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Zava Research - Internal Competitive Analysis</w:t>
      </w:r>
    </w:p>
    <w:p>
      <w:pPr>
        <w:jc w:val="left"/>
      </w:pPr>
      <w:r>
        <w:rPr>
          <w:b/>
          <w:color w:val="B40000"/>
          <w:sz w:val="24"/>
        </w:rPr>
        <w:t>CONFIDENTIAL - For Internal Distribution Only</w:t>
      </w:r>
    </w:p>
    <w:p>
      <w:r>
        <w:rPr>
          <w:b/>
        </w:rPr>
        <w:t xml:space="preserve">Prepared by: </w:t>
      </w:r>
      <w:r>
        <w:t>Zava Strategic Intelligence Group</w:t>
        <w:br/>
      </w:r>
      <w:r>
        <w:rPr>
          <w:b/>
        </w:rPr>
        <w:t xml:space="preserve">Date: </w:t>
      </w:r>
      <w:r>
        <w:t>May 2026</w:t>
        <w:br/>
      </w:r>
      <w:r>
        <w:rPr>
          <w:b/>
        </w:rPr>
        <w:t xml:space="preserve">Classification: </w:t>
      </w:r>
      <w:r>
        <w:t>Internal - Do Not Distribute</w:t>
      </w:r>
    </w:p>
    <w:p/>
    <w:p>
      <w:pPr>
        <w:pStyle w:val="Heading2"/>
      </w:pPr>
      <w:r>
        <w:t>Executive Summary</w:t>
      </w:r>
    </w:p>
    <w:p>
      <w:r>
        <w:t>This memo synthesizes findings from two recently acquired documents related to a major competitor: (1) a public-facing market analysis blog post covering identity security trends, and (2) an internal pricing structure for their Q3 2026 product offerings. Together, these provide significant insight into their positioning, pricing strategy, and competitive vulnerabilities.</w:t>
      </w:r>
    </w:p>
    <w:p>
      <w:pPr>
        <w:pStyle w:val="Heading2"/>
      </w:pPr>
      <w:r>
        <w:t>Source Document 1: Market Analysis Blog Post</w:t>
      </w:r>
    </w:p>
    <w:p>
      <w:r>
        <w:t>The blog post presents a comprehensive view of the identity security market in 2026, covering key trends including zero-trust adoption, AI-driven threat detection, passwordless authentication, and identity governance. The analysis is well-structured but notably avoids naming specific competitors.</w:t>
      </w:r>
    </w:p>
    <w:p>
      <w:pPr>
        <w:pStyle w:val="Heading3"/>
      </w:pPr>
      <w:r>
        <w:t>Key Takeaways</w:t>
      </w:r>
    </w:p>
    <w:p>
      <w:pPr>
        <w:pStyle w:val="ListBullet"/>
      </w:pPr>
      <w:r>
        <w:t>The author positions identity security as converging with network security, consistent with the SASE/SSE trend we are also tracking.</w:t>
      </w:r>
    </w:p>
    <w:p>
      <w:pPr>
        <w:pStyle w:val="ListBullet"/>
      </w:pPr>
      <w:r>
        <w:t>Strong emphasis on AI-powered anomaly detection suggests heavy R&amp;D investment in ML-based identity analytics.</w:t>
      </w:r>
    </w:p>
    <w:p>
      <w:pPr>
        <w:pStyle w:val="ListBullet"/>
      </w:pPr>
      <w:r>
        <w:t>Passwordless authentication is framed as table-stakes, not a differentiator, implying their roadmap has moved beyond this.</w:t>
      </w:r>
    </w:p>
    <w:p>
      <w:pPr>
        <w:pStyle w:val="ListBullet"/>
      </w:pPr>
      <w:r>
        <w:t>Identity governance and lifecycle management are positioned as the next growth area.</w:t>
      </w:r>
    </w:p>
    <w:p>
      <w:pPr>
        <w:pStyle w:val="ListBullet"/>
      </w:pPr>
      <w:r>
        <w:t>No mention of decentralized identity or verifiable credentials, a potential gap we could exploit.</w:t>
      </w:r>
    </w:p>
    <w:p>
      <w:pPr>
        <w:pStyle w:val="Heading2"/>
      </w:pPr>
      <w:r>
        <w:t>Source Document 2: Internal Pricing Table (Q3 2026)</w:t>
      </w:r>
    </w:p>
    <w:p>
      <w:r>
        <w:t>The pricing document reveals a three-tier structure targeting different market segments. This is the most actionable intelligence in this analysis.</w:t>
      </w:r>
    </w:p>
    <w:p>
      <w:pPr>
        <w:pStyle w:val="Heading3"/>
      </w:pPr>
      <w:r>
        <w:t>Pricing Structure Analysis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Target Segment</w:t>
            </w:r>
          </w:p>
        </w:tc>
        <w:tc>
          <w:tcPr>
            <w:tcW w:type="dxa" w:w="2160"/>
          </w:tcPr>
          <w:p>
            <w:r>
              <w:t>Price Point</w:t>
            </w:r>
          </w:p>
        </w:tc>
        <w:tc>
          <w:tcPr>
            <w:tcW w:type="dxa" w:w="2160"/>
          </w:tcPr>
          <w:p>
            <w:r>
              <w:t>Zava Comparison</w:t>
            </w:r>
          </w:p>
        </w:tc>
      </w:tr>
      <w:tr>
        <w:tc>
          <w:tcPr>
            <w:tcW w:type="dxa" w:w="2160"/>
          </w:tcPr>
          <w:p>
            <w:r>
              <w:t>Essentials</w:t>
            </w:r>
          </w:p>
        </w:tc>
        <w:tc>
          <w:tcPr>
            <w:tcW w:type="dxa" w:w="2160"/>
          </w:tcPr>
          <w:p>
            <w:r>
              <w:t>SMB / Startups</w:t>
            </w:r>
          </w:p>
        </w:tc>
        <w:tc>
          <w:tcPr>
            <w:tcW w:type="dxa" w:w="2160"/>
          </w:tcPr>
          <w:p>
            <w:r>
              <w:t>\/user/mo</w:t>
            </w:r>
          </w:p>
        </w:tc>
        <w:tc>
          <w:tcPr>
            <w:tcW w:type="dxa" w:w="2160"/>
          </w:tcPr>
          <w:p>
            <w:r>
              <w:t>We are 15% higher - consider promo pricing</w:t>
            </w:r>
          </w:p>
        </w:tc>
      </w:tr>
      <w:tr>
        <w:tc>
          <w:tcPr>
            <w:tcW w:type="dxa" w:w="2160"/>
          </w:tcPr>
          <w:p>
            <w:r>
              <w:t>Professional</w:t>
            </w:r>
          </w:p>
        </w:tc>
        <w:tc>
          <w:tcPr>
            <w:tcW w:type="dxa" w:w="2160"/>
          </w:tcPr>
          <w:p>
            <w:r>
              <w:t>Mid-Market</w:t>
            </w:r>
          </w:p>
        </w:tc>
        <w:tc>
          <w:tcPr>
            <w:tcW w:type="dxa" w:w="2160"/>
          </w:tcPr>
          <w:p>
            <w:r>
              <w:t>\/user/mo</w:t>
            </w:r>
          </w:p>
        </w:tc>
        <w:tc>
          <w:tcPr>
            <w:tcW w:type="dxa" w:w="2160"/>
          </w:tcPr>
          <w:p>
            <w:r>
              <w:t>Price parity - differentiate on features</w:t>
            </w:r>
          </w:p>
        </w:tc>
      </w:tr>
      <w:tr>
        <w:tc>
          <w:tcPr>
            <w:tcW w:type="dxa" w:w="2160"/>
          </w:tcPr>
          <w:p>
            <w:r>
              <w:t>Enterprise</w:t>
            </w:r>
          </w:p>
        </w:tc>
        <w:tc>
          <w:tcPr>
            <w:tcW w:type="dxa" w:w="2160"/>
          </w:tcPr>
          <w:p>
            <w:r>
              <w:t>Large Enterprise</w:t>
            </w:r>
          </w:p>
        </w:tc>
        <w:tc>
          <w:tcPr>
            <w:tcW w:type="dxa" w:w="2160"/>
          </w:tcPr>
          <w:p>
            <w:r>
              <w:t>\/user/mo</w:t>
            </w:r>
          </w:p>
        </w:tc>
        <w:tc>
          <w:tcPr>
            <w:tcW w:type="dxa" w:w="2160"/>
          </w:tcPr>
          <w:p>
            <w:r>
              <w:t>We are 10% lower - maintain advantage</w:t>
            </w:r>
          </w:p>
        </w:tc>
      </w:tr>
      <w:tr>
        <w:tc>
          <w:tcPr>
            <w:tcW w:type="dxa" w:w="2160"/>
          </w:tcPr>
          <w:p>
            <w:r>
              <w:t>Platform Add-on</w:t>
            </w:r>
          </w:p>
        </w:tc>
        <w:tc>
          <w:tcPr>
            <w:tcW w:type="dxa" w:w="2160"/>
          </w:tcPr>
          <w:p>
            <w:r>
              <w:t>All segments</w:t>
            </w:r>
          </w:p>
        </w:tc>
        <w:tc>
          <w:tcPr>
            <w:tcW w:type="dxa" w:w="2160"/>
          </w:tcPr>
          <w:p>
            <w:r>
              <w:t>\/user/mo</w:t>
            </w:r>
          </w:p>
        </w:tc>
        <w:tc>
          <w:tcPr>
            <w:tcW w:type="dxa" w:w="2160"/>
          </w:tcPr>
          <w:p>
            <w:r>
              <w:t>No equivalent - potential bundle opportunity</w:t>
            </w:r>
          </w:p>
        </w:tc>
      </w:tr>
    </w:tbl>
    <w:p/>
    <w:p>
      <w:pPr>
        <w:pStyle w:val="Heading3"/>
      </w:pPr>
      <w:r>
        <w:t>Pricing Observations</w:t>
      </w:r>
    </w:p>
    <w:p>
      <w:pPr>
        <w:pStyle w:val="ListBullet"/>
      </w:pPr>
      <w:r>
        <w:t>Their Essentials tier is aggressively priced to capture SMB market share. We should consider a promotional rate or free tier.</w:t>
      </w:r>
    </w:p>
    <w:p>
      <w:pPr>
        <w:pStyle w:val="ListBullet"/>
      </w:pPr>
      <w:r>
        <w:t>The Professional tier is closely aligned with our pricing. The battle here will be fought on features and support quality.</w:t>
      </w:r>
    </w:p>
    <w:p>
      <w:pPr>
        <w:pStyle w:val="ListBullet"/>
      </w:pPr>
      <w:r>
        <w:t>Their Enterprise tier is higher than ours, giving us a cost advantage in large deals.</w:t>
      </w:r>
    </w:p>
    <w:p>
      <w:pPr>
        <w:pStyle w:val="ListBullet"/>
      </w:pPr>
      <w:r>
        <w:t>The Platform Add-on (identity governance + access reviews) is sold separately. We bundle this, which is a strong differentiator.</w:t>
      </w:r>
    </w:p>
    <w:p>
      <w:pPr>
        <w:pStyle w:val="Heading2"/>
      </w:pPr>
      <w:r>
        <w:t>Strategic Implications</w:t>
      </w:r>
    </w:p>
    <w:p>
      <w:pPr>
        <w:pStyle w:val="Heading3"/>
      </w:pPr>
      <w:r>
        <w:t>Strengths (Theirs)</w:t>
      </w:r>
    </w:p>
    <w:p>
      <w:pPr>
        <w:pStyle w:val="ListBullet"/>
      </w:pPr>
      <w:r>
        <w:t>Clear, simple tiering easy for buyers to understand</w:t>
      </w:r>
    </w:p>
    <w:p>
      <w:pPr>
        <w:pStyle w:val="ListBullet"/>
      </w:pPr>
      <w:r>
        <w:t>Strong AI/ML narrative that resonates with CISOs</w:t>
      </w:r>
    </w:p>
    <w:p>
      <w:pPr>
        <w:pStyle w:val="ListBullet"/>
      </w:pPr>
      <w:r>
        <w:t>Aggressive SMB pricing that could erode our pipeline</w:t>
      </w:r>
    </w:p>
    <w:p>
      <w:pPr>
        <w:pStyle w:val="Heading3"/>
      </w:pPr>
      <w:r>
        <w:t>Weaknesses (Theirs)</w:t>
      </w:r>
    </w:p>
    <w:p>
      <w:pPr>
        <w:pStyle w:val="ListBullet"/>
      </w:pPr>
      <w:r>
        <w:t>No decentralized identity play - we are ahead here</w:t>
      </w:r>
    </w:p>
    <w:p>
      <w:pPr>
        <w:pStyle w:val="ListBullet"/>
      </w:pPr>
      <w:r>
        <w:t>Governance sold as add-on, not integrated - creates buyer friction</w:t>
      </w:r>
    </w:p>
    <w:p>
      <w:pPr>
        <w:pStyle w:val="ListBullet"/>
      </w:pPr>
      <w:r>
        <w:t>Blog avoids specifics - may indicate features still in development</w:t>
      </w:r>
    </w:p>
    <w:p>
      <w:pPr>
        <w:pStyle w:val="ListBullet"/>
      </w:pPr>
      <w:r>
        <w:t>No mention of compliance automation - a growing buyer requirement</w:t>
      </w:r>
    </w:p>
    <w:p>
      <w:pPr>
        <w:pStyle w:val="Heading2"/>
      </w:pPr>
      <w:r>
        <w:t>Recommended Actions</w:t>
      </w:r>
    </w:p>
    <w:p>
      <w:pPr>
        <w:pStyle w:val="ListBullet"/>
      </w:pPr>
      <w:r>
        <w:rPr>
          <w:b/>
        </w:rPr>
        <w:t xml:space="preserve">Sales Enablement: </w:t>
      </w:r>
      <w:r>
        <w:t>Create a competitive battle card highlighting our bundled governance, lower enterprise pricing, and decentralized identity roadmap.</w:t>
      </w:r>
    </w:p>
    <w:p>
      <w:pPr>
        <w:pStyle w:val="ListBullet"/>
      </w:pPr>
      <w:r>
        <w:rPr>
          <w:b/>
        </w:rPr>
        <w:t xml:space="preserve">Product Marketing: </w:t>
      </w:r>
      <w:r>
        <w:t>Publish a counter-narrative blog emphasizing our integrated approach vs. their modular/add-on model.</w:t>
      </w:r>
    </w:p>
    <w:p>
      <w:pPr>
        <w:pStyle w:val="ListBullet"/>
      </w:pPr>
      <w:r>
        <w:rPr>
          <w:b/>
        </w:rPr>
        <w:t xml:space="preserve">Pricing Committee: </w:t>
      </w:r>
      <w:r>
        <w:t>Evaluate a promotional SMB tier at \/user/mo to match their Essentials aggression.</w:t>
      </w:r>
    </w:p>
    <w:p>
      <w:pPr>
        <w:pStyle w:val="ListBullet"/>
      </w:pPr>
      <w:r>
        <w:rPr>
          <w:b/>
        </w:rPr>
        <w:t xml:space="preserve">R&amp;D: </w:t>
      </w:r>
      <w:r>
        <w:t>Accelerate compliance automation features - this is an undefended gap in their portfolio.</w:t>
      </w:r>
    </w:p>
    <w:p>
      <w:pPr>
        <w:pStyle w:val="ListBullet"/>
      </w:pPr>
      <w:r>
        <w:rPr>
          <w:b/>
        </w:rPr>
        <w:t xml:space="preserve">Exec Briefing: </w:t>
      </w:r>
      <w:r>
        <w:t>Schedule a competitive review with leadership to discuss Q3 positioning before their expected product launch.</w:t>
      </w:r>
    </w:p>
    <w:p/>
    <w:p>
      <w:pPr>
        <w:jc w:val="center"/>
      </w:pPr>
      <w:r>
        <w:rPr>
          <w:i/>
          <w:color w:val="808080"/>
        </w:rPr>
        <w:t>- END OF DOCUMENT -</w:t>
      </w:r>
    </w:p>
    <w:p>
      <w:pPr>
        <w:jc w:val="center"/>
      </w:pPr>
      <w:r>
        <w:rPr>
          <w:color w:val="808080"/>
          <w:sz w:val="18"/>
        </w:rPr>
        <w:t>Zava Research | Strategic Intelligence Group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