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DocTitle"/>
        <w:spacing w:after="120" w:line="276" w:lineRule="auto"/>
      </w:pPr>
      <w:r>
        <w:t xml:space="preserve">Charon: Concept and Design Notes</w:t>
      </w:r>
    </w:p>
    <w:p>
      <w:pPr>
        <w:pStyle w:val="DocSub"/>
        <w:spacing w:after="120" w:line="276" w:lineRule="auto"/>
      </w:pPr>
      <w:r>
        <w:t xml:space="preserve">Unit 21 Emerging Technologies  |  Working solution for Ezra and Korede Security Ltd  |  Status: concept and design (pre-prototype)  |  v0.6, 02.07.2026</w:t>
      </w:r>
    </w:p>
    <w:p>
      <w:pPr>
        <w:pStyle w:val="Heading1"/>
        <w:spacing w:after="120" w:line="276" w:lineRule="auto"/>
      </w:pPr>
      <w:r>
        <w:t xml:space="preserve">1. The problem and the reframe</w:t>
      </w:r>
    </w:p>
    <w:p>
      <w:pPr>
        <w:spacing w:after="120" w:line="276" w:lineRule="auto"/>
      </w:pPr>
      <w:r>
        <w:t xml:space="preserve">Ezra and Korede Security Ltd protects premises with a small number of guards. Today the pass is a physical card detached from the person (lost, shared, cloned, forgotten), access is binary and static, nobody checks that the body on site matches the rights it claims, the lone guard is unprotected, and patrols cannot be verified. The reframe is to tie identity to the person (their face), make the credential live, contextual and time-limited (held in the phone), and continuously check that physical reality matches digital rights. This turns access control from doors and cards into a living trust system.</w:t>
      </w:r>
    </w:p>
    <w:p>
      <w:pPr>
        <w:spacing w:after="120" w:line="276" w:lineRule="auto"/>
      </w:pPr>
      <w:r>
        <w:t xml:space="preserve">The system is Charon, the ferryman who granted passage only to those carrying the correct toll, checking the token rather than judging worth. The modern coin is the live token in the phone. The interior layer is Cerberus, the many-headed guard of the gate, and here each head is a node at its own door; Charon and Cerberus come from the same underworld mythology, which keeps the naming coherent. The myth is used with restraint: the brand, the subsystem names Charon Gate and Cerberus, and a single framing line. That line is this: like a soul entering the underworld, a person is first admitted by Charon at the crossing and given the toll-coin as their token, then passes Cerberus, who guards each inner door and admits only those who carry the right token.</w:t>
      </w:r>
    </w:p>
    <w:p>
      <w:pPr>
        <w:pStyle w:val="Heading1"/>
        <w:spacing w:after="120" w:line="276" w:lineRule="auto"/>
      </w:pPr>
      <w:r>
        <w:t xml:space="preserve">2. Devices and how the work is split</w:t>
      </w:r>
    </w:p>
    <w:p>
      <w:pPr>
        <w:spacing w:after="120" w:line="276" w:lineRule="auto"/>
      </w:pPr>
      <w:r>
        <w:t xml:space="preserve">The heavy processing runs on a laptop and the phone becomes a thin display plus a network-security appliance. This removes the biggest deadline risk (getting the vision stack and camera working under Termux) and answers the review's warning against loading everything onto one device.</w:t>
      </w:r>
    </w:p>
    <w:p>
      <w:pPr>
        <w:pStyle w:val="Caption"/>
        <w:spacing w:after="140" w:line="276" w:lineRule="auto"/>
      </w:pPr>
      <w:r>
        <w:t xml:space="preserve">Table 1. Devices and their roles.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firstColumn="1" w:lastRow="0" w:lastColumn="0" w:noHBand="0" w:noVBand="1"/>
      </w:tblPr>
      <w:tblGrid>
        <w:gridCol w:w="2600"/>
        <w:gridCol w:w="6426"/>
      </w:tblGrid>
      <w:tr>
        <w:trPr>
          <w:tblHeader/>
        </w:trPr>
        <w:tc>
          <w:tcPr>
            <w:tcW w:w="2600" w:type="dxa"/>
            <w:shd w:val="clear" w:color="auto" w:fill="D9E2F3"/>
            <w:tcMar>
              <w:top w:w="60" w:type="dxa"/>
              <w:left w:w="100" w:type="dxa"/>
              <w:bottom w:w="60" w:type="dxa"/>
              <w:right w:w="100" w:type="dxa"/>
            </w:tcMar>
            <w:vAlign w:val="center"/>
          </w:tcPr>
          <w:p>
            <w:pPr>
              <w:spacing w:after="0" w:line="276" w:lineRule="auto"/>
            </w:pPr>
            <w:r>
              <w:rPr>
                <w:b/>
              </w:rPr>
              <w:t xml:space="preserve">Device</w:t>
            </w:r>
          </w:p>
        </w:tc>
        <w:tc>
          <w:tcPr>
            <w:tcW w:w="6426" w:type="dxa"/>
            <w:shd w:val="clear" w:color="auto" w:fill="D9E2F3"/>
            <w:tcMar>
              <w:top w:w="60" w:type="dxa"/>
              <w:left w:w="100" w:type="dxa"/>
              <w:bottom w:w="60" w:type="dxa"/>
              <w:right w:w="100" w:type="dxa"/>
            </w:tcMar>
            <w:vAlign w:val="center"/>
          </w:tcPr>
          <w:p>
            <w:pPr>
              <w:spacing w:after="0" w:line="276" w:lineRule="auto"/>
            </w:pPr>
            <w:r>
              <w:rPr>
                <w:b/>
              </w:rPr>
              <w:t xml:space="preserve">Role</w:t>
            </w:r>
          </w:p>
        </w:tc>
      </w:tr>
      <w:tr>
        <w:tc>
          <w:tcPr>
            <w:tcW w:w="2600" w:type="dxa"/>
            <w:tcMar>
              <w:top w:w="60" w:type="dxa"/>
              <w:left w:w="100" w:type="dxa"/>
              <w:bottom w:w="60" w:type="dxa"/>
              <w:right w:w="100" w:type="dxa"/>
            </w:tcMar>
            <w:vAlign w:val="center"/>
          </w:tcPr>
          <w:p>
            <w:pPr>
              <w:spacing w:after="0" w:line="276" w:lineRule="auto"/>
            </w:pPr>
            <w:r>
              <w:t xml:space="preserve">MacBook</w:t>
            </w:r>
          </w:p>
        </w:tc>
        <w:tc>
          <w:tcPr>
            <w:tcW w:w="6426" w:type="dxa"/>
            <w:tcMar>
              <w:top w:w="60" w:type="dxa"/>
              <w:left w:w="100" w:type="dxa"/>
              <w:bottom w:w="60" w:type="dxa"/>
              <w:right w:w="100" w:type="dxa"/>
            </w:tcMar>
            <w:vAlign w:val="center"/>
          </w:tcPr>
          <w:p>
            <w:pPr>
              <w:spacing w:after="0" w:line="276" w:lineRule="auto"/>
            </w:pPr>
            <w:r>
              <w:t xml:space="preserve">the brain: face recognition, the authoritative database, the dispatcher dashboard and 3D zone map, token issuing, and the Telegram bot</w:t>
            </w:r>
          </w:p>
        </w:tc>
      </w:tr>
      <w:tr>
        <w:tc>
          <w:tcPr>
            <w:tcW w:w="2600" w:type="dxa"/>
            <w:tcMar>
              <w:top w:w="60" w:type="dxa"/>
              <w:left w:w="100" w:type="dxa"/>
              <w:bottom w:w="60" w:type="dxa"/>
              <w:right w:w="100" w:type="dxa"/>
            </w:tcMar>
            <w:vAlign w:val="center"/>
          </w:tcPr>
          <w:p>
            <w:pPr>
              <w:spacing w:after="0" w:line="276" w:lineRule="auto"/>
            </w:pPr>
            <w:r>
              <w:t xml:space="preserve">Phone (Samsung S10, rooted, NetHunter)</w:t>
            </w:r>
          </w:p>
        </w:tc>
        <w:tc>
          <w:tcPr>
            <w:tcW w:w="6426" w:type="dxa"/>
            <w:tcMar>
              <w:top w:w="60" w:type="dxa"/>
              <w:left w:w="100" w:type="dxa"/>
              <w:bottom w:w="60" w:type="dxa"/>
              <w:right w:w="100" w:type="dxa"/>
            </w:tcMar>
            <w:vAlign w:val="center"/>
          </w:tcPr>
          <w:p>
            <w:pPr>
              <w:spacing w:after="0" w:line="276" w:lineRule="auto"/>
            </w:pPr>
            <w:r>
              <w:t xml:space="preserve">the gate terminal display AND a Linux security appliance (see section 5): hosts the message broker, runs network monitoring, and keeps a copy of the event log</w:t>
            </w:r>
          </w:p>
        </w:tc>
      </w:tr>
      <w:tr>
        <w:tc>
          <w:tcPr>
            <w:tcW w:w="2600" w:type="dxa"/>
            <w:tcMar>
              <w:top w:w="60" w:type="dxa"/>
              <w:left w:w="100" w:type="dxa"/>
              <w:bottom w:w="60" w:type="dxa"/>
              <w:right w:w="100" w:type="dxa"/>
            </w:tcMar>
            <w:vAlign w:val="center"/>
          </w:tcPr>
          <w:p>
            <w:pPr>
              <w:spacing w:after="0" w:line="276" w:lineRule="auto"/>
            </w:pPr>
            <w:r>
              <w:t xml:space="preserve">ESP32-S3 x5</w:t>
            </w:r>
          </w:p>
        </w:tc>
        <w:tc>
          <w:tcPr>
            <w:tcW w:w="6426" w:type="dxa"/>
            <w:tcMar>
              <w:top w:w="60" w:type="dxa"/>
              <w:left w:w="100" w:type="dxa"/>
              <w:bottom w:w="60" w:type="dxa"/>
              <w:right w:w="100" w:type="dxa"/>
            </w:tcMar>
            <w:vAlign w:val="center"/>
          </w:tcPr>
          <w:p>
            <w:pPr>
              <w:spacing w:after="0" w:line="276" w:lineRule="auto"/>
            </w:pPr>
            <w:r>
              <w:t xml:space="preserve">the gate camera node plus four corner zone nodes; each has an ultrasonic (or PIR) sensor and a red/green status light</w:t>
            </w:r>
          </w:p>
        </w:tc>
      </w:tr>
      <w:tr>
        <w:tc>
          <w:tcPr>
            <w:tcW w:w="2600" w:type="dxa"/>
            <w:tcMar>
              <w:top w:w="60" w:type="dxa"/>
              <w:left w:w="100" w:type="dxa"/>
              <w:bottom w:w="60" w:type="dxa"/>
              <w:right w:w="100" w:type="dxa"/>
            </w:tcMar>
            <w:vAlign w:val="center"/>
          </w:tcPr>
          <w:p>
            <w:pPr>
              <w:spacing w:after="0" w:line="276" w:lineRule="auto"/>
            </w:pPr>
            <w:r>
              <w:t xml:space="preserve">Private router</w:t>
            </w:r>
          </w:p>
        </w:tc>
        <w:tc>
          <w:tcPr>
            <w:tcW w:w="6426" w:type="dxa"/>
            <w:tcMar>
              <w:top w:w="60" w:type="dxa"/>
              <w:left w:w="100" w:type="dxa"/>
              <w:bottom w:w="60" w:type="dxa"/>
              <w:right w:w="100" w:type="dxa"/>
            </w:tcMar>
            <w:vAlign w:val="center"/>
          </w:tcPr>
          <w:p>
            <w:pPr>
              <w:spacing w:after="0" w:line="276" w:lineRule="auto"/>
            </w:pPr>
            <w:r>
              <w:t xml:space="preserve">its own small network for all of the above, kept off the college WiFi</w:t>
            </w:r>
          </w:p>
        </w:tc>
      </w:tr>
    </w:tbl>
    <w:p>
      <w:pPr>
        <w:spacing w:after="120" w:line="276" w:lineRule="auto"/>
      </w:pPr>
      <w:r>
        <w:t xml:space="preserve">The pieces talk over the network, not over fragile board-to-board serial links: the ESP32-S3 nodes send events, a message broker (MQTT) carries them, and both the MacBook and the phone subscribe. The MacBook holds the master database; the phone appends every event to its own local journal. This gives a copy of the data on both devices with no complex two-way syncing, and it turns the review's single-point-of-failure concern into a resilience feature.</w:t>
      </w:r>
    </w:p>
    <w:p>
      <w:pPr>
        <w:pStyle w:val="Heading1"/>
        <w:spacing w:after="120" w:line="276" w:lineRule="auto"/>
      </w:pPr>
      <w:r>
        <w:t xml:space="preserve">3. The Charon Gate: how a person is admitted</w:t>
      </w:r>
    </w:p>
    <w:p>
      <w:pPr>
        <w:numPr>
          <w:ilvl w:val="0"/>
          <w:numId w:val="1"/>
        </w:numPr>
        <w:spacing w:after="60" w:line="276" w:lineRule="auto"/>
      </w:pPr>
      <w:r>
        <w:t xml:space="preserve">Idle: the gate is asleep. The gate ESP32-S3 loops on its ultrasonic sensor.</w:t>
      </w:r>
    </w:p>
    <w:p>
      <w:pPr>
        <w:numPr>
          <w:ilvl w:val="0"/>
          <w:numId w:val="1"/>
        </w:numPr>
        <w:spacing w:after="60" w:line="276" w:lineRule="auto"/>
      </w:pPr>
      <w:r>
        <w:t xml:space="preserve">Trigger and settle: a person comes within about a metre, the ESP sends a wake event, and the system waits about 1.5 seconds so the person settles.</w:t>
      </w:r>
    </w:p>
    <w:p>
      <w:pPr>
        <w:numPr>
          <w:ilvl w:val="0"/>
          <w:numId w:val="1"/>
        </w:numPr>
        <w:spacing w:after="60" w:line="276" w:lineRule="auto"/>
      </w:pPr>
      <w:r>
        <w:t xml:space="preserve">Capture and guide: the ESP32-S3 camera streams video. The MacBook detects the face, draws a box that guides it to the centre (come closer, step back, stand straight), amber while searching and green when positioned, and burns that overlay into the video. The phone simply displays the processed video.</w:t>
      </w:r>
    </w:p>
    <w:p>
      <w:pPr>
        <w:numPr>
          <w:ilvl w:val="0"/>
          <w:numId w:val="1"/>
        </w:numPr>
        <w:spacing w:after="60" w:line="276" w:lineRule="auto"/>
      </w:pPr>
      <w:r>
        <w:t xml:space="preserve">Liveness: a blink check is the primary anti-spoofing test (colour-bounce is noted as future work, with its limits stated honestly).</w:t>
      </w:r>
    </w:p>
    <w:p>
      <w:pPr>
        <w:numPr>
          <w:ilvl w:val="0"/>
          <w:numId w:val="1"/>
        </w:numPr>
        <w:spacing w:after="60" w:line="276" w:lineRule="auto"/>
      </w:pPr>
      <w:r>
        <w:t xml:space="preserve">Two-stage pipeline: stage one just asks is there a face at all; a hand or an empty corridor is ignored silently. Only a single clear face runs stage two: liveness plus recognition against the local staff set and the role and time policy.</w:t>
      </w:r>
    </w:p>
    <w:p>
      <w:pPr>
        <w:numPr>
          <w:ilvl w:val="0"/>
          <w:numId w:val="1"/>
        </w:numPr>
        <w:spacing w:after="60" w:line="276" w:lineRule="auto"/>
      </w:pPr>
      <w:r>
        <w:t xml:space="preserve">Decision: a match turns the screen green with the role and validity and issues the token to the person's phone via Telegram, with a quiet dispatcher log. No match turns the screen red with a neutral message, the gate stays quiet (no siren), and the dispatcher gets an alert with the photo.</w:t>
      </w:r>
    </w:p>
    <w:p>
      <w:pPr>
        <w:pStyle w:val="Heading1"/>
        <w:spacing w:after="120" w:line="276" w:lineRule="auto"/>
      </w:pPr>
      <w:r>
        <w:t xml:space="preserve">4. The gate screen: camera, decision and a live console in one</w:t>
      </w:r>
    </w:p>
    <w:p>
      <w:pPr>
        <w:spacing w:after="120" w:line="276" w:lineRule="auto"/>
      </w:pPr>
      <w:r>
        <w:t xml:space="preserve">The phone shows a single full-screen page split into two panels, picture-in-picture style. The upper panel is the gate camera view with the green or red face box and status already drawn in by the MacBook. The lower panel is a live, auto-scrolling event log styled as a terminal (monospaced, green on black), fed from the message broker. This gives the phone a real monitoring role and reads strongly on the recorded demo. In production a visitor would see only the green or red result; the log panel is a monitoring view kept for the prototype, and this is stated plainly in the report. The same stream is written to the phone's local journal, which is the redundant copy.</w:t>
      </w:r>
    </w:p>
    <w:p>
      <w:pPr>
        <w:pStyle w:val="Heading1"/>
        <w:spacing w:after="120" w:line="276" w:lineRule="auto"/>
      </w:pPr>
      <w:r>
        <w:t xml:space="preserve">5. The gate phone as a Linux security appliance</w:t>
      </w:r>
    </w:p>
    <w:p>
      <w:pPr>
        <w:spacing w:after="120" w:line="276" w:lineRule="auto"/>
      </w:pPr>
      <w:r>
        <w:t xml:space="preserve">Because the phone is a rooted NetHunter device, it does real security work rather than acting as a dumb screen. The theme is that the security system protects itself. Two layers coexist on the one device without conflict, because the heavy recognition now runs on the MacBook:</w:t>
      </w:r>
    </w:p>
    <w:p>
      <w:pPr>
        <w:numPr>
          <w:ilvl w:val="0"/>
          <w:numId w:val="1"/>
        </w:numPr>
        <w:spacing w:after="60" w:line="276" w:lineRule="auto"/>
      </w:pPr>
      <w:r>
        <w:t xml:space="preserve">Display layer (Android): a full-screen browser kiosk showing the gate page above, pointed at a local address.</w:t>
      </w:r>
    </w:p>
    <w:p>
      <w:pPr>
        <w:numPr>
          <w:ilvl w:val="0"/>
          <w:numId w:val="1"/>
        </w:numPr>
        <w:spacing w:after="60" w:line="276" w:lineRule="auto"/>
      </w:pPr>
      <w:r>
        <w:t xml:space="preserve">Service layer (Kali chroot / Termux, running headless in the background): the Mosquitto MQTT broker secured with TLS, per-node credentials and topic access-control lists; an intrusion-detection sensor that watches the private network for a rogue device joining (a new, unexpected MAC), for ARP spoofing, and for a flood of forged wake packets, raising an alert into the same live log; the small web server for the gate page; the journal writer; and scheduled jobs (token-expiry sweeps and log rotation).</w:t>
      </w:r>
    </w:p>
    <w:p>
      <w:pPr>
        <w:spacing w:after="120" w:line="276" w:lineRule="auto"/>
      </w:pPr>
      <w:r>
        <w:t xml:space="preserve">This directly answers review findings (a rogue node impersonating a gate, a spoofed or flooded wake packet) by making the phone the sensor that catches them. To survive the demo the background services hold a wake-lock, are excluded from Android battery optimisation, and the phone is kept on the charger. The broker runs on the phone to give it a genuine hosting role; a backup broker on the MacBook is the stated resilience recommendation so the message bus is not a single dependency.</w:t>
      </w:r>
    </w:p>
    <w:p>
      <w:pPr>
        <w:pStyle w:val="Heading1"/>
        <w:spacing w:after="120" w:line="276" w:lineRule="auto"/>
      </w:pPr>
      <w:r>
        <w:t xml:space="preserve">6. Cerberus: the interior doors</w:t>
      </w:r>
    </w:p>
    <w:p>
      <w:pPr>
        <w:numPr>
          <w:ilvl w:val="0"/>
          <w:numId w:val="1"/>
        </w:numPr>
        <w:spacing w:after="60" w:line="276" w:lineRule="auto"/>
      </w:pPr>
      <w:r>
        <w:t xml:space="preserve">Zone presence is sensed by ultrasonic (or PIR), not Bluetooth. Shrinking Bluetooth range to about a metre is noisy; an ultrasonic sensor gives a crisp, roughly one-metre detection by physics.</w:t>
      </w:r>
    </w:p>
    <w:p>
      <w:pPr>
        <w:numPr>
          <w:ilvl w:val="0"/>
          <w:numId w:val="1"/>
        </w:numPr>
        <w:spacing w:after="60" w:line="276" w:lineRule="auto"/>
      </w:pPr>
      <w:r>
        <w:t xml:space="preserve">Each corner shows a red or green status light for its door, driven by whether the currently active token is allowed into that zone (the on-board RGB LED, or a soldered red/green pair for visibility across a room).</w:t>
      </w:r>
    </w:p>
    <w:p>
      <w:pPr>
        <w:numPr>
          <w:ilvl w:val="0"/>
          <w:numId w:val="1"/>
        </w:numPr>
        <w:spacing w:after="60" w:line="276" w:lineRule="auto"/>
      </w:pPr>
      <w:r>
        <w:t xml:space="preserve">Reality versus rights: a body present with no valid token is treated as a likely intruder. Tailgating (more bodies than tokens) is kept as a future iteration because reliable people-counting on the node is hard.</w:t>
      </w:r>
    </w:p>
    <w:p>
      <w:pPr>
        <w:numPr>
          <w:ilvl w:val="0"/>
          <w:numId w:val="1"/>
        </w:numPr>
        <w:spacing w:after="60" w:line="276" w:lineRule="auto"/>
      </w:pPr>
      <w:r>
        <w:t xml:space="preserve">Patrol Pulse learns the normal patrol rhythm, nudges the guard if a checkpoint is late and escalates to a possible-incident alert if there is no response, serving both duty of care and accountability.</w:t>
      </w:r>
    </w:p>
    <w:p>
      <w:pPr>
        <w:numPr>
          <w:ilvl w:val="0"/>
          <w:numId w:val="1"/>
        </w:numPr>
        <w:spacing w:after="60" w:line="276" w:lineRule="auto"/>
      </w:pPr>
      <w:r>
        <w:t xml:space="preserve">A spoken challenge and a zone siren are used inside, unlike the quiet gate. Because a live viva room has other people in it, this noisy behaviour is recorded in an empty room and shown as an edited clip.</w:t>
      </w:r>
    </w:p>
    <w:p>
      <w:pPr>
        <w:pStyle w:val="Heading1"/>
        <w:spacing w:after="120" w:line="276" w:lineRule="auto"/>
      </w:pPr>
      <w:r>
        <w:t xml:space="preserve">7. Roles, zones and permissions (physical IAM)</w:t>
      </w:r>
    </w:p>
    <w:p>
      <w:pPr>
        <w:spacing w:after="120" w:line="276" w:lineRule="auto"/>
      </w:pPr>
      <w:r>
        <w:t xml:space="preserve">The primary end-user studied for LO2 is the guard. Every stakeholder is a role, carried over from the cloud IAM work in Unit 23: roles are IAM roles, permissions are policies, and the face-issued time-boxed token is like temporary session credentials.</w:t>
      </w:r>
    </w:p>
    <w:p>
      <w:pPr>
        <w:pStyle w:val="Caption"/>
        <w:spacing w:after="140" w:line="276" w:lineRule="auto"/>
      </w:pPr>
      <w:r>
        <w:t xml:space="preserve">Table 2. Which role may enter which zone (the four demo corners).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firstColumn="1" w:lastRow="0" w:lastColumn="0" w:noHBand="0" w:noVBand="1"/>
      </w:tblPr>
      <w:tblGrid>
        <w:gridCol w:w="2126"/>
        <w:gridCol w:w="1380"/>
        <w:gridCol w:w="1380"/>
        <w:gridCol w:w="1380"/>
        <w:gridCol w:w="1380"/>
        <w:gridCol w:w="1380"/>
      </w:tblGrid>
      <w:tr>
        <w:trPr>
          <w:tblHeader/>
        </w:trPr>
        <w:tc>
          <w:tcPr>
            <w:tcW w:w="2126" w:type="dxa"/>
            <w:shd w:val="clear" w:color="auto" w:fill="D9E2F3"/>
            <w:tcMar>
              <w:top w:w="60" w:type="dxa"/>
              <w:left w:w="100" w:type="dxa"/>
              <w:bottom w:w="60" w:type="dxa"/>
              <w:right w:w="100" w:type="dxa"/>
            </w:tcMar>
            <w:vAlign w:val="center"/>
          </w:tcPr>
          <w:p>
            <w:pPr>
              <w:spacing w:after="0" w:line="276" w:lineRule="auto"/>
            </w:pPr>
            <w:r>
              <w:rPr>
                <w:b/>
              </w:rPr>
              <w:t xml:space="preserve">Zone</w:t>
            </w:r>
          </w:p>
        </w:tc>
        <w:tc>
          <w:tcPr>
            <w:tcW w:w="1380" w:type="dxa"/>
            <w:shd w:val="clear" w:color="auto" w:fill="D9E2F3"/>
            <w:tcMar>
              <w:top w:w="60" w:type="dxa"/>
              <w:left w:w="100" w:type="dxa"/>
              <w:bottom w:w="60" w:type="dxa"/>
              <w:right w:w="100" w:type="dxa"/>
            </w:tcMar>
            <w:vAlign w:val="center"/>
          </w:tcPr>
          <w:p>
            <w:pPr>
              <w:spacing w:after="0" w:line="276" w:lineRule="auto"/>
            </w:pPr>
            <w:r>
              <w:rPr>
                <w:b/>
              </w:rPr>
              <w:t xml:space="preserve">Guard</w:t>
            </w:r>
          </w:p>
        </w:tc>
        <w:tc>
          <w:tcPr>
            <w:tcW w:w="1380" w:type="dxa"/>
            <w:shd w:val="clear" w:color="auto" w:fill="D9E2F3"/>
            <w:tcMar>
              <w:top w:w="60" w:type="dxa"/>
              <w:left w:w="100" w:type="dxa"/>
              <w:bottom w:w="60" w:type="dxa"/>
              <w:right w:w="100" w:type="dxa"/>
            </w:tcMar>
            <w:vAlign w:val="center"/>
          </w:tcPr>
          <w:p>
            <w:pPr>
              <w:spacing w:after="0" w:line="276" w:lineRule="auto"/>
            </w:pPr>
            <w:r>
              <w:rPr>
                <w:b/>
              </w:rPr>
              <w:t xml:space="preserve">Worker</w:t>
            </w:r>
          </w:p>
        </w:tc>
        <w:tc>
          <w:tcPr>
            <w:tcW w:w="1380" w:type="dxa"/>
            <w:shd w:val="clear" w:color="auto" w:fill="D9E2F3"/>
            <w:tcMar>
              <w:top w:w="60" w:type="dxa"/>
              <w:left w:w="100" w:type="dxa"/>
              <w:bottom w:w="60" w:type="dxa"/>
              <w:right w:w="100" w:type="dxa"/>
            </w:tcMar>
            <w:vAlign w:val="center"/>
          </w:tcPr>
          <w:p>
            <w:pPr>
              <w:spacing w:after="0" w:line="276" w:lineRule="auto"/>
            </w:pPr>
            <w:r>
              <w:rPr>
                <w:b/>
              </w:rPr>
              <w:t xml:space="preserve">Visitor</w:t>
            </w:r>
          </w:p>
        </w:tc>
        <w:tc>
          <w:tcPr>
            <w:tcW w:w="1380" w:type="dxa"/>
            <w:shd w:val="clear" w:color="auto" w:fill="D9E2F3"/>
            <w:tcMar>
              <w:top w:w="60" w:type="dxa"/>
              <w:left w:w="100" w:type="dxa"/>
              <w:bottom w:w="60" w:type="dxa"/>
              <w:right w:w="100" w:type="dxa"/>
            </w:tcMar>
            <w:vAlign w:val="center"/>
          </w:tcPr>
          <w:p>
            <w:pPr>
              <w:spacing w:after="0" w:line="276" w:lineRule="auto"/>
            </w:pPr>
            <w:r>
              <w:rPr>
                <w:b/>
              </w:rPr>
              <w:t xml:space="preserve">Admin</w:t>
            </w:r>
          </w:p>
        </w:tc>
        <w:tc>
          <w:tcPr>
            <w:tcW w:w="1380" w:type="dxa"/>
            <w:shd w:val="clear" w:color="auto" w:fill="D9E2F3"/>
            <w:tcMar>
              <w:top w:w="60" w:type="dxa"/>
              <w:left w:w="100" w:type="dxa"/>
              <w:bottom w:w="60" w:type="dxa"/>
              <w:right w:w="100" w:type="dxa"/>
            </w:tcMar>
            <w:vAlign w:val="center"/>
          </w:tcPr>
          <w:p>
            <w:pPr>
              <w:spacing w:after="0" w:line="276" w:lineRule="auto"/>
            </w:pPr>
            <w:r>
              <w:rPr>
                <w:b/>
              </w:rPr>
              <w:t xml:space="preserve">IT</w:t>
            </w:r>
          </w:p>
        </w:tc>
      </w:tr>
      <w:tr>
        <w:tc>
          <w:tcPr>
            <w:tcW w:w="2126" w:type="dxa"/>
            <w:tcMar>
              <w:top w:w="60" w:type="dxa"/>
              <w:left w:w="100" w:type="dxa"/>
              <w:bottom w:w="60" w:type="dxa"/>
              <w:right w:w="100" w:type="dxa"/>
            </w:tcMar>
            <w:vAlign w:val="center"/>
          </w:tcPr>
          <w:p>
            <w:pPr>
              <w:spacing w:after="0" w:line="276" w:lineRule="auto"/>
            </w:pPr>
            <w:r>
              <w:t xml:space="preserve">Reception (lobby)</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r>
      <w:tr>
        <w:tc>
          <w:tcPr>
            <w:tcW w:w="2126" w:type="dxa"/>
            <w:tcMar>
              <w:top w:w="60" w:type="dxa"/>
              <w:left w:w="100" w:type="dxa"/>
              <w:bottom w:w="60" w:type="dxa"/>
              <w:right w:w="100" w:type="dxa"/>
            </w:tcMar>
            <w:vAlign w:val="center"/>
          </w:tcPr>
          <w:p>
            <w:pPr>
              <w:spacing w:after="0" w:line="276" w:lineRule="auto"/>
            </w:pPr>
            <w:r>
              <w:t xml:space="preserve">Warehouse</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no</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no</w:t>
            </w:r>
          </w:p>
        </w:tc>
      </w:tr>
      <w:tr>
        <w:tc>
          <w:tcPr>
            <w:tcW w:w="2126" w:type="dxa"/>
            <w:tcMar>
              <w:top w:w="60" w:type="dxa"/>
              <w:left w:w="100" w:type="dxa"/>
              <w:bottom w:w="60" w:type="dxa"/>
              <w:right w:w="100" w:type="dxa"/>
            </w:tcMar>
            <w:vAlign w:val="center"/>
          </w:tcPr>
          <w:p>
            <w:pPr>
              <w:spacing w:after="0" w:line="276" w:lineRule="auto"/>
            </w:pPr>
            <w:r>
              <w:t xml:space="preserve">Workshop</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no</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no</w:t>
            </w:r>
          </w:p>
        </w:tc>
      </w:tr>
      <w:tr>
        <w:tc>
          <w:tcPr>
            <w:tcW w:w="2126" w:type="dxa"/>
            <w:tcMar>
              <w:top w:w="60" w:type="dxa"/>
              <w:left w:w="100" w:type="dxa"/>
              <w:bottom w:w="60" w:type="dxa"/>
              <w:right w:w="100" w:type="dxa"/>
            </w:tcMar>
            <w:vAlign w:val="center"/>
          </w:tcPr>
          <w:p>
            <w:pPr>
              <w:spacing w:after="0" w:line="276" w:lineRule="auto"/>
            </w:pPr>
            <w:r>
              <w:t xml:space="preserve">Server room</w:t>
            </w:r>
          </w:p>
        </w:tc>
        <w:tc>
          <w:tcPr>
            <w:tcW w:w="1380" w:type="dxa"/>
            <w:tcMar>
              <w:top w:w="60" w:type="dxa"/>
              <w:left w:w="100" w:type="dxa"/>
              <w:bottom w:w="60" w:type="dxa"/>
              <w:right w:w="100" w:type="dxa"/>
            </w:tcMar>
            <w:vAlign w:val="center"/>
          </w:tcPr>
          <w:p>
            <w:pPr>
              <w:spacing w:after="0" w:line="276" w:lineRule="auto"/>
            </w:pPr>
            <w:r>
              <w:t xml:space="preserve">no</w:t>
            </w:r>
          </w:p>
        </w:tc>
        <w:tc>
          <w:tcPr>
            <w:tcW w:w="1380" w:type="dxa"/>
            <w:tcMar>
              <w:top w:w="60" w:type="dxa"/>
              <w:left w:w="100" w:type="dxa"/>
              <w:bottom w:w="60" w:type="dxa"/>
              <w:right w:w="100" w:type="dxa"/>
            </w:tcMar>
            <w:vAlign w:val="center"/>
          </w:tcPr>
          <w:p>
            <w:pPr>
              <w:spacing w:after="0" w:line="276" w:lineRule="auto"/>
            </w:pPr>
            <w:r>
              <w:t xml:space="preserve">no</w:t>
            </w:r>
          </w:p>
        </w:tc>
        <w:tc>
          <w:tcPr>
            <w:tcW w:w="1380" w:type="dxa"/>
            <w:tcMar>
              <w:top w:w="60" w:type="dxa"/>
              <w:left w:w="100" w:type="dxa"/>
              <w:bottom w:w="60" w:type="dxa"/>
              <w:right w:w="100" w:type="dxa"/>
            </w:tcMar>
            <w:vAlign w:val="center"/>
          </w:tcPr>
          <w:p>
            <w:pPr>
              <w:spacing w:after="0" w:line="276" w:lineRule="auto"/>
            </w:pPr>
            <w:r>
              <w:t xml:space="preserve">no</w:t>
            </w:r>
          </w:p>
        </w:tc>
        <w:tc>
          <w:tcPr>
            <w:tcW w:w="1380" w:type="dxa"/>
            <w:tcMar>
              <w:top w:w="60" w:type="dxa"/>
              <w:left w:w="100" w:type="dxa"/>
              <w:bottom w:w="60" w:type="dxa"/>
              <w:right w:w="100" w:type="dxa"/>
            </w:tcMar>
            <w:vAlign w:val="center"/>
          </w:tcPr>
          <w:p>
            <w:pPr>
              <w:spacing w:after="0" w:line="276" w:lineRule="auto"/>
            </w:pPr>
            <w:r>
              <w:t xml:space="preserve">yes</w:t>
            </w:r>
          </w:p>
        </w:tc>
        <w:tc>
          <w:tcPr>
            <w:tcW w:w="1380" w:type="dxa"/>
            <w:tcMar>
              <w:top w:w="60" w:type="dxa"/>
              <w:left w:w="100" w:type="dxa"/>
              <w:bottom w:w="60" w:type="dxa"/>
              <w:right w:w="100" w:type="dxa"/>
            </w:tcMar>
            <w:vAlign w:val="center"/>
          </w:tcPr>
          <w:p>
            <w:pPr>
              <w:spacing w:after="0" w:line="276" w:lineRule="auto"/>
            </w:pPr>
            <w:r>
              <w:t xml:space="preserve">yes</w:t>
            </w:r>
          </w:p>
        </w:tc>
      </w:tr>
    </w:tbl>
    <w:p>
      <w:pPr>
        <w:spacing w:after="120" w:line="276" w:lineRule="auto"/>
      </w:pPr>
      <w:r>
        <w:t xml:space="preserve">The contrasts read instantly: a Visitor is green only in reception, IT is green only in the server room (the near-mirror of the Worker), and Admin is green everywhere. The guard has no server-room access, which shows least-privilege thinking rather than a master key.</w:t>
      </w:r>
    </w:p>
    <w:p>
      <w:pPr>
        <w:pStyle w:val="Heading1"/>
        <w:spacing w:after="120" w:line="276" w:lineRule="auto"/>
      </w:pPr>
      <w:r>
        <w:t xml:space="preserve">8. The token: issuing, time-boxing and just-in-time access</w:t>
      </w:r>
    </w:p>
    <w:p>
      <w:pPr>
        <w:numPr>
          <w:ilvl w:val="0"/>
          <w:numId w:val="1"/>
        </w:numPr>
        <w:spacing w:after="60" w:line="276" w:lineRule="auto"/>
      </w:pPr>
      <w:r>
        <w:t xml:space="preserve">Issuing: after the gate recognises a face, the MacBook issues a token scoped to that person's role, zones and validity window, delivered to their phone through the Telegram bot (Telegram acts as the app).</w:t>
      </w:r>
    </w:p>
    <w:p>
      <w:pPr>
        <w:numPr>
          <w:ilvl w:val="0"/>
          <w:numId w:val="1"/>
        </w:numPr>
        <w:spacing w:after="60" w:line="276" w:lineRule="auto"/>
      </w:pPr>
      <w:r>
        <w:t xml:space="preserve">Time-boxing and overstay: the token expires at the end of the shift or window. If the person has not left by expiry plus about five minutes, they get a reminder and the dispatcher is told they are overdue or over an expired pass.</w:t>
      </w:r>
    </w:p>
    <w:p>
      <w:pPr>
        <w:numPr>
          <w:ilvl w:val="0"/>
          <w:numId w:val="1"/>
        </w:numPr>
        <w:spacing w:after="60" w:line="276" w:lineRule="auto"/>
      </w:pPr>
      <w:r>
        <w:t xml:space="preserve">Just-in-time temporary access: when someone needs a zone outside their normal rights (for example IT needing the workshop for a job), an admin grants a temporary token for that zone for a set number of minutes on request; it then expires and the grant is written to the audit log. This is real just-in-time, break-glass privilege elevation, the physical counterpart of temporary cloud credentials, and a strong demo beat: a door goes from red to green for that window and back to red.</w:t>
      </w:r>
    </w:p>
    <w:p>
      <w:pPr>
        <w:numPr>
          <w:ilvl w:val="0"/>
          <w:numId w:val="1"/>
        </w:numPr>
        <w:spacing w:after="60" w:line="276" w:lineRule="auto"/>
      </w:pPr>
      <w:r>
        <w:t xml:space="preserve">Admin console and demo switching: changing or issuing tokens is an admin power, exposed as buttons in an admin-only Telegram chat, which doubles as the demo control. It is admin-authenticated and every switch is logged; the report notes that in production each person carries their own token issued at the gate.</w:t>
      </w:r>
    </w:p>
    <w:p>
      <w:pPr>
        <w:pStyle w:val="Heading1"/>
        <w:spacing w:after="120" w:line="276" w:lineRule="auto"/>
      </w:pPr>
      <w:r>
        <w:t xml:space="preserve">9. Node firmware, updates and offline resilience</w:t>
      </w:r>
    </w:p>
    <w:p>
      <w:pPr>
        <w:numPr>
          <w:ilvl w:val="0"/>
          <w:numId w:val="1"/>
        </w:numPr>
        <w:spacing w:after="60" w:line="276" w:lineRule="auto"/>
      </w:pPr>
      <w:r>
        <w:t xml:space="preserve">Over-the-air updates: node firmware is updated over the air on the private network, password-protected; the production direction is a signed firmware image the node verifies before flashing, which protects the update supply chain.</w:t>
      </w:r>
    </w:p>
    <w:p>
      <w:pPr>
        <w:numPr>
          <w:ilvl w:val="0"/>
          <w:numId w:val="1"/>
        </w:numPr>
        <w:spacing w:after="60" w:line="276" w:lineRule="auto"/>
      </w:pPr>
      <w:r>
        <w:t xml:space="preserve">Offline operation: if the network drops, a node keeps working and writes its events to its microSD card. Every record is encrypted with AES-256 (the ESP32-S3 has hardware AES), so a card that is pulled out cannot be read.</w:t>
      </w:r>
    </w:p>
    <w:p>
      <w:pPr>
        <w:numPr>
          <w:ilvl w:val="0"/>
          <w:numId w:val="1"/>
        </w:numPr>
        <w:spacing w:after="60" w:line="276" w:lineRule="auto"/>
      </w:pPr>
      <w:r>
        <w:t xml:space="preserve">Bounded storage: because the cards are only a couple of gigabytes, the log is a ring buffer of numbered chunks, and the oldest chunk is deleted when free space runs low, so recording never stops.</w:t>
      </w:r>
    </w:p>
    <w:p>
      <w:pPr>
        <w:numPr>
          <w:ilvl w:val="0"/>
          <w:numId w:val="1"/>
        </w:numPr>
        <w:spacing w:after="60" w:line="276" w:lineRule="auto"/>
      </w:pPr>
      <w:r>
        <w:t xml:space="preserve">Store and forward: when the network returns, the node sends the stored records as an encrypted packet with a message authentication code so the server can verify integrity and detect tampering, then clears the forwarded chunk.</w:t>
      </w:r>
    </w:p>
    <w:p>
      <w:pPr>
        <w:numPr>
          <w:ilvl w:val="0"/>
          <w:numId w:val="1"/>
        </w:numPr>
        <w:spacing w:after="60" w:line="276" w:lineRule="auto"/>
      </w:pPr>
      <w:r>
        <w:t xml:space="preserve">Key handling (stated honestly): the strongest form keeps the node's key inside the ESP32-S3 flash-encryption and secure-boot, so a dumped flash does not reveal it; a prototype may hold the key in flash with flash-encryption documented as the proper production step.</w:t>
      </w:r>
    </w:p>
    <w:p>
      <w:pPr>
        <w:pStyle w:val="Heading1"/>
        <w:spacing w:after="120" w:line="276" w:lineRule="auto"/>
      </w:pPr>
      <w:r>
        <w:t xml:space="preserve">10. Security posture and honest limitations (LO4 material)</w:t>
      </w:r>
    </w:p>
    <w:p>
      <w:pPr>
        <w:spacing w:after="120" w:line="276" w:lineRule="auto"/>
      </w:pPr>
      <w:r>
        <w:t xml:space="preserve">Because this is a cyber-security unit, analysing where the design is weak is itself the assessment content. Several earlier feasibility blockers are removed by moving the brain to the laptop and the camera to the ESP. The message bus is now secured (TLS, per-node credentials, ACLs), the phone actively monitors the network for intruders, and data at rest on the nodes is encrypted. The following remain as stated limitations and directions, which is what the higher grades reward.</w:t>
      </w:r>
    </w:p>
    <w:p>
      <w:pPr>
        <w:numPr>
          <w:ilvl w:val="0"/>
          <w:numId w:val="1"/>
        </w:numPr>
        <w:spacing w:after="60" w:line="276" w:lineRule="auto"/>
      </w:pPr>
      <w:r>
        <w:t xml:space="preserve">Face plus phone is not yet true multi-factor: a blink liveness check is defeated by a video or two photos, and a token shown as a QR or broadcast over Bluetooth can be observed and replayed. A real second factor needs a device-bound key answering a fresh server challenge.</w:t>
      </w:r>
    </w:p>
    <w:p>
      <w:pPr>
        <w:numPr>
          <w:ilvl w:val="0"/>
          <w:numId w:val="1"/>
        </w:numPr>
        <w:spacing w:after="60" w:line="276" w:lineRule="auto"/>
      </w:pPr>
      <w:r>
        <w:t xml:space="preserve">Token revocation: a lost or stolen phone, or a leaver, must lose access at once; the design adds short lifetimes and a deny-list the gates and zones honour, with full instant revocation as a stated requirement.</w:t>
      </w:r>
    </w:p>
    <w:p>
      <w:pPr>
        <w:numPr>
          <w:ilvl w:val="0"/>
          <w:numId w:val="1"/>
        </w:numPr>
        <w:spacing w:after="60" w:line="276" w:lineRule="auto"/>
      </w:pPr>
      <w:r>
        <w:t xml:space="preserve">Enrolment and trust: adding a face, assigning a role or joining a new node require strong admin authentication, an audit trail, and node pairing before a node is trusted.</w:t>
      </w:r>
    </w:p>
    <w:p>
      <w:pPr>
        <w:numPr>
          <w:ilvl w:val="0"/>
          <w:numId w:val="1"/>
        </w:numPr>
        <w:spacing w:after="60" w:line="276" w:lineRule="auto"/>
      </w:pPr>
      <w:r>
        <w:t xml:space="preserve">Independent safety path: Patrol Pulse and the lone-worker alert should not depend only on the one controller and Telegram; an out-of-band alert (cellular SMS) and a dead-man's-switch on loss of the controller are the recommendation.</w:t>
      </w:r>
    </w:p>
    <w:p>
      <w:pPr>
        <w:numPr>
          <w:ilvl w:val="0"/>
          <w:numId w:val="1"/>
        </w:numPr>
        <w:spacing w:after="60" w:line="276" w:lineRule="auto"/>
      </w:pPr>
      <w:r>
        <w:t xml:space="preserve">Data protection: staff face templates and logs are special-category data; they are encrypted at rest, prefer non-reversible templates over raw images, and have a stated retention and deletion policy.</w:t>
      </w:r>
    </w:p>
    <w:p>
      <w:pPr>
        <w:pStyle w:val="Heading1"/>
        <w:spacing w:after="120" w:line="276" w:lineRule="auto"/>
      </w:pPr>
      <w:r>
        <w:t xml:space="preserve">11. Red-teaming the system, and the interception method</w:t>
      </w:r>
    </w:p>
    <w:p>
      <w:pPr>
        <w:spacing w:after="120" w:line="276" w:lineRule="auto"/>
      </w:pPr>
      <w:r>
        <w:t xml:space="preserve">The project demonstrates its own security analysis rather than only describing it: using Kali (run in a Parallels virtual machine on the MacBook), the naive version is shown leaking a token in cleartext, and then the same traffic is shown unreadable once TLS is enabled. Attacking one's own system on one's own private network is authorised testing and is academically clean.</w:t>
      </w:r>
    </w:p>
    <w:p>
      <w:pPr>
        <w:spacing w:after="120" w:line="276" w:lineRule="auto"/>
      </w:pPr>
      <w:r>
        <w:t xml:space="preserve">Interception method and rationale. For testing and demonstration, packet capture is performed on the wired or broker side (using tshark) rather than over the air. This is deliberate. No monitor-mode-capable wireless adapter is available for the laptop (the USB adapter to hand uses the MediaTek MT7601U chipset, whose standard Linux driver does not provide reliable monitor mode or injection); the NetHunter phone's internal chipset does support monitor mode and injection, but the phone is committed to its operational role at the gate, so re-tasking it for over-the-air capture during the demonstration is impractical. Crucially, this does not weaken the result: the vulnerability (a token in cleartext) and its mitigation (the same traffic unreadable under TLS) are demonstrated identically whether captured on the wire or over the air, so the capture medium is incidental to the finding.</w:t>
      </w:r>
    </w:p>
    <w:p>
      <w:pPr>
        <w:pStyle w:val="Heading1"/>
        <w:spacing w:after="120" w:line="276" w:lineRule="auto"/>
      </w:pPr>
      <w:r>
        <w:t xml:space="preserve">12. Reliability, error handling and the network</w:t>
      </w:r>
    </w:p>
    <w:p>
      <w:pPr>
        <w:numPr>
          <w:ilvl w:val="0"/>
          <w:numId w:val="1"/>
        </w:numPr>
        <w:spacing w:after="60" w:line="276" w:lineRule="auto"/>
      </w:pPr>
      <w:r>
        <w:t xml:space="preserve">The two-stage pipeline and the 1.5 second settle stop stray triggers from raising false alarms or spamming the dispatcher.</w:t>
      </w:r>
    </w:p>
    <w:p>
      <w:pPr>
        <w:numPr>
          <w:ilvl w:val="0"/>
          <w:numId w:val="1"/>
        </w:numPr>
        <w:spacing w:after="60" w:line="276" w:lineRule="auto"/>
      </w:pPr>
      <w:r>
        <w:t xml:space="preserve">Nodes encrypt and store events to microSD and forward them when the network returns, so a drop loses nothing.</w:t>
      </w:r>
    </w:p>
    <w:p>
      <w:pPr>
        <w:numPr>
          <w:ilvl w:val="0"/>
          <w:numId w:val="1"/>
        </w:numPr>
        <w:spacing w:after="60" w:line="276" w:lineRule="auto"/>
      </w:pPr>
      <w:r>
        <w:t xml:space="preserve">The system runs on its own private router, not the college WiFi, which commonly blocks device-to-device traffic and sits behind a captive portal; a manual wake button and an on-screen heartbeat make any dropout visible.</w:t>
      </w:r>
    </w:p>
    <w:p>
      <w:pPr>
        <w:numPr>
          <w:ilvl w:val="0"/>
          <w:numId w:val="1"/>
        </w:numPr>
        <w:spacing w:after="60" w:line="276" w:lineRule="auto"/>
      </w:pPr>
      <w:r>
        <w:t xml:space="preserve">Duplicated logging on the phone, plus a backup broker recommendation on the MacBook, guard against a single-device failure.</w:t>
      </w:r>
    </w:p>
    <w:p>
      <w:pPr>
        <w:pStyle w:val="Heading1"/>
        <w:spacing w:after="120" w:line="276" w:lineRule="auto"/>
      </w:pPr>
      <w:r>
        <w:t xml:space="preserve">13. Development as iterations (LO3)</w:t>
      </w:r>
    </w:p>
    <w:p>
      <w:pPr>
        <w:numPr>
          <w:ilvl w:val="0"/>
          <w:numId w:val="1"/>
        </w:numPr>
        <w:spacing w:after="60" w:line="276" w:lineRule="auto"/>
      </w:pPr>
      <w:r>
        <w:t xml:space="preserve">Iteration 1, basic: an ultrasonic alarm. Guards complained the alarms were blind.</w:t>
      </w:r>
    </w:p>
    <w:p>
      <w:pPr>
        <w:numPr>
          <w:ilvl w:val="0"/>
          <w:numId w:val="1"/>
        </w:numPr>
        <w:spacing w:after="60" w:line="276" w:lineRule="auto"/>
      </w:pPr>
      <w:r>
        <w:t xml:space="preserve">Iteration 2, visual: a camera sends the intruder's photo to Telegram. Complaints appeared about poor frames and false triggers.</w:t>
      </w:r>
    </w:p>
    <w:p>
      <w:pPr>
        <w:numPr>
          <w:ilvl w:val="0"/>
          <w:numId w:val="1"/>
        </w:numPr>
        <w:spacing w:after="60" w:line="276" w:lineRule="auto"/>
      </w:pPr>
      <w:r>
        <w:t xml:space="preserve">Iteration 3, intelligent and hardened: guided capture, blink liveness, face-to-token issuing, role-based zones with status lights, just-in-time access, the overstay alert, encrypted offline logging, a secured broker and network monitoring on the phone.</w:t>
      </w:r>
    </w:p>
    <w:p>
      <w:pPr>
        <w:pStyle w:val="Heading1"/>
        <w:spacing w:after="120" w:line="276" w:lineRule="auto"/>
      </w:pPr>
      <w:r>
        <w:t xml:space="preserve">14. Rejected alternatives (design decisions)</w:t>
      </w:r>
    </w:p>
    <w:p>
      <w:pPr>
        <w:numPr>
          <w:ilvl w:val="0"/>
          <w:numId w:val="1"/>
        </w:numPr>
        <w:spacing w:after="60" w:line="276" w:lineRule="auto"/>
      </w:pPr>
      <w:r>
        <w:t xml:space="preserve">A pan camera on a stepper motor was rejected: moving parts add failure points and calibration pain; digital tracking gives the same effect with no motor.</w:t>
      </w:r>
    </w:p>
    <w:p>
      <w:pPr>
        <w:numPr>
          <w:ilvl w:val="0"/>
          <w:numId w:val="1"/>
        </w:numPr>
        <w:spacing w:after="60" w:line="276" w:lineRule="auto"/>
      </w:pPr>
      <w:r>
        <w:t xml:space="preserve">Bluetooth range-limiting for zone presence was rejected in favour of ultrasonic, which gives a crisp one-metre boundary by physics.</w:t>
      </w:r>
    </w:p>
    <w:p>
      <w:pPr>
        <w:numPr>
          <w:ilvl w:val="0"/>
          <w:numId w:val="1"/>
        </w:numPr>
        <w:spacing w:after="60" w:line="276" w:lineRule="auto"/>
      </w:pPr>
      <w:r>
        <w:t xml:space="preserve">Full two-way database mirroring was rejected as needless complexity; duplicating the event stream to a local journal on the phone achieves a data copy on both far more simply.</w:t>
      </w:r>
    </w:p>
    <w:p>
      <w:pPr>
        <w:pStyle w:val="Heading1"/>
        <w:spacing w:after="120" w:line="276" w:lineRule="auto"/>
      </w:pPr>
      <w:r>
        <w:t xml:space="preserve">15. Mapping to the assessment</w:t>
      </w:r>
    </w:p>
    <w:p>
      <w:pPr>
        <w:pStyle w:val="Caption"/>
        <w:spacing w:after="140" w:line="276" w:lineRule="auto"/>
      </w:pPr>
      <w:r>
        <w:t xml:space="preserve">Table 3. Mapping to learning outcomes.</w:t>
      </w:r>
    </w:p>
    <w:tbl>
      <w:tblPr>
        <w:tblW w:w="90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firstColumn="1" w:lastRow="0" w:lastColumn="0" w:noHBand="0" w:noVBand="1"/>
      </w:tblPr>
      <w:tblGrid>
        <w:gridCol w:w="1200"/>
        <w:gridCol w:w="3500"/>
        <w:gridCol w:w="4326"/>
      </w:tblGrid>
      <w:tr>
        <w:trPr>
          <w:tblHeader/>
        </w:trPr>
        <w:tc>
          <w:tcPr>
            <w:tcW w:w="1200" w:type="dxa"/>
            <w:shd w:val="clear" w:color="auto" w:fill="D9E2F3"/>
            <w:tcMar>
              <w:top w:w="60" w:type="dxa"/>
              <w:left w:w="100" w:type="dxa"/>
              <w:bottom w:w="60" w:type="dxa"/>
              <w:right w:w="100" w:type="dxa"/>
            </w:tcMar>
            <w:vAlign w:val="center"/>
          </w:tcPr>
          <w:p>
            <w:pPr>
              <w:spacing w:after="0" w:line="276" w:lineRule="auto"/>
            </w:pPr>
            <w:r>
              <w:rPr>
                <w:b/>
              </w:rPr>
              <w:t xml:space="preserve">LO</w:t>
            </w:r>
          </w:p>
        </w:tc>
        <w:tc>
          <w:tcPr>
            <w:tcW w:w="3500" w:type="dxa"/>
            <w:shd w:val="clear" w:color="auto" w:fill="D9E2F3"/>
            <w:tcMar>
              <w:top w:w="60" w:type="dxa"/>
              <w:left w:w="100" w:type="dxa"/>
              <w:bottom w:w="60" w:type="dxa"/>
              <w:right w:w="100" w:type="dxa"/>
            </w:tcMar>
            <w:vAlign w:val="center"/>
          </w:tcPr>
          <w:p>
            <w:pPr>
              <w:spacing w:after="0" w:line="276" w:lineRule="auto"/>
            </w:pPr>
            <w:r>
              <w:rPr>
                <w:b/>
              </w:rPr>
              <w:t xml:space="preserve">What it asks</w:t>
            </w:r>
          </w:p>
        </w:tc>
        <w:tc>
          <w:tcPr>
            <w:tcW w:w="4326" w:type="dxa"/>
            <w:shd w:val="clear" w:color="auto" w:fill="D9E2F3"/>
            <w:tcMar>
              <w:top w:w="60" w:type="dxa"/>
              <w:left w:w="100" w:type="dxa"/>
              <w:bottom w:w="60" w:type="dxa"/>
              <w:right w:w="100" w:type="dxa"/>
            </w:tcMar>
            <w:vAlign w:val="center"/>
          </w:tcPr>
          <w:p>
            <w:pPr>
              <w:spacing w:after="0" w:line="276" w:lineRule="auto"/>
            </w:pPr>
            <w:r>
              <w:rPr>
                <w:b/>
              </w:rPr>
              <w:t xml:space="preserve">How Charon evidences it</w:t>
            </w:r>
          </w:p>
        </w:tc>
      </w:tr>
      <w:tr>
        <w:tc>
          <w:tcPr>
            <w:tcW w:w="1200" w:type="dxa"/>
            <w:tcMar>
              <w:top w:w="60" w:type="dxa"/>
              <w:left w:w="100" w:type="dxa"/>
              <w:bottom w:w="60" w:type="dxa"/>
              <w:right w:w="100" w:type="dxa"/>
            </w:tcMar>
            <w:vAlign w:val="center"/>
          </w:tcPr>
          <w:p>
            <w:pPr>
              <w:spacing w:after="0" w:line="276" w:lineRule="auto"/>
            </w:pPr>
            <w:r>
              <w:t xml:space="preserve">LO1</w:t>
            </w:r>
          </w:p>
        </w:tc>
        <w:tc>
          <w:tcPr>
            <w:tcW w:w="3500" w:type="dxa"/>
            <w:tcMar>
              <w:top w:w="60" w:type="dxa"/>
              <w:left w:w="100" w:type="dxa"/>
              <w:bottom w:w="60" w:type="dxa"/>
              <w:right w:w="100" w:type="dxa"/>
            </w:tcMar>
            <w:vAlign w:val="center"/>
          </w:tcPr>
          <w:p>
            <w:pPr>
              <w:spacing w:after="0" w:line="276" w:lineRule="auto"/>
            </w:pPr>
            <w:r>
              <w:t xml:space="preserve">review emerging tech for future software</w:t>
            </w:r>
          </w:p>
        </w:tc>
        <w:tc>
          <w:tcPr>
            <w:tcW w:w="4326" w:type="dxa"/>
            <w:tcMar>
              <w:top w:w="60" w:type="dxa"/>
              <w:left w:w="100" w:type="dxa"/>
              <w:bottom w:w="60" w:type="dxa"/>
              <w:right w:w="100" w:type="dxa"/>
            </w:tcMar>
            <w:vAlign w:val="center"/>
          </w:tcPr>
          <w:p>
            <w:pPr>
              <w:spacing w:after="0" w:line="276" w:lineRule="auto"/>
            </w:pPr>
            <w:r>
              <w:t xml:space="preserve">IoT edge nodes, computer vision and liveness, identity and access management, RBAC and zero-trust, just-in-time access, secured messaging, network intrusion detection, indoor positioning, a digital-twin dashboard</w:t>
            </w:r>
          </w:p>
        </w:tc>
      </w:tr>
      <w:tr>
        <w:tc>
          <w:tcPr>
            <w:tcW w:w="1200" w:type="dxa"/>
            <w:tcMar>
              <w:top w:w="60" w:type="dxa"/>
              <w:left w:w="100" w:type="dxa"/>
              <w:bottom w:w="60" w:type="dxa"/>
              <w:right w:w="100" w:type="dxa"/>
            </w:tcMar>
            <w:vAlign w:val="center"/>
          </w:tcPr>
          <w:p>
            <w:pPr>
              <w:spacing w:after="0" w:line="276" w:lineRule="auto"/>
            </w:pPr>
            <w:r>
              <w:t xml:space="preserve">LO2</w:t>
            </w:r>
          </w:p>
        </w:tc>
        <w:tc>
          <w:tcPr>
            <w:tcW w:w="3500" w:type="dxa"/>
            <w:tcMar>
              <w:top w:w="60" w:type="dxa"/>
              <w:left w:w="100" w:type="dxa"/>
              <w:bottom w:w="60" w:type="dxa"/>
              <w:right w:w="100" w:type="dxa"/>
            </w:tcMar>
            <w:vAlign w:val="center"/>
          </w:tcPr>
          <w:p>
            <w:pPr>
              <w:spacing w:after="0" w:line="276" w:lineRule="auto"/>
            </w:pPr>
            <w:r>
              <w:t xml:space="preserve">impact on a given end-user group</w:t>
            </w:r>
          </w:p>
        </w:tc>
        <w:tc>
          <w:tcPr>
            <w:tcW w:w="4326" w:type="dxa"/>
            <w:tcMar>
              <w:top w:w="60" w:type="dxa"/>
              <w:left w:w="100" w:type="dxa"/>
              <w:bottom w:w="60" w:type="dxa"/>
              <w:right w:w="100" w:type="dxa"/>
            </w:tcMar>
            <w:vAlign w:val="center"/>
          </w:tcPr>
          <w:p>
            <w:pPr>
              <w:spacing w:after="0" w:line="276" w:lineRule="auto"/>
            </w:pPr>
            <w:r>
              <w:t xml:space="preserve">the guard: Patrol Pulse, who-is-where, and the guard's own protection</w:t>
            </w:r>
          </w:p>
        </w:tc>
      </w:tr>
      <w:tr>
        <w:tc>
          <w:tcPr>
            <w:tcW w:w="1200" w:type="dxa"/>
            <w:tcMar>
              <w:top w:w="60" w:type="dxa"/>
              <w:left w:w="100" w:type="dxa"/>
              <w:bottom w:w="60" w:type="dxa"/>
              <w:right w:w="100" w:type="dxa"/>
            </w:tcMar>
            <w:vAlign w:val="center"/>
          </w:tcPr>
          <w:p>
            <w:pPr>
              <w:spacing w:after="0" w:line="276" w:lineRule="auto"/>
            </w:pPr>
            <w:r>
              <w:t xml:space="preserve">LO3</w:t>
            </w:r>
          </w:p>
        </w:tc>
        <w:tc>
          <w:tcPr>
            <w:tcW w:w="3500" w:type="dxa"/>
            <w:tcMar>
              <w:top w:w="60" w:type="dxa"/>
              <w:left w:w="100" w:type="dxa"/>
              <w:bottom w:w="60" w:type="dxa"/>
              <w:right w:w="100" w:type="dxa"/>
            </w:tcMar>
            <w:vAlign w:val="center"/>
          </w:tcPr>
          <w:p>
            <w:pPr>
              <w:spacing w:after="0" w:line="276" w:lineRule="auto"/>
            </w:pPr>
            <w:r>
              <w:t xml:space="preserve">multiple iterations of a solution</w:t>
            </w:r>
          </w:p>
        </w:tc>
        <w:tc>
          <w:tcPr>
            <w:tcW w:w="4326" w:type="dxa"/>
            <w:tcMar>
              <w:top w:w="60" w:type="dxa"/>
              <w:left w:w="100" w:type="dxa"/>
              <w:bottom w:w="60" w:type="dxa"/>
              <w:right w:w="100" w:type="dxa"/>
            </w:tcMar>
            <w:vAlign w:val="center"/>
          </w:tcPr>
          <w:p>
            <w:pPr>
              <w:spacing w:after="0" w:line="276" w:lineRule="auto"/>
            </w:pPr>
            <w:r>
              <w:t xml:space="preserve">the three feedback-driven iterations, each a working milestone</w:t>
            </w:r>
          </w:p>
        </w:tc>
      </w:tr>
      <w:tr>
        <w:tc>
          <w:tcPr>
            <w:tcW w:w="1200" w:type="dxa"/>
            <w:tcMar>
              <w:top w:w="60" w:type="dxa"/>
              <w:left w:w="100" w:type="dxa"/>
              <w:bottom w:w="60" w:type="dxa"/>
              <w:right w:w="100" w:type="dxa"/>
            </w:tcMar>
            <w:vAlign w:val="center"/>
          </w:tcPr>
          <w:p>
            <w:pPr>
              <w:spacing w:after="0" w:line="276" w:lineRule="auto"/>
            </w:pPr>
            <w:r>
              <w:t xml:space="preserve">LO4</w:t>
            </w:r>
          </w:p>
        </w:tc>
        <w:tc>
          <w:tcPr>
            <w:tcW w:w="3500" w:type="dxa"/>
            <w:tcMar>
              <w:top w:w="60" w:type="dxa"/>
              <w:left w:w="100" w:type="dxa"/>
              <w:bottom w:w="60" w:type="dxa"/>
              <w:right w:w="100" w:type="dxa"/>
            </w:tcMar>
            <w:vAlign w:val="center"/>
          </w:tcPr>
          <w:p>
            <w:pPr>
              <w:spacing w:after="0" w:line="276" w:lineRule="auto"/>
            </w:pPr>
            <w:r>
              <w:t xml:space="preserve">ethical, social, economic, legal factors</w:t>
            </w:r>
          </w:p>
        </w:tc>
        <w:tc>
          <w:tcPr>
            <w:tcW w:w="4326" w:type="dxa"/>
            <w:tcMar>
              <w:top w:w="60" w:type="dxa"/>
              <w:left w:w="100" w:type="dxa"/>
              <w:bottom w:w="60" w:type="dxa"/>
              <w:right w:w="100" w:type="dxa"/>
            </w:tcMar>
            <w:vAlign w:val="center"/>
          </w:tcPr>
          <w:p>
            <w:pPr>
              <w:spacing w:after="0" w:line="276" w:lineRule="auto"/>
            </w:pPr>
            <w:r>
              <w:t xml:space="preserve">GDPR Article 9 biometrics, proportionate worker monitoring, the security analysis and honest limitations in sections 10 and 11, energy and e-waste economics</w:t>
            </w:r>
          </w:p>
        </w:tc>
      </w:tr>
    </w:tbl>
    <w:p>
      <w:pPr>
        <w:spacing w:after="120" w:line="276" w:lineRule="auto"/>
      </w:pPr>
      <w:r>
        <w:t xml:space="preserve">Brief reconciliation: an ultrasonic intrusion alarm is kept (gate wake and zone sensors), satisfying the ultrasound and alarm requirement, but runs on ESP32-S3 rather than Arduino Uno to avoid awkward board pairing. Dropping the Arduino Uno specifically, and growing from a plain alarm to an access-control system, is the kind of alternative the brief allows with tutor approval, which the student is arranging with Mohamed Hajji. The exact P, M and D criterion codes still need cross-checking against the official grid.</w:t>
      </w:r>
    </w:p>
    <w:p>
      <w:pPr>
        <w:pStyle w:val="Heading1"/>
        <w:spacing w:after="120" w:line="276" w:lineRule="auto"/>
      </w:pPr>
      <w:r>
        <w:t xml:space="preserve">16. Ethics and legal (LO4 seeds)</w:t>
      </w:r>
    </w:p>
    <w:p>
      <w:pPr>
        <w:numPr>
          <w:ilvl w:val="0"/>
          <w:numId w:val="1"/>
        </w:numPr>
        <w:spacing w:after="60" w:line="276" w:lineRule="auto"/>
      </w:pPr>
      <w:r>
        <w:t xml:space="preserve">Face and liveness data are biometric and special-category under GDPR Article 9, needing explicit consent, a lawful basis, a DPIA, and stated retention and deletion.</w:t>
      </w:r>
    </w:p>
    <w:p>
      <w:pPr>
        <w:numPr>
          <w:ilvl w:val="0"/>
          <w:numId w:val="1"/>
        </w:numPr>
        <w:spacing w:after="60" w:line="276" w:lineRule="auto"/>
      </w:pPr>
      <w:r>
        <w:t xml:space="preserve">Tracking staff by zone is workplace surveillance, with morale, union and proportionality questions; the design tracks zones, not every step, and is transparent to staff.</w:t>
      </w:r>
    </w:p>
    <w:p>
      <w:pPr>
        <w:numPr>
          <w:ilvl w:val="0"/>
          <w:numId w:val="1"/>
        </w:numPr>
        <w:spacing w:after="60" w:line="276" w:lineRule="auto"/>
      </w:pPr>
      <w:r>
        <w:t xml:space="preserve">Waking cameras only on demand and reusing an old phone give an energy and e-waste angle.</w:t>
      </w:r>
    </w:p>
    <w:p>
      <w:pPr>
        <w:pStyle w:val="Heading1"/>
        <w:spacing w:after="120" w:line="276" w:lineRule="auto"/>
      </w:pPr>
      <w:r>
        <w:t xml:space="preserve">17. Demonstration plan</w:t>
      </w:r>
    </w:p>
    <w:p>
      <w:pPr>
        <w:spacing w:after="120" w:line="276" w:lineRule="auto"/>
      </w:pPr>
      <w:r>
        <w:t xml:space="preserve">The demonstration is delivered mainly as a polished video, the method that worked well on the earlier bin project. During a scripted walk-through, the screens of the phones and the MacBook are recorded, then edited into a clear film that is the proof of the working prototype. The noisy interior behaviour is recorded in an empty room. One small step is also shown live for authenticity. The walk-through shows a face recognised at the gate and a token arriving on the phone; the same person walking the four corners and the door lights turning green or red by role; a Visitor blocked outside reception; the just-in-time grant turning a red door green for a set time; an unknown face turning the gate red and alerting the dispatcher; the who-is-where board updating; and the red-team clip showing the cleartext token and then TLS. The gate lock is represented by the green or red screen, with a note that a real lock would open.</w:t>
      </w:r>
    </w:p>
    <w:p>
      <w:pPr>
        <w:pStyle w:val="Heading1"/>
        <w:spacing w:after="120" w:line="276" w:lineRule="auto"/>
      </w:pPr>
      <w:r>
        <w:t xml:space="preserve">18. Scope: demo core versus recommendations</w:t>
      </w:r>
    </w:p>
    <w:p>
      <w:pPr>
        <w:spacing w:after="120" w:line="276" w:lineRule="auto"/>
      </w:pPr>
      <w:r>
        <w:t xml:space="preserve">Built for the demo: the gate with guided capture and blink liveness, face matching against a small staff set, token issuing over Telegram, the role and token registry with just-in-time grants and overstay alerts, four corner zone nodes with status lights, encrypted offline logging with store and forward, the secured broker and network monitoring on the phone, the dashboard, and the wired red-team demonstration.</w:t>
      </w:r>
    </w:p>
    <w:p>
      <w:pPr>
        <w:spacing w:after="120" w:line="276" w:lineRule="auto"/>
      </w:pPr>
      <w:r>
        <w:t xml:space="preserve">Kept as recommendations and future iterations: a device-bound cryptographic token and full revocation, robust colour or challenge-response liveness, recognition at scale, reliable anti-tailgating people-counting, a real electric lock actuator, an out-of-band lone-worker channel, over-the-air red-team capture with a monitor-mode adapter, the Bluetooth 3D who-is-where map and, for precise position, UWB, the credential in Apple Wallet or the iOS in-app NFC entitlement, and a full digital-twin of a larger site.</w:t>
      </w:r>
    </w:p>
    <w:p>
      <w:pPr>
        <w:pStyle w:val="Heading1"/>
        <w:spacing w:after="120" w:line="276" w:lineRule="auto"/>
      </w:pPr>
      <w:r>
        <w:t xml:space="preserve">19. Open decisions and next steps</w:t>
      </w:r>
    </w:p>
    <w:p>
      <w:pPr>
        <w:numPr>
          <w:ilvl w:val="0"/>
          <w:numId w:val="1"/>
        </w:numPr>
        <w:spacing w:after="60" w:line="276" w:lineRule="auto"/>
      </w:pPr>
      <w:r>
        <w:t xml:space="preserve">Confirm tutor approval for the access-control direction and ESP32-S3 in place of Arduino Uno.</w:t>
      </w:r>
    </w:p>
    <w:p>
      <w:pPr>
        <w:numPr>
          <w:ilvl w:val="0"/>
          <w:numId w:val="1"/>
        </w:numPr>
        <w:spacing w:after="60" w:line="276" w:lineRule="auto"/>
      </w:pPr>
      <w:r>
        <w:t xml:space="preserve">Week one: prove the recognition stack runs on the MacBook, the ESP32-S3 camera streams to it, and the secured broker plus network monitoring run on the phone, before committing the report narrative.</w:t>
      </w:r>
    </w:p>
    <w:p>
      <w:pPr>
        <w:numPr>
          <w:ilvl w:val="0"/>
          <w:numId w:val="1"/>
        </w:numPr>
        <w:spacing w:after="60" w:line="276" w:lineRule="auto"/>
      </w:pPr>
      <w:r>
        <w:t xml:space="preserve">Finalise the enrolled staff set and the exact demo run-of-show and timings.</w:t>
      </w:r>
    </w:p>
    <w:p>
      <w:pPr>
        <w:numPr>
          <w:ilvl w:val="0"/>
          <w:numId w:val="1"/>
        </w:numPr>
        <w:spacing w:after="60" w:line="276" w:lineRule="auto"/>
      </w:pPr>
      <w:r>
        <w:t xml:space="preserve">Then prototype in versions, tagging v1, v2 and v3 in the GitHub repository as the iteration evidence.</w:t>
      </w:r>
    </w:p>
    <w:sectPr>
      <w:pgSz w:w="11906" w:h="16838"/>
      <w:pgMar w:top="1440" w:right="1440" w:bottom="1440" w:left="1440" w:header="708" w:footer="708" w:gutter="0"/>
    </w:sectPr>
  </w:body>
</w:document>
</file>

<file path=word/numbering.xml><?xml version="1.0" encoding="utf-8"?>
<w:numbering xmlns:w="http://schemas.openxmlformats.org/wordprocessingml/2006/main">
  <w:abstractNum w:abstractNumId="0">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lang w:val="en-GB"/>
      </w:rPr>
    </w:rPrDefault>
    <w:pPrDefault>
      <w:pPr>
        <w:spacing w:after="120" w:line="276" w:lineRule="auto"/>
      </w:pPr>
    </w:pPrDefault>
  </w:docDefaults>
  <w:style w:type="paragraph" w:default="1" w:styleId="Normal">
    <w:name w:val="Normal"/>
  </w:style>
  <w:style w:type="paragraph" w:styleId="DocTitle">
    <w:name w:val="Title"/>
    <w:basedOn w:val="Normal"/>
    <w:pPr>
      <w:spacing w:after="40"/>
    </w:pPr>
    <w:rPr>
      <w:b/>
      <w:sz w:val="36"/>
    </w:rPr>
  </w:style>
  <w:style w:type="paragraph" w:styleId="DocSub">
    <w:name w:val="Subtitle"/>
    <w:basedOn w:val="Normal"/>
    <w:pPr>
      <w:spacing w:after="240"/>
    </w:pPr>
    <w:rPr>
      <w:color w:val="595959"/>
    </w:rPr>
  </w:style>
  <w:style w:type="paragraph" w:styleId="Heading1">
    <w:name w:val="heading 1"/>
    <w:basedOn w:val="Normal"/>
    <w:next w:val="Normal"/>
    <w:qFormat/>
    <w:pPr>
      <w:keepNext/>
      <w:spacing w:before="240" w:after="120"/>
      <w:outlineLvl w:val="0"/>
    </w:pPr>
    <w:rPr>
      <w:b/>
      <w:color w:val="1F3864"/>
      <w:sz w:val="28"/>
    </w:rPr>
  </w:style>
  <w:style w:type="paragraph" w:styleId="Heading2">
    <w:name w:val="heading 2"/>
    <w:basedOn w:val="Normal"/>
    <w:next w:val="Normal"/>
    <w:qFormat/>
    <w:pPr>
      <w:keepNext/>
      <w:spacing w:before="200" w:after="100"/>
      <w:outlineLvl w:val="1"/>
    </w:pPr>
    <w:rPr>
      <w:b/>
      <w:color w:val="2E4D8E"/>
      <w:sz w:val="25"/>
    </w:rPr>
  </w:style>
  <w:style w:type="paragraph" w:styleId="Caption">
    <w:name w:val="caption"/>
    <w:basedOn w:val="Normal"/>
    <w:pPr>
      <w:spacing w:before="60" w:after="140"/>
    </w:pPr>
    <w:rPr>
      <w:i/>
      <w:color w:val="595959"/>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