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1F3A"/>
          <w:sz w:val="40"/>
        </w:rPr>
        <w:t>ANÁLISE DESCRITIVA DE RECURSOS HUMANOS</w:t>
      </w:r>
    </w:p>
    <w:p>
      <w:pPr>
        <w:jc w:val="center"/>
      </w:pPr>
      <w:r>
        <w:rPr>
          <w:sz w:val="26"/>
        </w:rPr>
        <w:t>Empresa de Cosméticos — base simulada 2026 (n = 180)</w:t>
      </w:r>
    </w:p>
    <w:p>
      <w:pPr>
        <w:jc w:val="center"/>
      </w:pPr>
      <w:r>
        <w:rPr>
          <w:i/>
          <w:sz w:val="20"/>
        </w:rPr>
        <w:t>DECC0294 · Tecnologia da Informação e Comunicação Aplicada à Administração · 29/09/2026</w:t>
      </w:r>
    </w:p>
    <w:p>
      <w:r>
        <w:rPr>
          <w:b w:val="0"/>
          <w:i/>
        </w:rPr>
        <w:t>Aviso: todos os nomes e valores são fictícios, gerados para fins didáticos. Nenhum dado pessoal real foi utilizado.</w:t>
      </w:r>
    </w:p>
    <w:p>
      <w:r>
        <w:rPr>
          <w:b w:val="0"/>
          <w:i/>
        </w:rPr>
        <w:t>Arquivos: dados/rh-cosmeticos-2026.csv (origem) · saidas/rh-cosmeticos-2026.html (consulta) · saidas/perfil-rh-cosmeticos-2026.md (perfil automático do módulo 6).</w:t>
      </w:r>
    </w:p>
    <w:p>
      <w:pPr>
        <w:pStyle w:val="Heading1"/>
      </w:pPr>
      <w:r>
        <w:rPr>
          <w:color w:val="7B1F3A"/>
        </w:rPr>
        <w:t>Sumário executivo</w:t>
      </w:r>
    </w:p>
    <w:p>
      <w:pPr>
        <w:pStyle w:val="ListBullet"/>
      </w:pPr>
      <w:r>
        <w:t>Quadro de 180 vínculos: 67% feminino, concentração em Produção (52) e Comercial/Vendas (35); 75% CLT, 10% temporários, 9% estagiários.</w:t>
      </w:r>
    </w:p>
    <w:p>
      <w:pPr>
        <w:pStyle w:val="ListBullet"/>
      </w:pPr>
      <w:r>
        <w:t>Turnover em 12 meses de 15,6% (28 desligamentos): maior em Temporários (27,8%) e no Administrativo (33%, n pequeno); motivos divididos entre fim de contrato (8), sem justa causa (8) e pedido de demissão (7).</w:t>
      </w:r>
    </w:p>
    <w:p>
      <w:pPr>
        <w:pStyle w:val="ListBullet"/>
      </w:pPr>
      <w:r>
        <w:t>Salário médio R$ 5.093 e mediana R$ 3.856 — distribuição assimétrica por 3 salários de diretoria (R$ 26–32 mil). P&amp;D tem a maior mediana (R$ 6.727); Produção a menor entre áreas-fim (R$ 2.436).</w:t>
      </w:r>
    </w:p>
    <w:p>
      <w:pPr>
        <w:pStyle w:val="ListBullet"/>
      </w:pPr>
      <w:r>
        <w:t>Absenteísmo médio de 5,3 faltas/ano por pessoa (mediana 3); 15% com afastamento (média geral 3,7 dias). Horas extras médias de 6,3 h/mês.</w:t>
      </w:r>
    </w:p>
    <w:p>
      <w:pPr>
        <w:pStyle w:val="ListBullet"/>
      </w:pPr>
      <w:r>
        <w:t>Avaliação concentra-se em 3–4 (70%); satisfação média 6,4/10 com 9,4% de não resposta — ponto de atenção para leitura do clima.</w:t>
      </w:r>
    </w:p>
    <w:p>
      <w:pPr>
        <w:pStyle w:val="Heading1"/>
      </w:pPr>
      <w:r>
        <w:rPr>
          <w:color w:val="7B1F3A"/>
        </w:rPr>
        <w:t>1. Metodologia e qualidade da base</w:t>
      </w:r>
    </w:p>
    <w:p>
      <w:r>
        <w:rPr>
          <w:b w:val="0"/>
          <w:i w:val="0"/>
        </w:rPr>
        <w:t>Base transversal simulada com 19 variáveis por vínculo (cadastro + 12 meses de eventos). Separador ';', codificação UTF-8. Perfil validado pelo script do módulo 6 (atividade_modulo6.py perfil): 0 linhas duplicadas, 0% de vazios exceto satisfação (17/180 = 9,4%). Colunas numéricas reconhecidas: tempo de empresa, salário, horas extras, faltas, afastamento, treinamento, avaliação e satisfação.</w:t>
      </w:r>
    </w:p>
    <w:p>
      <w:pPr>
        <w:pStyle w:val="ListBullet"/>
      </w:pPr>
      <w:r>
        <w:t>Atípicos apontados pelo módulo 6 (37 casos no formulário de tratamento): 8 de salário (diretoria), 13 de faltas (&gt;16), 8 de tempo de empresa e 8 de avaliação — classificados como 'realidade' e mantidos, exceto conferência linha a linha.</w:t>
      </w:r>
    </w:p>
    <w:p>
      <w:pPr>
        <w:pStyle w:val="ListBullet"/>
      </w:pPr>
      <w:r>
        <w:t>Limite: simulação com semente fixa; não permite inferência sobre empresa real. Satisfação com viés potencial de não resposta.</w:t>
      </w:r>
    </w:p>
    <w:p>
      <w:pPr>
        <w:pStyle w:val="Heading1"/>
      </w:pPr>
      <w:r>
        <w:rPr>
          <w:color w:val="7B1F3A"/>
        </w:rPr>
        <w:t>2. Perfil do quadro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Produção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28,9%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Comercial/Vendas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19,4%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Logística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15,0%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P&amp;D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10,6%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7,8%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7,2%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Administrativo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5,0%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4,4%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Financeiro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1,7%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Recorte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Composição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Gênero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Feminino 121 (67%), Masculino 52 (29%), Não informado 7 (4%)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Faixa etária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25–34: 77 · 35–44: 43 · 18–24: 24 · 55+: 19 · 45–54: 17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Contrato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CLT 135 (75%) · Temporário 18 (10%) · Estagiário 16 (9%) · PJ 11 (6%)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Jornada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Integral ~88% · Meio período ~12% (estagiários)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Tempo de empresa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Média 3,6 anos · mediana 2,5 · máx. 17,3 (cauda de veteranos)</w:t>
            </w:r>
          </w:p>
        </w:tc>
      </w:tr>
    </w:tbl>
    <w:p/>
    <w:p>
      <w:r>
        <w:rPr>
          <w:b w:val="0"/>
          <w:i w:val="0"/>
        </w:rPr>
        <w:t>Leitura: empresa intensiva em operação e vendas (64% do quadro), jovem (56% até 34 anos) e majoritariamente feminina — aderente ao setor de cosméticos.</w:t>
      </w:r>
    </w:p>
    <w:p>
      <w:pPr>
        <w:pStyle w:val="Heading1"/>
      </w:pPr>
      <w:r>
        <w:rPr>
          <w:color w:val="7B1F3A"/>
        </w:rPr>
        <w:t>3. Turnover e motivos</w:t>
      </w:r>
    </w:p>
    <w:p>
      <w:r>
        <w:rPr>
          <w:b w:val="0"/>
          <w:i w:val="0"/>
        </w:rPr>
        <w:t>28 desligamentos em 12 meses = 15,6%. Taxa compatível com operação com temporários, mas acima do desejável para CLT efetivo.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Turnover 12m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Temporário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27,8% (5/18)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Estagiário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18,8% (3/16)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CLT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14,8% (20/135)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PJ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0,0% (0/11)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Turnover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Administrativo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33,3% (3/9) — n pequeno, ler com cautela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Logística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18,5%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Produção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17,3%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Comercial/Vendas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17,1%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15,4%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P&amp;D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10,5%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7,1%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RH / Financeiro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0,0%</w:t>
            </w:r>
          </w:p>
        </w:tc>
      </w:tr>
    </w:tbl>
    <w:p/>
    <w:p>
      <w:r>
        <w:rPr>
          <w:b w:val="0"/>
          <w:i w:val="0"/>
        </w:rPr>
        <w:t>Motivos (28): fim de contrato 8 · sem justa causa 8 · pedido de demissão 7 · acordo 5. Sinal duplo: parte do giro é contratual (temporários), parte é demissão voluntária + dispensa — investigar clima e remuneração em Produção/Logística.</w:t>
      </w:r>
    </w:p>
    <w:p>
      <w:pPr>
        <w:pStyle w:val="Heading1"/>
      </w:pPr>
      <w:r>
        <w:rPr>
          <w:color w:val="7B1F3A"/>
        </w:rPr>
        <w:t>4. Remuneração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Medida salarial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5.093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Mediana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3.856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P25 – P75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2.414 – 6.375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Mínimo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906 (estagiário)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Máximo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32.000 (diretoria)</w:t>
            </w:r>
          </w:p>
        </w:tc>
      </w:tr>
    </w:tbl>
    <w:p/>
    <w:p>
      <w:r>
        <w:rPr>
          <w:b w:val="0"/>
          <w:i w:val="0"/>
        </w:rPr>
        <w:t>Média 32% acima da mediana: assimetria causada pela diretoria. Para gestão, usar a mediana por área.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Departamento (mediana)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R$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P&amp;D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6.727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5.961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5.835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Comercial/Vendas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5.304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4.153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Financeiro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3.133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Logística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2.736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Produção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2.436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Administrativo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2.270</w:t>
            </w:r>
          </w:p>
        </w:tc>
      </w:tr>
    </w:tbl>
    <w:p/>
    <w:p>
      <w:r>
        <w:rPr>
          <w:b w:val="0"/>
          <w:i w:val="0"/>
        </w:rPr>
        <w:t>Hiato operação vs. áreas técnicas/comerciais sugere trilha de carreira e política de incentivos para retenção na base.</w:t>
      </w:r>
    </w:p>
    <w:p>
      <w:pPr>
        <w:pStyle w:val="Heading1"/>
      </w:pPr>
      <w:r>
        <w:rPr>
          <w:color w:val="7B1F3A"/>
        </w:rPr>
        <w:t>5. Absenteísmo, horas extras e afastamentos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Faltas/pessoa/ano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Média 5,3 · mediana 3 · P75 6,3 · máx. 34 (1 caso extremo) · 13 pessoas acima de 16 faltas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Horas extras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Média 6,3 h/mês · mediana 6,0 · máx. 20,2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Afastamento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27 pessoas (15%) com dias afastados · média geral 3,7 dias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Tempo de empresa × faltas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Veteranos (&gt;10 anos, 8 casos) concentram afastamentos longos — separar em análise própria</w:t>
            </w:r>
          </w:p>
        </w:tc>
      </w:tr>
    </w:tbl>
    <w:p/>
    <w:p>
      <w:r>
        <w:rPr>
          <w:b w:val="0"/>
          <w:i w:val="0"/>
        </w:rPr>
        <w:t>Ação: os 13 casos de faltas altas respondem por parte relevante do absenteísmo; tratar caso a caso (módulo 6: manter + separar), sem excluir da base.</w:t>
      </w:r>
    </w:p>
    <w:p>
      <w:pPr>
        <w:pStyle w:val="Heading1"/>
      </w:pPr>
      <w:r>
        <w:rPr>
          <w:color w:val="7B1F3A"/>
        </w:rPr>
        <w:t>6. Treinamento, desempenho e satisfação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Treinamento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Média 30,2 h/ano · mediana 31 · 2 pessoas acima de 74 h (P&amp;D/Qualidade)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Avaliação (1–5)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1:8 · 2:15 · 3:63 · 4:65 · 5:29 — 70% em 3–4, cauda de baixo desempenho (13%)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Satisfação (1–10)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Média 6,4 · mediana 6 · 163 respostas · 17 sem resposta (9,4%)</w:t>
            </w:r>
          </w:p>
        </w:tc>
      </w:tr>
    </w:tbl>
    <w:p/>
    <w:p>
      <w:r>
        <w:rPr>
          <w:b w:val="0"/>
          <w:i w:val="0"/>
        </w:rPr>
        <w:t>Clima mediano (6,4) com quase 1 em cada 10 sem responder: antes de concluir, verificar se a ausência é 'ao acaso' ou 'com viés' (ex.: temporários e desligados respondem menos) — decisão 'não preencher' no tratamento, com nota de limitação.</w:t>
      </w:r>
    </w:p>
    <w:p>
      <w:pPr>
        <w:pStyle w:val="Heading1"/>
      </w:pPr>
      <w:r>
        <w:rPr>
          <w:color w:val="7B1F3A"/>
        </w:rPr>
        <w:t>7. Limitações e próximos passos</w:t>
      </w:r>
    </w:p>
    <w:p>
      <w:pPr>
        <w:pStyle w:val="ListBullet"/>
      </w:pPr>
      <w:r>
        <w:t>Base simulada: padrões (ex.: turnover de temporários, hiato salarial) foram plantados para exercício; não generalizar.</w:t>
      </w:r>
    </w:p>
    <w:p>
      <w:pPr>
        <w:pStyle w:val="ListBullet"/>
      </w:pPr>
      <w:r>
        <w:t>Satisfação com 9,4% de ausência e Administrativo/Financeiro com n pequeno: intervalos instáveis — agregar ou ampliar amostra antes de decidir.</w:t>
      </w:r>
    </w:p>
    <w:p>
      <w:pPr>
        <w:pStyle w:val="ListBullet"/>
      </w:pPr>
      <w:r>
        <w:t>Próximos passos (módulos 6–8): concluir tratamento e log de verificação; cruzar faltas × satisfação × turnover por departamento; montar painel B1 com turnover, mediana salarial e absenteísmo por área.</w:t>
      </w:r>
    </w:p>
    <w:p>
      <w:pPr>
        <w:pStyle w:val="ListBullet"/>
      </w:pPr>
      <w:r>
        <w:t>LGPD: manter apenas matrícula e nome fictício; nenhum CPF, contato ou dado sensível real.</w:t>
      </w:r>
    </w:p>
    <w:p>
      <w:pPr>
        <w:pStyle w:val="Heading2"/>
      </w:pPr>
      <w:r>
        <w:t>Anexo — dicionário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Coluna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O que 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matricula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Identificador fictício (COS0001–COS0180)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nome_ficticio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Nome inventado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genero / faixa_etaria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Perfil demográfico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departamento / 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Lotação e função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tipo_contrato / jornada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Vínculo e carga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data_admissao / tempo_empresa_anos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Antiguidade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salario_mensal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Remuneração mensal (R$, decimal com vírgula)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horas_extras_media_mes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Média mensal de extras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faltas_12m / afastamento_dias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Absenteísmo e licenças em 12 meses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horas_treinamento_ano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Capacitação no ano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avaliacao_desempenho (1–5)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Nota do gestor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satisfacao_pesquisa (1–10)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Pesquisa de clima (com ausências)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desligado_12m / motivo_desligamento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Turnover e motivo</w:t>
            </w:r>
          </w:p>
        </w:tc>
      </w:tr>
    </w:tbl>
    <w:p/>
    <w:p>
      <w:r>
        <w:rPr>
          <w:b w:val="0"/>
          <w:i/>
        </w:rPr>
        <w:t>Gerado em 29/09/2026 a partir de dados/rh-cosmeticos-2026.csv. Cálculos refeitos por pandas 2.3.3; conferência de totais e contagens conforme log do módulo 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