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Times New Roman" w:hAnsi="Times New Roman"/>
          <w:b/>
          <w:color w:val="000000"/>
          <w:sz w:val="40"/>
        </w:rPr>
        <w:t>6. Resultats</w:t>
      </w:r>
    </w:p>
    <w:p>
      <w:pPr>
        <w:pStyle w:val="Heading2"/>
        <w:spacing w:before="240" w:after="120"/>
      </w:pPr>
      <w:r>
        <w:rPr>
          <w:rFonts w:ascii="Times New Roman" w:hAnsi="Times New Roman"/>
          <w:b/>
          <w:color w:val="000000"/>
          <w:sz w:val="28"/>
        </w:rPr>
        <w:t>6.1 Visió general dels resultats obtinguts</w:t>
      </w:r>
    </w:p>
    <w:p>
      <w:pPr>
        <w:spacing w:after="120"/>
        <w:ind w:firstLine="720"/>
        <w:jc w:val="both"/>
      </w:pPr>
      <w:r>
        <w:rPr>
          <w:rFonts w:ascii="Times New Roman" w:hAnsi="Times New Roman"/>
          <w:b w:val="0"/>
          <w:i w:val="0"/>
          <w:sz w:val="24"/>
        </w:rPr>
        <w:t>El sistema desenvolupat al llarg d'aquest treball ha produït un conjunt de resultats que cobreixen quatre dimensions complementàries: la recollida i preparació d'un corpus de publicacions a Twitter/X, la classificació automàtica del seu contingut, l'extracció d'informació geogràfica i operativa, i l'avaluació de la capacitat de detecció anticipada d'incidències. En els apartats que segueixen s'analitza cadascuna d'aquestes dimensions de manera individual, i el capítol es tanca amb una revisió del grau de compliment dels objectius específics formulats a la Secció 1.3.</w:t>
      </w:r>
    </w:p>
    <w:p>
      <w:pPr>
        <w:spacing w:after="120"/>
        <w:ind w:firstLine="720"/>
        <w:jc w:val="both"/>
      </w:pPr>
      <w:r>
        <w:rPr>
          <w:rFonts w:ascii="Times New Roman" w:hAnsi="Times New Roman"/>
          <w:b w:val="0"/>
          <w:i w:val="0"/>
          <w:sz w:val="24"/>
        </w:rPr>
        <w:t>En conjunt, el corpus recollit conté 66.621 tweets sobre la xarxa de Rodalies de Catalunya, classificats amb una confiança mitjana de 0,8975, dels quals 8.282 fan referència a incidents operatius reals. L'anàlisi dels quatre casos d'estudi mostra que, en situacions d'incidència sobtada, les publicacions dels usuaris precedeixen l'avís oficial de Rodalies en intervals que van dels 5 minuts fins a les 2 hores i 21 minuts, en funció de la naturalesa i l'escala de l'incident.</w:t>
      </w:r>
    </w:p>
    <w:p>
      <w:pPr>
        <w:pStyle w:val="Heading2"/>
        <w:spacing w:before="240" w:after="120"/>
      </w:pPr>
      <w:r>
        <w:rPr>
          <w:rFonts w:ascii="Times New Roman" w:hAnsi="Times New Roman"/>
          <w:b/>
          <w:color w:val="000000"/>
          <w:sz w:val="28"/>
        </w:rPr>
        <w:t>6.2 Resultats de la recollida i preparació de dades</w:t>
      </w:r>
    </w:p>
    <w:p>
      <w:pPr>
        <w:spacing w:after="120"/>
        <w:ind w:firstLine="720"/>
        <w:jc w:val="both"/>
      </w:pPr>
      <w:r>
        <w:rPr>
          <w:rFonts w:ascii="Times New Roman" w:hAnsi="Times New Roman"/>
          <w:b w:val="0"/>
          <w:i w:val="0"/>
          <w:sz w:val="24"/>
        </w:rPr>
        <w:t>Tal com es descriu a la Secció 3.3, el procés de scraping va recollir publicacions relatives a les vuit línies de Rodalies de Catalunya des del 1 d'agost de 2025 fins al 30 de juny de 2026. El corpus final, un cop aplicada la deduplicació i el processament descrit a la Secció 3.4, conté 66.621 tweets distribuïts en 261 dies amb activitat registrada. La mediana de publicacions per dia és de 187,0, amb una mitjana de 253,4; la dispersió per sobre de la mitjana respon principalment als dies d'incidència greu, que generen volums molt superiors als habituals.</w:t>
      </w:r>
    </w:p>
    <w:p>
      <w:pPr>
        <w:spacing w:after="120"/>
        <w:ind w:firstLine="720"/>
        <w:jc w:val="both"/>
      </w:pPr>
      <w:r>
        <w:rPr>
          <w:rFonts w:ascii="Times New Roman" w:hAnsi="Times New Roman"/>
          <w:b w:val="0"/>
          <w:i w:val="0"/>
          <w:sz w:val="24"/>
        </w:rPr>
        <w:t>Quant a la distribució lingüística, el 82,6 % dels tweets estan escrits en català (55.040 publicacions), el 9,4 % en castellà (6.248), el 7,0 % en idioma indeterminat (4.660) i el 0,4 % en anglès (279). Aquesta distribució reflecteix la base d'usuaris del servei i és coherent amb el perfil sociolingüístic de l'àrea metropolitana de Barcelona i les comarques que connecten les vuit línies.</w:t>
      </w:r>
    </w:p>
    <w:p>
      <w:pPr>
        <w:spacing w:after="120"/>
        <w:ind w:firstLine="720"/>
        <w:jc w:val="both"/>
      </w:pPr>
      <w:r>
        <w:rPr>
          <w:rFonts w:ascii="Times New Roman" w:hAnsi="Times New Roman"/>
          <w:b w:val="0"/>
          <w:i w:val="0"/>
          <w:sz w:val="24"/>
        </w:rPr>
        <w:t>La classificació del caràcter de cadascun dels tweets revela que tres de cada quatre publicacions (74,8 %, n = 49.854) es corresponen a tweets informatius —consultes, actualitzacions d'estat o transmissió de contingut oficial—, mentre que el 20,2 % (n = 13.442) expressen queixes o valoracions negatives sobre el servei. El 4,4 % restant (n = 2.931) presenta un caràcter mixt i ha estat normalitzat a la categoria «indefinit» en el processament, tal com s'explica a la Secció 4.2.4.</w:t>
      </w:r>
    </w:p>
    <w:p>
      <w:pPr>
        <w:spacing w:after="120"/>
        <w:ind w:firstLine="720"/>
        <w:jc w:val="both"/>
      </w:pPr>
      <w:r>
        <w:rPr>
          <w:rFonts w:ascii="Times New Roman" w:hAnsi="Times New Roman"/>
          <w:b w:val="0"/>
          <w:i w:val="0"/>
          <w:sz w:val="24"/>
        </w:rPr>
        <w:t>La Taula 6.1 recull la distribució del corpus pels 12.629 tweets als quals el sistema ha pogut assignar una línia de Rodalies concreta. Cal tenir en compte que aquesta xifra representa el 19,0 % del total, ja que la majoria dels usuaris no incorporen el codi de línia de manera explícita en les seves publicacions. El mecanisme de detecció d'estacions i línies es descriu detalladament a la Secció 4.2.</w:t>
      </w:r>
    </w:p>
    <w:p>
      <w:pPr>
        <w:spacing w:before="160" w:after="60"/>
        <w:jc w:val="left"/>
      </w:pPr>
      <w:r>
        <w:rPr>
          <w:rFonts w:ascii="Times New Roman" w:hAnsi="Times New Roman"/>
          <w:b/>
          <w:i/>
          <w:sz w:val="22"/>
        </w:rPr>
        <w:t>Taula 6.1. Distribució del corpus per línia de Rodalies (tweets amb línia assignada, n = 12.629).</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Línia</w:t>
            </w:r>
          </w:p>
        </w:tc>
        <w:tc>
          <w:tcPr>
            <w:tcW w:type="dxa" w:w="2880"/>
          </w:tcPr>
          <w:p>
            <w:r>
              <w:rPr>
                <w:rFonts w:ascii="Times New Roman" w:hAnsi="Times New Roman"/>
                <w:b/>
                <w:sz w:val="20"/>
              </w:rPr>
              <w:t>Tweets</w:t>
            </w:r>
          </w:p>
        </w:tc>
        <w:tc>
          <w:tcPr>
            <w:tcW w:type="dxa" w:w="2880"/>
          </w:tcPr>
          <w:p>
            <w:r>
              <w:rPr>
                <w:rFonts w:ascii="Times New Roman" w:hAnsi="Times New Roman"/>
                <w:b/>
                <w:sz w:val="20"/>
              </w:rPr>
              <w:t>%</w:t>
            </w:r>
          </w:p>
        </w:tc>
      </w:tr>
      <w:tr>
        <w:tc>
          <w:tcPr>
            <w:tcW w:type="dxa" w:w="2880"/>
          </w:tcPr>
          <w:p>
            <w:r>
              <w:rPr>
                <w:rFonts w:ascii="Times New Roman" w:hAnsi="Times New Roman"/>
                <w:sz w:val="20"/>
              </w:rPr>
              <w:t>R4</w:t>
            </w:r>
          </w:p>
        </w:tc>
        <w:tc>
          <w:tcPr>
            <w:tcW w:type="dxa" w:w="2880"/>
          </w:tcPr>
          <w:p>
            <w:r>
              <w:rPr>
                <w:rFonts w:ascii="Times New Roman" w:hAnsi="Times New Roman"/>
                <w:sz w:val="20"/>
              </w:rPr>
              <w:t>3.266</w:t>
            </w:r>
          </w:p>
        </w:tc>
        <w:tc>
          <w:tcPr>
            <w:tcW w:type="dxa" w:w="2880"/>
          </w:tcPr>
          <w:p>
            <w:r>
              <w:rPr>
                <w:rFonts w:ascii="Times New Roman" w:hAnsi="Times New Roman"/>
                <w:sz w:val="20"/>
              </w:rPr>
              <w:t>25,9 %</w:t>
            </w:r>
          </w:p>
        </w:tc>
      </w:tr>
      <w:tr>
        <w:tc>
          <w:tcPr>
            <w:tcW w:type="dxa" w:w="2880"/>
          </w:tcPr>
          <w:p>
            <w:r>
              <w:rPr>
                <w:rFonts w:ascii="Times New Roman" w:hAnsi="Times New Roman"/>
                <w:sz w:val="20"/>
              </w:rPr>
              <w:t>R1</w:t>
            </w:r>
          </w:p>
        </w:tc>
        <w:tc>
          <w:tcPr>
            <w:tcW w:type="dxa" w:w="2880"/>
          </w:tcPr>
          <w:p>
            <w:r>
              <w:rPr>
                <w:rFonts w:ascii="Times New Roman" w:hAnsi="Times New Roman"/>
                <w:sz w:val="20"/>
              </w:rPr>
              <w:t>3.204</w:t>
            </w:r>
          </w:p>
        </w:tc>
        <w:tc>
          <w:tcPr>
            <w:tcW w:type="dxa" w:w="2880"/>
          </w:tcPr>
          <w:p>
            <w:r>
              <w:rPr>
                <w:rFonts w:ascii="Times New Roman" w:hAnsi="Times New Roman"/>
                <w:sz w:val="20"/>
              </w:rPr>
              <w:t>25,4 %</w:t>
            </w:r>
          </w:p>
        </w:tc>
      </w:tr>
      <w:tr>
        <w:tc>
          <w:tcPr>
            <w:tcW w:type="dxa" w:w="2880"/>
          </w:tcPr>
          <w:p>
            <w:r>
              <w:rPr>
                <w:rFonts w:ascii="Times New Roman" w:hAnsi="Times New Roman"/>
                <w:sz w:val="20"/>
              </w:rPr>
              <w:t>R2S</w:t>
            </w:r>
          </w:p>
        </w:tc>
        <w:tc>
          <w:tcPr>
            <w:tcW w:type="dxa" w:w="2880"/>
          </w:tcPr>
          <w:p>
            <w:r>
              <w:rPr>
                <w:rFonts w:ascii="Times New Roman" w:hAnsi="Times New Roman"/>
                <w:sz w:val="20"/>
              </w:rPr>
              <w:t>1.896</w:t>
            </w:r>
          </w:p>
        </w:tc>
        <w:tc>
          <w:tcPr>
            <w:tcW w:type="dxa" w:w="2880"/>
          </w:tcPr>
          <w:p>
            <w:r>
              <w:rPr>
                <w:rFonts w:ascii="Times New Roman" w:hAnsi="Times New Roman"/>
                <w:sz w:val="20"/>
              </w:rPr>
              <w:t>15,0 %</w:t>
            </w:r>
          </w:p>
        </w:tc>
      </w:tr>
      <w:tr>
        <w:tc>
          <w:tcPr>
            <w:tcW w:type="dxa" w:w="2880"/>
          </w:tcPr>
          <w:p>
            <w:r>
              <w:rPr>
                <w:rFonts w:ascii="Times New Roman" w:hAnsi="Times New Roman"/>
                <w:sz w:val="20"/>
              </w:rPr>
              <w:t>R2</w:t>
            </w:r>
          </w:p>
        </w:tc>
        <w:tc>
          <w:tcPr>
            <w:tcW w:type="dxa" w:w="2880"/>
          </w:tcPr>
          <w:p>
            <w:r>
              <w:rPr>
                <w:rFonts w:ascii="Times New Roman" w:hAnsi="Times New Roman"/>
                <w:sz w:val="20"/>
              </w:rPr>
              <w:t>1.450</w:t>
            </w:r>
          </w:p>
        </w:tc>
        <w:tc>
          <w:tcPr>
            <w:tcW w:type="dxa" w:w="2880"/>
          </w:tcPr>
          <w:p>
            <w:r>
              <w:rPr>
                <w:rFonts w:ascii="Times New Roman" w:hAnsi="Times New Roman"/>
                <w:sz w:val="20"/>
              </w:rPr>
              <w:t>11,5 %</w:t>
            </w:r>
          </w:p>
        </w:tc>
      </w:tr>
      <w:tr>
        <w:tc>
          <w:tcPr>
            <w:tcW w:type="dxa" w:w="2880"/>
          </w:tcPr>
          <w:p>
            <w:r>
              <w:rPr>
                <w:rFonts w:ascii="Times New Roman" w:hAnsi="Times New Roman"/>
                <w:sz w:val="20"/>
              </w:rPr>
              <w:t>R2N</w:t>
            </w:r>
          </w:p>
        </w:tc>
        <w:tc>
          <w:tcPr>
            <w:tcW w:type="dxa" w:w="2880"/>
          </w:tcPr>
          <w:p>
            <w:r>
              <w:rPr>
                <w:rFonts w:ascii="Times New Roman" w:hAnsi="Times New Roman"/>
                <w:sz w:val="20"/>
              </w:rPr>
              <w:t>1.361</w:t>
            </w:r>
          </w:p>
        </w:tc>
        <w:tc>
          <w:tcPr>
            <w:tcW w:type="dxa" w:w="2880"/>
          </w:tcPr>
          <w:p>
            <w:r>
              <w:rPr>
                <w:rFonts w:ascii="Times New Roman" w:hAnsi="Times New Roman"/>
                <w:sz w:val="20"/>
              </w:rPr>
              <w:t>10,8 %</w:t>
            </w:r>
          </w:p>
        </w:tc>
      </w:tr>
      <w:tr>
        <w:tc>
          <w:tcPr>
            <w:tcW w:type="dxa" w:w="2880"/>
          </w:tcPr>
          <w:p>
            <w:r>
              <w:rPr>
                <w:rFonts w:ascii="Times New Roman" w:hAnsi="Times New Roman"/>
                <w:sz w:val="20"/>
              </w:rPr>
              <w:t>R3</w:t>
            </w:r>
          </w:p>
        </w:tc>
        <w:tc>
          <w:tcPr>
            <w:tcW w:type="dxa" w:w="2880"/>
          </w:tcPr>
          <w:p>
            <w:r>
              <w:rPr>
                <w:rFonts w:ascii="Times New Roman" w:hAnsi="Times New Roman"/>
                <w:sz w:val="20"/>
              </w:rPr>
              <w:t>929</w:t>
            </w:r>
          </w:p>
        </w:tc>
        <w:tc>
          <w:tcPr>
            <w:tcW w:type="dxa" w:w="2880"/>
          </w:tcPr>
          <w:p>
            <w:r>
              <w:rPr>
                <w:rFonts w:ascii="Times New Roman" w:hAnsi="Times New Roman"/>
                <w:sz w:val="20"/>
              </w:rPr>
              <w:t>7,4 %</w:t>
            </w:r>
          </w:p>
        </w:tc>
      </w:tr>
      <w:tr>
        <w:tc>
          <w:tcPr>
            <w:tcW w:type="dxa" w:w="2880"/>
          </w:tcPr>
          <w:p>
            <w:r>
              <w:rPr>
                <w:rFonts w:ascii="Times New Roman" w:hAnsi="Times New Roman"/>
                <w:sz w:val="20"/>
              </w:rPr>
              <w:t>R8</w:t>
            </w:r>
          </w:p>
        </w:tc>
        <w:tc>
          <w:tcPr>
            <w:tcW w:type="dxa" w:w="2880"/>
          </w:tcPr>
          <w:p>
            <w:r>
              <w:rPr>
                <w:rFonts w:ascii="Times New Roman" w:hAnsi="Times New Roman"/>
                <w:sz w:val="20"/>
              </w:rPr>
              <w:t>432</w:t>
            </w:r>
          </w:p>
        </w:tc>
        <w:tc>
          <w:tcPr>
            <w:tcW w:type="dxa" w:w="2880"/>
          </w:tcPr>
          <w:p>
            <w:r>
              <w:rPr>
                <w:rFonts w:ascii="Times New Roman" w:hAnsi="Times New Roman"/>
                <w:sz w:val="20"/>
              </w:rPr>
              <w:t>3,4 %</w:t>
            </w:r>
          </w:p>
        </w:tc>
      </w:tr>
      <w:tr>
        <w:tc>
          <w:tcPr>
            <w:tcW w:type="dxa" w:w="2880"/>
          </w:tcPr>
          <w:p>
            <w:r>
              <w:rPr>
                <w:rFonts w:ascii="Times New Roman" w:hAnsi="Times New Roman"/>
                <w:sz w:val="20"/>
              </w:rPr>
              <w:t>R7</w:t>
            </w:r>
          </w:p>
        </w:tc>
        <w:tc>
          <w:tcPr>
            <w:tcW w:type="dxa" w:w="2880"/>
          </w:tcPr>
          <w:p>
            <w:r>
              <w:rPr>
                <w:rFonts w:ascii="Times New Roman" w:hAnsi="Times New Roman"/>
                <w:sz w:val="20"/>
              </w:rPr>
              <w:t>91</w:t>
            </w:r>
          </w:p>
        </w:tc>
        <w:tc>
          <w:tcPr>
            <w:tcW w:type="dxa" w:w="2880"/>
          </w:tcPr>
          <w:p>
            <w:r>
              <w:rPr>
                <w:rFonts w:ascii="Times New Roman" w:hAnsi="Times New Roman"/>
                <w:sz w:val="20"/>
              </w:rPr>
              <w:t>0,7 %</w:t>
            </w:r>
          </w:p>
        </w:tc>
      </w:tr>
    </w:tbl>
    <w:p/>
    <w:p>
      <w:pPr>
        <w:spacing w:after="120"/>
        <w:ind w:firstLine="720"/>
        <w:jc w:val="both"/>
      </w:pPr>
      <w:r>
        <w:rPr>
          <w:rFonts w:ascii="Times New Roman" w:hAnsi="Times New Roman"/>
          <w:b w:val="0"/>
          <w:i w:val="0"/>
          <w:sz w:val="24"/>
        </w:rPr>
        <w:t>Les línies R4 i R1 concentren gairebé la meitat del corpus amb línia assignada (51,3 %), fet consistent amb la seva major demanda de viatgers i la cobertura de les àrees metropolitanes de Baix Llobregat-Anoia i Maresme-Vallès, respectivament.</w:t>
      </w:r>
    </w:p>
    <w:p>
      <w:pPr>
        <w:pStyle w:val="Heading2"/>
        <w:spacing w:before="240" w:after="120"/>
      </w:pPr>
      <w:r>
        <w:rPr>
          <w:rFonts w:ascii="Times New Roman" w:hAnsi="Times New Roman"/>
          <w:b/>
          <w:color w:val="000000"/>
          <w:sz w:val="28"/>
        </w:rPr>
        <w:t>6.3 Resultats de la classificació automàtica d'incidències</w:t>
      </w:r>
    </w:p>
    <w:p>
      <w:pPr>
        <w:spacing w:after="120"/>
        <w:ind w:firstLine="720"/>
        <w:jc w:val="both"/>
      </w:pPr>
      <w:r>
        <w:rPr>
          <w:rFonts w:ascii="Times New Roman" w:hAnsi="Times New Roman"/>
          <w:b w:val="0"/>
          <w:i w:val="0"/>
          <w:sz w:val="24"/>
        </w:rPr>
        <w:t>El sistema híbrid de classificació descrit a la Secció 4.3 ha processat els 66.621 tweets del corpus produint una etiqueta de tipus d'incident i una puntuació de confiança per a cada publicació. En la resolució de conflictes, s'ha aplicat l'ordre de prioritat: llm_confirm &gt; rules &gt; cache, de manera que el mètode rules —que aplica el conjunt de regles deterministes— ha resolt el 84,0 % dels casos, el model LLM ha intervingut com a àrbitre en el 7,8 % i el sistema de memòria cau ha cobert el 7,6 % restant (Taula 6.2). Un 0,6 % de tweets (n = 394) no han pogut ser classificats per cap dels tres mètodes i han quedat amb etiqueta buida.</w:t>
      </w:r>
    </w:p>
    <w:p>
      <w:pPr>
        <w:spacing w:before="160" w:after="60"/>
        <w:jc w:val="left"/>
      </w:pPr>
      <w:r>
        <w:rPr>
          <w:rFonts w:ascii="Times New Roman" w:hAnsi="Times New Roman"/>
          <w:b/>
          <w:i/>
          <w:sz w:val="22"/>
        </w:rPr>
        <w:t>Taula 6.2. Distribució del corpus per mètode de classificació.</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Mètode</w:t>
            </w:r>
          </w:p>
        </w:tc>
        <w:tc>
          <w:tcPr>
            <w:tcW w:type="dxa" w:w="2880"/>
          </w:tcPr>
          <w:p>
            <w:r>
              <w:rPr>
                <w:rFonts w:ascii="Times New Roman" w:hAnsi="Times New Roman"/>
                <w:b/>
                <w:sz w:val="20"/>
              </w:rPr>
              <w:t>Tweets</w:t>
            </w:r>
          </w:p>
        </w:tc>
        <w:tc>
          <w:tcPr>
            <w:tcW w:type="dxa" w:w="2880"/>
          </w:tcPr>
          <w:p>
            <w:r>
              <w:rPr>
                <w:rFonts w:ascii="Times New Roman" w:hAnsi="Times New Roman"/>
                <w:b/>
                <w:sz w:val="20"/>
              </w:rPr>
              <w:t>%</w:t>
            </w:r>
          </w:p>
        </w:tc>
      </w:tr>
      <w:tr>
        <w:tc>
          <w:tcPr>
            <w:tcW w:type="dxa" w:w="2880"/>
          </w:tcPr>
          <w:p>
            <w:r>
              <w:rPr>
                <w:rFonts w:ascii="Times New Roman" w:hAnsi="Times New Roman"/>
                <w:sz w:val="20"/>
              </w:rPr>
              <w:t>rules</w:t>
            </w:r>
          </w:p>
        </w:tc>
        <w:tc>
          <w:tcPr>
            <w:tcW w:type="dxa" w:w="2880"/>
          </w:tcPr>
          <w:p>
            <w:r>
              <w:rPr>
                <w:rFonts w:ascii="Times New Roman" w:hAnsi="Times New Roman"/>
                <w:sz w:val="20"/>
              </w:rPr>
              <w:t>55.966</w:t>
            </w:r>
          </w:p>
        </w:tc>
        <w:tc>
          <w:tcPr>
            <w:tcW w:type="dxa" w:w="2880"/>
          </w:tcPr>
          <w:p>
            <w:r>
              <w:rPr>
                <w:rFonts w:ascii="Times New Roman" w:hAnsi="Times New Roman"/>
                <w:sz w:val="20"/>
              </w:rPr>
              <w:t>84,0 %</w:t>
            </w:r>
          </w:p>
        </w:tc>
      </w:tr>
      <w:tr>
        <w:tc>
          <w:tcPr>
            <w:tcW w:type="dxa" w:w="2880"/>
          </w:tcPr>
          <w:p>
            <w:r>
              <w:rPr>
                <w:rFonts w:ascii="Times New Roman" w:hAnsi="Times New Roman"/>
                <w:sz w:val="20"/>
              </w:rPr>
              <w:t>llm_confirm</w:t>
            </w:r>
          </w:p>
        </w:tc>
        <w:tc>
          <w:tcPr>
            <w:tcW w:type="dxa" w:w="2880"/>
          </w:tcPr>
          <w:p>
            <w:r>
              <w:rPr>
                <w:rFonts w:ascii="Times New Roman" w:hAnsi="Times New Roman"/>
                <w:sz w:val="20"/>
              </w:rPr>
              <w:t>5.207</w:t>
            </w:r>
          </w:p>
        </w:tc>
        <w:tc>
          <w:tcPr>
            <w:tcW w:type="dxa" w:w="2880"/>
          </w:tcPr>
          <w:p>
            <w:r>
              <w:rPr>
                <w:rFonts w:ascii="Times New Roman" w:hAnsi="Times New Roman"/>
                <w:sz w:val="20"/>
              </w:rPr>
              <w:t>7,8 %</w:t>
            </w:r>
          </w:p>
        </w:tc>
      </w:tr>
      <w:tr>
        <w:tc>
          <w:tcPr>
            <w:tcW w:type="dxa" w:w="2880"/>
          </w:tcPr>
          <w:p>
            <w:r>
              <w:rPr>
                <w:rFonts w:ascii="Times New Roman" w:hAnsi="Times New Roman"/>
                <w:sz w:val="20"/>
              </w:rPr>
              <w:t>cache</w:t>
            </w:r>
          </w:p>
        </w:tc>
        <w:tc>
          <w:tcPr>
            <w:tcW w:type="dxa" w:w="2880"/>
          </w:tcPr>
          <w:p>
            <w:r>
              <w:rPr>
                <w:rFonts w:ascii="Times New Roman" w:hAnsi="Times New Roman"/>
                <w:sz w:val="20"/>
              </w:rPr>
              <w:t>5.054</w:t>
            </w:r>
          </w:p>
        </w:tc>
        <w:tc>
          <w:tcPr>
            <w:tcW w:type="dxa" w:w="2880"/>
          </w:tcPr>
          <w:p>
            <w:r>
              <w:rPr>
                <w:rFonts w:ascii="Times New Roman" w:hAnsi="Times New Roman"/>
                <w:sz w:val="20"/>
              </w:rPr>
              <w:t>7,6 %</w:t>
            </w:r>
          </w:p>
        </w:tc>
      </w:tr>
      <w:tr>
        <w:tc>
          <w:tcPr>
            <w:tcW w:type="dxa" w:w="2880"/>
          </w:tcPr>
          <w:p>
            <w:r>
              <w:rPr>
                <w:rFonts w:ascii="Times New Roman" w:hAnsi="Times New Roman"/>
                <w:sz w:val="20"/>
              </w:rPr>
              <w:t>(buit)</w:t>
            </w:r>
          </w:p>
        </w:tc>
        <w:tc>
          <w:tcPr>
            <w:tcW w:type="dxa" w:w="2880"/>
          </w:tcPr>
          <w:p>
            <w:r>
              <w:rPr>
                <w:rFonts w:ascii="Times New Roman" w:hAnsi="Times New Roman"/>
                <w:sz w:val="20"/>
              </w:rPr>
              <w:t>394</w:t>
            </w:r>
          </w:p>
        </w:tc>
        <w:tc>
          <w:tcPr>
            <w:tcW w:type="dxa" w:w="2880"/>
          </w:tcPr>
          <w:p>
            <w:r>
              <w:rPr>
                <w:rFonts w:ascii="Times New Roman" w:hAnsi="Times New Roman"/>
                <w:sz w:val="20"/>
              </w:rPr>
              <w:t>0,6 %</w:t>
            </w:r>
          </w:p>
        </w:tc>
      </w:tr>
    </w:tbl>
    <w:p/>
    <w:p>
      <w:pPr>
        <w:spacing w:after="120"/>
        <w:ind w:firstLine="720"/>
        <w:jc w:val="both"/>
      </w:pPr>
      <w:r>
        <w:rPr>
          <w:rFonts w:ascii="Times New Roman" w:hAnsi="Times New Roman"/>
          <w:b w:val="0"/>
          <w:i w:val="0"/>
          <w:sz w:val="24"/>
        </w:rPr>
        <w:t>La confiança mitjana del conjunt és de 0,8975, i el 98,4 % dels tweets (n = 65.550) superen el llindar de 0,80, que és el valor a partir del qual el sistema considera que la classificació és suficientment fiable per a l'anàlisi comparativa dels casos d'estudi. Únicament 547 tweets (0,8 %) han estat marcats com a «en dubte» durant el procés de classificació manual d'arbitratge.</w:t>
      </w:r>
    </w:p>
    <w:p>
      <w:pPr>
        <w:spacing w:after="120"/>
        <w:ind w:firstLine="720"/>
        <w:jc w:val="both"/>
      </w:pPr>
      <w:r>
        <w:rPr>
          <w:rFonts w:ascii="Times New Roman" w:hAnsi="Times New Roman"/>
          <w:b w:val="0"/>
          <w:i w:val="0"/>
          <w:sz w:val="24"/>
        </w:rPr>
        <w:t>Dels 66.621 tweets classificats, 8.282 corresponen a incidents operatius reals (és a dir, excloent la categoria sin_incidencia), fet que representa el 12,4 % del corpus. La Taula 6.3 detalla la distribució per tipus d'incident: les demores constitueixen el tipus majoritari (51,7 % dels incidents reals), seguides de les obres en via (16,6 %) i les parades no programades (15,5 %). Els incidents d'arrollament, per la seva excepcionalitat, representen el percentatge més baix (1,8 %).</w:t>
      </w:r>
    </w:p>
    <w:p>
      <w:pPr>
        <w:spacing w:before="160" w:after="60"/>
        <w:jc w:val="left"/>
      </w:pPr>
      <w:r>
        <w:rPr>
          <w:rFonts w:ascii="Times New Roman" w:hAnsi="Times New Roman"/>
          <w:b/>
          <w:i/>
          <w:sz w:val="22"/>
        </w:rPr>
        <w:t>Taula 6.3. Distribució dels tweets classificats com a incidents reals per tipus (n = 8.282).</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0"/>
              </w:rPr>
              <w:t>Tipus d'incident</w:t>
            </w:r>
          </w:p>
        </w:tc>
        <w:tc>
          <w:tcPr>
            <w:tcW w:type="dxa" w:w="2880"/>
          </w:tcPr>
          <w:p>
            <w:r>
              <w:rPr>
                <w:rFonts w:ascii="Times New Roman" w:hAnsi="Times New Roman"/>
                <w:b/>
                <w:sz w:val="20"/>
              </w:rPr>
              <w:t>Tweets</w:t>
            </w:r>
          </w:p>
        </w:tc>
        <w:tc>
          <w:tcPr>
            <w:tcW w:type="dxa" w:w="2880"/>
          </w:tcPr>
          <w:p>
            <w:r>
              <w:rPr>
                <w:rFonts w:ascii="Times New Roman" w:hAnsi="Times New Roman"/>
                <w:b/>
                <w:sz w:val="20"/>
              </w:rPr>
              <w:t>%</w:t>
            </w:r>
          </w:p>
        </w:tc>
      </w:tr>
      <w:tr>
        <w:tc>
          <w:tcPr>
            <w:tcW w:type="dxa" w:w="2880"/>
          </w:tcPr>
          <w:p>
            <w:r>
              <w:rPr>
                <w:rFonts w:ascii="Times New Roman" w:hAnsi="Times New Roman"/>
                <w:sz w:val="20"/>
              </w:rPr>
              <w:t>demora</w:t>
            </w:r>
          </w:p>
        </w:tc>
        <w:tc>
          <w:tcPr>
            <w:tcW w:type="dxa" w:w="2880"/>
          </w:tcPr>
          <w:p>
            <w:r>
              <w:rPr>
                <w:rFonts w:ascii="Times New Roman" w:hAnsi="Times New Roman"/>
                <w:sz w:val="20"/>
              </w:rPr>
              <w:t>4.279</w:t>
            </w:r>
          </w:p>
        </w:tc>
        <w:tc>
          <w:tcPr>
            <w:tcW w:type="dxa" w:w="2880"/>
          </w:tcPr>
          <w:p>
            <w:r>
              <w:rPr>
                <w:rFonts w:ascii="Times New Roman" w:hAnsi="Times New Roman"/>
                <w:sz w:val="20"/>
              </w:rPr>
              <w:t>51,7 %</w:t>
            </w:r>
          </w:p>
        </w:tc>
      </w:tr>
      <w:tr>
        <w:tc>
          <w:tcPr>
            <w:tcW w:type="dxa" w:w="2880"/>
          </w:tcPr>
          <w:p>
            <w:r>
              <w:rPr>
                <w:rFonts w:ascii="Times New Roman" w:hAnsi="Times New Roman"/>
                <w:sz w:val="20"/>
              </w:rPr>
              <w:t>obras</w:t>
            </w:r>
          </w:p>
        </w:tc>
        <w:tc>
          <w:tcPr>
            <w:tcW w:type="dxa" w:w="2880"/>
          </w:tcPr>
          <w:p>
            <w:r>
              <w:rPr>
                <w:rFonts w:ascii="Times New Roman" w:hAnsi="Times New Roman"/>
                <w:sz w:val="20"/>
              </w:rPr>
              <w:t>1.376</w:t>
            </w:r>
          </w:p>
        </w:tc>
        <w:tc>
          <w:tcPr>
            <w:tcW w:type="dxa" w:w="2880"/>
          </w:tcPr>
          <w:p>
            <w:r>
              <w:rPr>
                <w:rFonts w:ascii="Times New Roman" w:hAnsi="Times New Roman"/>
                <w:sz w:val="20"/>
              </w:rPr>
              <w:t>16,6 %</w:t>
            </w:r>
          </w:p>
        </w:tc>
      </w:tr>
      <w:tr>
        <w:tc>
          <w:tcPr>
            <w:tcW w:type="dxa" w:w="2880"/>
          </w:tcPr>
          <w:p>
            <w:r>
              <w:rPr>
                <w:rFonts w:ascii="Times New Roman" w:hAnsi="Times New Roman"/>
                <w:sz w:val="20"/>
              </w:rPr>
              <w:t>parada</w:t>
            </w:r>
          </w:p>
        </w:tc>
        <w:tc>
          <w:tcPr>
            <w:tcW w:type="dxa" w:w="2880"/>
          </w:tcPr>
          <w:p>
            <w:r>
              <w:rPr>
                <w:rFonts w:ascii="Times New Roman" w:hAnsi="Times New Roman"/>
                <w:sz w:val="20"/>
              </w:rPr>
              <w:t>1.281</w:t>
            </w:r>
          </w:p>
        </w:tc>
        <w:tc>
          <w:tcPr>
            <w:tcW w:type="dxa" w:w="2880"/>
          </w:tcPr>
          <w:p>
            <w:r>
              <w:rPr>
                <w:rFonts w:ascii="Times New Roman" w:hAnsi="Times New Roman"/>
                <w:sz w:val="20"/>
              </w:rPr>
              <w:t>15,5 %</w:t>
            </w:r>
          </w:p>
        </w:tc>
      </w:tr>
      <w:tr>
        <w:tc>
          <w:tcPr>
            <w:tcW w:type="dxa" w:w="2880"/>
          </w:tcPr>
          <w:p>
            <w:r>
              <w:rPr>
                <w:rFonts w:ascii="Times New Roman" w:hAnsi="Times New Roman"/>
                <w:sz w:val="20"/>
              </w:rPr>
              <w:t>huelga</w:t>
            </w:r>
          </w:p>
        </w:tc>
        <w:tc>
          <w:tcPr>
            <w:tcW w:type="dxa" w:w="2880"/>
          </w:tcPr>
          <w:p>
            <w:r>
              <w:rPr>
                <w:rFonts w:ascii="Times New Roman" w:hAnsi="Times New Roman"/>
                <w:sz w:val="20"/>
              </w:rPr>
              <w:t>832</w:t>
            </w:r>
          </w:p>
        </w:tc>
        <w:tc>
          <w:tcPr>
            <w:tcW w:type="dxa" w:w="2880"/>
          </w:tcPr>
          <w:p>
            <w:r>
              <w:rPr>
                <w:rFonts w:ascii="Times New Roman" w:hAnsi="Times New Roman"/>
                <w:sz w:val="20"/>
              </w:rPr>
              <w:t>10,0 %</w:t>
            </w:r>
          </w:p>
        </w:tc>
      </w:tr>
      <w:tr>
        <w:tc>
          <w:tcPr>
            <w:tcW w:type="dxa" w:w="2880"/>
          </w:tcPr>
          <w:p>
            <w:r>
              <w:rPr>
                <w:rFonts w:ascii="Times New Roman" w:hAnsi="Times New Roman"/>
                <w:sz w:val="20"/>
              </w:rPr>
              <w:t>averia</w:t>
            </w:r>
          </w:p>
        </w:tc>
        <w:tc>
          <w:tcPr>
            <w:tcW w:type="dxa" w:w="2880"/>
          </w:tcPr>
          <w:p>
            <w:r>
              <w:rPr>
                <w:rFonts w:ascii="Times New Roman" w:hAnsi="Times New Roman"/>
                <w:sz w:val="20"/>
              </w:rPr>
              <w:t>362</w:t>
            </w:r>
          </w:p>
        </w:tc>
        <w:tc>
          <w:tcPr>
            <w:tcW w:type="dxa" w:w="2880"/>
          </w:tcPr>
          <w:p>
            <w:r>
              <w:rPr>
                <w:rFonts w:ascii="Times New Roman" w:hAnsi="Times New Roman"/>
                <w:sz w:val="20"/>
              </w:rPr>
              <w:t>4,4 %</w:t>
            </w:r>
          </w:p>
        </w:tc>
      </w:tr>
      <w:tr>
        <w:tc>
          <w:tcPr>
            <w:tcW w:type="dxa" w:w="2880"/>
          </w:tcPr>
          <w:p>
            <w:r>
              <w:rPr>
                <w:rFonts w:ascii="Times New Roman" w:hAnsi="Times New Roman"/>
                <w:sz w:val="20"/>
              </w:rPr>
              <w:t>arrollamiento</w:t>
            </w:r>
          </w:p>
        </w:tc>
        <w:tc>
          <w:tcPr>
            <w:tcW w:type="dxa" w:w="2880"/>
          </w:tcPr>
          <w:p>
            <w:r>
              <w:rPr>
                <w:rFonts w:ascii="Times New Roman" w:hAnsi="Times New Roman"/>
                <w:sz w:val="20"/>
              </w:rPr>
              <w:t>152</w:t>
            </w:r>
          </w:p>
        </w:tc>
        <w:tc>
          <w:tcPr>
            <w:tcW w:type="dxa" w:w="2880"/>
          </w:tcPr>
          <w:p>
            <w:r>
              <w:rPr>
                <w:rFonts w:ascii="Times New Roman" w:hAnsi="Times New Roman"/>
                <w:sz w:val="20"/>
              </w:rPr>
              <w:t>1,8 %</w:t>
            </w:r>
          </w:p>
        </w:tc>
      </w:tr>
    </w:tbl>
    <w:p/>
    <w:p>
      <w:pPr>
        <w:spacing w:after="120"/>
        <w:ind w:firstLine="720"/>
        <w:jc w:val="both"/>
      </w:pPr>
      <w:r>
        <w:rPr>
          <w:rFonts w:ascii="Times New Roman" w:hAnsi="Times New Roman"/>
          <w:b w:val="0"/>
          <w:i w:val="0"/>
          <w:sz w:val="24"/>
        </w:rPr>
        <w:t>El predomini de les demores és esperable en un servei ferroviari de rodalia, on qualsevol incident de durada inferior als 30 minuts es manifesta principalment com a retard percebut pels usuaris. Les obres i parades reflecteixen el context del període analitzat, marcat per les actuacions de manteniment i reparació de la infraestructura posteriors al temporal de gener de 2026.</w:t>
      </w:r>
    </w:p>
    <w:p>
      <w:pPr>
        <w:spacing w:after="120"/>
        <w:ind w:firstLine="720"/>
        <w:jc w:val="both"/>
      </w:pPr>
      <w:r>
        <w:rPr>
          <w:rFonts w:ascii="Times New Roman" w:hAnsi="Times New Roman"/>
          <w:b w:val="0"/>
          <w:i w:val="0"/>
          <w:sz w:val="24"/>
        </w:rPr>
        <w:t>Cal precisar que l'eina de visualització interactiva (Capítol 5) aplica un filtre temporal que restringeix la vista al període principal d'anàlisi (agost 2025 – juny 2026), excloent 488 tweets amb dates anteriors a aquesta finestra que formen part del corpus classificat però no del tauler interactiu. Per aquesta raó, el panell d'inici de l'aplicació mostra 7.888 tweets d'incident, mentre que la xifra del corpus complet és de 8.282.</w:t>
      </w:r>
    </w:p>
    <w:p>
      <w:pPr>
        <w:pStyle w:val="Heading2"/>
        <w:spacing w:before="240" w:after="120"/>
      </w:pPr>
      <w:r>
        <w:rPr>
          <w:rFonts w:ascii="Times New Roman" w:hAnsi="Times New Roman"/>
          <w:b/>
          <w:color w:val="000000"/>
          <w:sz w:val="28"/>
        </w:rPr>
        <w:t>6.4 Resultats de l'extracció d'estacions i línies</w:t>
      </w:r>
    </w:p>
    <w:p>
      <w:pPr>
        <w:spacing w:after="120"/>
        <w:ind w:firstLine="720"/>
        <w:jc w:val="both"/>
      </w:pPr>
      <w:r>
        <w:rPr>
          <w:rFonts w:ascii="Times New Roman" w:hAnsi="Times New Roman"/>
          <w:b w:val="0"/>
          <w:i w:val="0"/>
          <w:sz w:val="24"/>
        </w:rPr>
        <w:t>El mòdul de reconeixement d'entitats geogràfiques descrit a la Secció 4.2 ha processat els 66.621 tweets del corpus i ha identificat mencions d'estacions de la xarxa en 66.227 d'ells. D'aquests, tan sols 12.629 han pogut rebre una assignació de línia definitiva, la qual cosa suposa una taxa de cobertura del 19,0 %. Aquesta xifra és inherent al fenomen analitzat: els usuaris de Twitter/X rarament incorporen el codi de línia de forma explícita; quan descriuen una incidència tendeixen a esmentar l'estació o la destinació, i en molts casos ni tan sols ho fan.</w:t>
      </w:r>
    </w:p>
    <w:p>
      <w:pPr>
        <w:spacing w:after="120"/>
        <w:ind w:firstLine="720"/>
        <w:jc w:val="both"/>
      </w:pPr>
      <w:r>
        <w:rPr>
          <w:rFonts w:ascii="Times New Roman" w:hAnsi="Times New Roman"/>
          <w:b w:val="0"/>
          <w:i w:val="0"/>
          <w:sz w:val="24"/>
        </w:rPr>
        <w:t>El sistema, tal com s'explica a la Secció 4.2.3, prioritza la precisió per sobre del recall: en situacions ambigües no s'assigna línia per evitar associacions incorrectes que podrien introduir soroll en l'anàlisi comparativa. Aquesta decisió de disseny implica acceptar que una fracció significativa del corpus queda sense informació geogràfica assignada, però garanteix que els tweets amb línia identificada siguen fiables. La validació geogràfica dels casos d'estudi del present capítol es basa exclusivament en els tweets amb assignació confirmada.</w:t>
      </w:r>
    </w:p>
    <w:p>
      <w:pPr>
        <w:pStyle w:val="Heading2"/>
        <w:spacing w:before="240" w:after="120"/>
      </w:pPr>
      <w:r>
        <w:rPr>
          <w:rFonts w:ascii="Times New Roman" w:hAnsi="Times New Roman"/>
          <w:b/>
          <w:color w:val="000000"/>
          <w:sz w:val="28"/>
        </w:rPr>
        <w:t>6.5 Resultats de l'anàlisi temporal i geogràfica</w:t>
      </w:r>
    </w:p>
    <w:p>
      <w:pPr>
        <w:spacing w:after="120"/>
        <w:ind w:firstLine="720"/>
        <w:jc w:val="both"/>
      </w:pPr>
      <w:r>
        <w:rPr>
          <w:rFonts w:ascii="Times New Roman" w:hAnsi="Times New Roman"/>
          <w:b w:val="0"/>
          <w:i w:val="0"/>
          <w:sz w:val="24"/>
        </w:rPr>
        <w:t>L'anàlisi de la distribució temporal del corpus revela un patró diari consistent amb les franges d'utilització del servei de Rodalies: la concentració de publicacions és màxima entre les 7 h i les 10 h del matí i entre les 17 h i les 20 h del vespre, coincidint amb les hores punta d'entrada i sortida de la feina. Fora d'aquestes franges, l'activitat disminueix de manera notable, amb un mínim en les hores centrals de la nit.</w:t>
      </w:r>
    </w:p>
    <w:p>
      <w:pPr>
        <w:spacing w:after="120"/>
        <w:ind w:firstLine="720"/>
        <w:jc w:val="both"/>
      </w:pPr>
      <w:r>
        <w:rPr>
          <w:rFonts w:ascii="Times New Roman" w:hAnsi="Times New Roman"/>
          <w:b w:val="0"/>
          <w:i w:val="0"/>
          <w:sz w:val="24"/>
        </w:rPr>
        <w:t>Al llarg del període analitzat, la setmana del 20 al 27 de gener de 2026 concentra el major volum d'activitat del dataset: els efectes del temporal hivernal i les seves seqüeles en la infraestructura ferroviària van generar una activitat sostinguda durant vuit dies consecutius per sobre dels 800 tweets diaris. El dia amb el pic màxim absolut va ser el 26 de gener (1.269 tweets), cinc dies després de l'inici de les afectacions. El 13 de febrer de 2026, coincidint amb la Borrasca Nils, es va registrar el valor màxim puntual fora d'aquell episodi (1.002 tweets). En contrast, en dies sense incidències rellevants, el corpus se situa per sota de la mediana de 187,0 tweets diaris.</w:t>
      </w:r>
    </w:p>
    <w:p>
      <w:pPr>
        <w:spacing w:after="120"/>
        <w:ind w:firstLine="720"/>
        <w:jc w:val="both"/>
      </w:pPr>
      <w:r>
        <w:rPr>
          <w:rFonts w:ascii="Times New Roman" w:hAnsi="Times New Roman"/>
          <w:b w:val="0"/>
          <w:i w:val="0"/>
          <w:sz w:val="24"/>
        </w:rPr>
        <w:t>Des del punt de vista geogràfic, les estacions del nucli de Barcelona (Sants, Passeig de Gràcia, Arc de Triomf) concentren el major volum de tweets al llarg de tot el període, de manera consistent amb el seu rol de nodes centrals de la xarxa. No obstant, en els dies dels casos d'estudi s'observen concentracions puntuals a estacions perifèriques directament afectades per l'incident: Breda i Maçanet-Massanes durant el temporal de gener, La Garriga i Figaró durant el robatori de coure de març, o les estacions tancades durant la Borrasca Nils (Malgrat de Mar, Premià de Mar, Barberà del Vallès). La visualització interactiva desenvolupada (vegeu Capítol 5) permet observar aquesta dinàmica espacial de forma directa als mapes de calor i de punts.</w:t>
      </w:r>
    </w:p>
    <w:p>
      <w:pPr>
        <w:spacing w:after="120"/>
        <w:ind w:firstLine="720"/>
        <w:jc w:val="both"/>
      </w:pPr>
      <w:r>
        <w:rPr>
          <w:rFonts w:ascii="Times New Roman" w:hAnsi="Times New Roman"/>
          <w:b w:val="0"/>
          <w:i w:val="0"/>
          <w:sz w:val="24"/>
        </w:rPr>
        <w:t>Les línies R4 i R1, que concentren el major volum de tweets, corresponen a les línies amb major nombre de viatgers diaris de la xarxa i cobreixen les zones de major activitat laboral a l'entorn de Barcelona. Les línies R7 i R8, menys esmentades al corpus, presenten volums d'activitat social molt inferiors, en línia amb la seva menor demanda i la seva cobertura de zones menys densament poblades.</w:t>
      </w:r>
    </w:p>
    <w:p>
      <w:pPr>
        <w:pStyle w:val="Heading2"/>
        <w:spacing w:before="240" w:after="120"/>
      </w:pPr>
      <w:r>
        <w:rPr>
          <w:rFonts w:ascii="Times New Roman" w:hAnsi="Times New Roman"/>
          <w:b/>
          <w:color w:val="000000"/>
          <w:sz w:val="28"/>
        </w:rPr>
        <w:t>6.6 Cas d'estudi: detecció primerenca respecte als avisos oficials</w:t>
      </w:r>
    </w:p>
    <w:p>
      <w:pPr>
        <w:spacing w:after="120"/>
        <w:ind w:firstLine="720"/>
        <w:jc w:val="both"/>
      </w:pPr>
      <w:r>
        <w:rPr>
          <w:rFonts w:ascii="Times New Roman" w:hAnsi="Times New Roman"/>
          <w:b w:val="0"/>
          <w:i w:val="0"/>
          <w:sz w:val="24"/>
        </w:rPr>
        <w:t>Per avaluar la hipòtesi central del treball, s'han analitzat quatre dies amb incidències documentades a la xarxa de Rodalies de Catalunya. Per a cada línia activa en cada dia, s'ha identificat el primer tweet d'un usuari no oficial que el sistema classifiqui com a incident (tipus diferent de sin_incidencia) o queixa, i s'ha comparat la seva hora de publicació amb la del primer avís oficial d'un compte acreditat de Rodalies —@rodalies, @rod*cat, @renfe, o fonts informatives de referència com @3CatInfoViari— que contingui paraules clau d'incident (retard, tall, interrupció, demora, caiguda, temporal, afectació, suprimit, alternatiu). L'avantatge temporal és la diferència, expressada en minuts, entre ambdues hores. En els casos en què no s'ha identificat cap avís oficial dins la finestra del dia analitzat, la línia es classifica com a «senyal social sense avís oficial associat».</w:t>
      </w:r>
    </w:p>
    <w:p>
      <w:pPr>
        <w:pStyle w:val="Heading3"/>
        <w:spacing w:before="240" w:after="120"/>
      </w:pPr>
      <w:r>
        <w:rPr>
          <w:rFonts w:ascii="Times New Roman" w:hAnsi="Times New Roman"/>
          <w:b/>
          <w:color w:val="000000"/>
          <w:sz w:val="24"/>
        </w:rPr>
        <w:t>6.6.1 — 23 d'Octubre de 2025</w:t>
      </w:r>
    </w:p>
    <w:p>
      <w:pPr>
        <w:spacing w:after="120"/>
        <w:ind w:firstLine="720"/>
        <w:jc w:val="both"/>
      </w:pPr>
      <w:r>
        <w:rPr>
          <w:rFonts w:ascii="Times New Roman" w:hAnsi="Times New Roman"/>
          <w:b w:val="0"/>
          <w:i w:val="0"/>
          <w:sz w:val="24"/>
        </w:rPr>
        <w:t>El 23 d'octubre de 2025 es van registrar 506 publicacions, distribuïdes entre les vuit línies de la xarxa. La Taula 6.4 recull la comparativa entre el primer tweet d'usuari i el primer avís oficial per a cada línia activa.</w:t>
      </w:r>
    </w:p>
    <w:p>
      <w:pPr>
        <w:spacing w:before="160" w:after="60"/>
        <w:jc w:val="left"/>
      </w:pPr>
      <w:r>
        <w:rPr>
          <w:rFonts w:ascii="Times New Roman" w:hAnsi="Times New Roman"/>
          <w:b/>
          <w:i/>
          <w:sz w:val="22"/>
        </w:rPr>
        <w:t>Taula 6.4. Detecció anticipada per línia, 23 d'Octubre de 2025.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Línia</w:t>
            </w:r>
          </w:p>
        </w:tc>
        <w:tc>
          <w:tcPr>
            <w:tcW w:type="dxa" w:w="1440"/>
          </w:tcPr>
          <w:p>
            <w:r>
              <w:rPr>
                <w:rFonts w:ascii="Times New Roman" w:hAnsi="Times New Roman"/>
                <w:b/>
                <w:sz w:val="20"/>
              </w:rPr>
              <w:t>Primer tweet usuari</w:t>
            </w:r>
          </w:p>
        </w:tc>
        <w:tc>
          <w:tcPr>
            <w:tcW w:type="dxa" w:w="1440"/>
          </w:tcPr>
          <w:p>
            <w:r>
              <w:rPr>
                <w:rFonts w:ascii="Times New Roman" w:hAnsi="Times New Roman"/>
                <w:b/>
                <w:sz w:val="20"/>
              </w:rPr>
              <w:t>Primer avís oficial</w:t>
            </w:r>
          </w:p>
        </w:tc>
        <w:tc>
          <w:tcPr>
            <w:tcW w:type="dxa" w:w="1440"/>
          </w:tcPr>
          <w:p>
            <w:r>
              <w:rPr>
                <w:rFonts w:ascii="Times New Roman" w:hAnsi="Times New Roman"/>
                <w:b/>
                <w:sz w:val="20"/>
              </w:rPr>
              <w:t>Avantatge</w:t>
            </w:r>
          </w:p>
        </w:tc>
        <w:tc>
          <w:tcPr>
            <w:tcW w:type="dxa" w:w="1440"/>
          </w:tcPr>
          <w:p>
            <w:r>
              <w:rPr>
                <w:rFonts w:ascii="Times New Roman" w:hAnsi="Times New Roman"/>
                <w:b/>
                <w:sz w:val="20"/>
              </w:rPr>
              <w:t>n pre</w:t>
            </w:r>
          </w:p>
        </w:tc>
        <w:tc>
          <w:tcPr>
            <w:tcW w:type="dxa" w:w="1440"/>
          </w:tcPr>
          <w:p>
            <w:r>
              <w:rPr>
                <w:rFonts w:ascii="Times New Roman" w:hAnsi="Times New Roman"/>
                <w:b/>
                <w:sz w:val="20"/>
              </w:rPr>
              <w:t>Estat</w:t>
            </w:r>
          </w:p>
        </w:tc>
      </w:tr>
      <w:tr>
        <w:tc>
          <w:tcPr>
            <w:tcW w:type="dxa" w:w="1440"/>
          </w:tcPr>
          <w:p>
            <w:r>
              <w:rPr>
                <w:rFonts w:ascii="Times New Roman" w:hAnsi="Times New Roman"/>
                <w:sz w:val="20"/>
              </w:rPr>
              <w:t>R4</w:t>
            </w:r>
          </w:p>
        </w:tc>
        <w:tc>
          <w:tcPr>
            <w:tcW w:type="dxa" w:w="1440"/>
          </w:tcPr>
          <w:p>
            <w:r>
              <w:rPr>
                <w:rFonts w:ascii="Times New Roman" w:hAnsi="Times New Roman"/>
                <w:sz w:val="20"/>
              </w:rPr>
              <w:t>07:36</w:t>
            </w:r>
          </w:p>
        </w:tc>
        <w:tc>
          <w:tcPr>
            <w:tcW w:type="dxa" w:w="1440"/>
          </w:tcPr>
          <w:p>
            <w:r>
              <w:rPr>
                <w:rFonts w:ascii="Times New Roman" w:hAnsi="Times New Roman"/>
                <w:sz w:val="20"/>
              </w:rPr>
              <w:t>14:27</w:t>
            </w:r>
          </w:p>
        </w:tc>
        <w:tc>
          <w:tcPr>
            <w:tcW w:type="dxa" w:w="1440"/>
          </w:tcPr>
          <w:p>
            <w:r>
              <w:rPr>
                <w:rFonts w:ascii="Times New Roman" w:hAnsi="Times New Roman"/>
                <w:sz w:val="20"/>
              </w:rPr>
              <w:t>+6 h 51 min</w:t>
            </w:r>
          </w:p>
        </w:tc>
        <w:tc>
          <w:tcPr>
            <w:tcW w:type="dxa" w:w="1440"/>
          </w:tcPr>
          <w:p>
            <w:r>
              <w:rPr>
                <w:rFonts w:ascii="Times New Roman" w:hAnsi="Times New Roman"/>
                <w:sz w:val="20"/>
              </w:rPr>
              <w:t>5</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R3</w:t>
            </w:r>
          </w:p>
        </w:tc>
        <w:tc>
          <w:tcPr>
            <w:tcW w:type="dxa" w:w="1440"/>
          </w:tcPr>
          <w:p>
            <w:r>
              <w:rPr>
                <w:rFonts w:ascii="Times New Roman" w:hAnsi="Times New Roman"/>
                <w:sz w:val="20"/>
              </w:rPr>
              <w:t>08:28</w:t>
            </w:r>
          </w:p>
        </w:tc>
        <w:tc>
          <w:tcPr>
            <w:tcW w:type="dxa" w:w="1440"/>
          </w:tcPr>
          <w:p>
            <w:r>
              <w:rPr>
                <w:rFonts w:ascii="Times New Roman" w:hAnsi="Times New Roman"/>
                <w:sz w:val="20"/>
              </w:rPr>
              <w:t>10:37</w:t>
            </w:r>
          </w:p>
        </w:tc>
        <w:tc>
          <w:tcPr>
            <w:tcW w:type="dxa" w:w="1440"/>
          </w:tcPr>
          <w:p>
            <w:r>
              <w:rPr>
                <w:rFonts w:ascii="Times New Roman" w:hAnsi="Times New Roman"/>
                <w:sz w:val="20"/>
              </w:rPr>
              <w:t>+2 h 9 min</w:t>
            </w:r>
          </w:p>
        </w:tc>
        <w:tc>
          <w:tcPr>
            <w:tcW w:type="dxa" w:w="1440"/>
          </w:tcPr>
          <w:p>
            <w:r>
              <w:rPr>
                <w:rFonts w:ascii="Times New Roman" w:hAnsi="Times New Roman"/>
                <w:sz w:val="20"/>
              </w:rPr>
              <w:t>1</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R1</w:t>
            </w:r>
          </w:p>
        </w:tc>
        <w:tc>
          <w:tcPr>
            <w:tcW w:type="dxa" w:w="1440"/>
          </w:tcPr>
          <w:p>
            <w:r>
              <w:rPr>
                <w:rFonts w:ascii="Times New Roman" w:hAnsi="Times New Roman"/>
                <w:sz w:val="20"/>
              </w:rPr>
              <w:t>—</w:t>
            </w:r>
          </w:p>
        </w:tc>
        <w:tc>
          <w:tcPr>
            <w:tcW w:type="dxa" w:w="1440"/>
          </w:tcPr>
          <w:p>
            <w:r>
              <w:rPr>
                <w:rFonts w:ascii="Times New Roman" w:hAnsi="Times New Roman"/>
                <w:sz w:val="20"/>
              </w:rPr>
              <w:t>06:30</w:t>
            </w:r>
          </w:p>
        </w:tc>
        <w:tc>
          <w:tcPr>
            <w:tcW w:type="dxa" w:w="1440"/>
          </w:tcPr>
          <w:p>
            <w:r>
              <w:rPr>
                <w:rFonts w:ascii="Times New Roman" w:hAnsi="Times New Roman"/>
                <w:sz w:val="20"/>
              </w:rPr>
              <w:t>—</w:t>
            </w:r>
          </w:p>
        </w:tc>
        <w:tc>
          <w:tcPr>
            <w:tcW w:type="dxa" w:w="1440"/>
          </w:tcPr>
          <w:p>
            <w:r>
              <w:rPr>
                <w:rFonts w:ascii="Times New Roman" w:hAnsi="Times New Roman"/>
                <w:sz w:val="20"/>
              </w:rPr>
              <w:t>0</w:t>
            </w:r>
          </w:p>
        </w:tc>
        <w:tc>
          <w:tcPr>
            <w:tcW w:type="dxa" w:w="1440"/>
          </w:tcPr>
          <w:p>
            <w:r>
              <w:rPr>
                <w:rFonts w:ascii="Times New Roman" w:hAnsi="Times New Roman"/>
                <w:sz w:val="20"/>
              </w:rPr>
              <w:t>Sense detecció prèvia</w:t>
            </w:r>
          </w:p>
        </w:tc>
      </w:tr>
      <w:tr>
        <w:tc>
          <w:tcPr>
            <w:tcW w:type="dxa" w:w="1440"/>
          </w:tcPr>
          <w:p>
            <w:r>
              <w:rPr>
                <w:rFonts w:ascii="Times New Roman" w:hAnsi="Times New Roman"/>
                <w:sz w:val="20"/>
              </w:rPr>
              <w:t>R7</w:t>
            </w:r>
          </w:p>
        </w:tc>
        <w:tc>
          <w:tcPr>
            <w:tcW w:type="dxa" w:w="1440"/>
          </w:tcPr>
          <w:p>
            <w:r>
              <w:rPr>
                <w:rFonts w:ascii="Times New Roman" w:hAnsi="Times New Roman"/>
                <w:sz w:val="20"/>
              </w:rPr>
              <w:t>—</w:t>
            </w:r>
          </w:p>
        </w:tc>
        <w:tc>
          <w:tcPr>
            <w:tcW w:type="dxa" w:w="1440"/>
          </w:tcPr>
          <w:p>
            <w:r>
              <w:rPr>
                <w:rFonts w:ascii="Times New Roman" w:hAnsi="Times New Roman"/>
                <w:sz w:val="20"/>
              </w:rPr>
              <w:t>12:38</w:t>
            </w:r>
          </w:p>
        </w:tc>
        <w:tc>
          <w:tcPr>
            <w:tcW w:type="dxa" w:w="1440"/>
          </w:tcPr>
          <w:p>
            <w:r>
              <w:rPr>
                <w:rFonts w:ascii="Times New Roman" w:hAnsi="Times New Roman"/>
                <w:sz w:val="20"/>
              </w:rPr>
              <w:t>—</w:t>
            </w:r>
          </w:p>
        </w:tc>
        <w:tc>
          <w:tcPr>
            <w:tcW w:type="dxa" w:w="1440"/>
          </w:tcPr>
          <w:p>
            <w:r>
              <w:rPr>
                <w:rFonts w:ascii="Times New Roman" w:hAnsi="Times New Roman"/>
                <w:sz w:val="20"/>
              </w:rPr>
              <w:t>0</w:t>
            </w:r>
          </w:p>
        </w:tc>
        <w:tc>
          <w:tcPr>
            <w:tcW w:type="dxa" w:w="1440"/>
          </w:tcPr>
          <w:p>
            <w:r>
              <w:rPr>
                <w:rFonts w:ascii="Times New Roman" w:hAnsi="Times New Roman"/>
                <w:sz w:val="20"/>
              </w:rPr>
              <w:t>Sense detecció prèvia</w:t>
            </w:r>
          </w:p>
        </w:tc>
      </w:tr>
      <w:tr>
        <w:tc>
          <w:tcPr>
            <w:tcW w:type="dxa" w:w="1440"/>
          </w:tcPr>
          <w:p>
            <w:r>
              <w:rPr>
                <w:rFonts w:ascii="Times New Roman" w:hAnsi="Times New Roman"/>
                <w:sz w:val="20"/>
              </w:rPr>
              <w:t>R8</w:t>
            </w:r>
          </w:p>
        </w:tc>
        <w:tc>
          <w:tcPr>
            <w:tcW w:type="dxa" w:w="1440"/>
          </w:tcPr>
          <w:p>
            <w:r>
              <w:rPr>
                <w:rFonts w:ascii="Times New Roman" w:hAnsi="Times New Roman"/>
                <w:sz w:val="20"/>
              </w:rPr>
              <w:t>—</w:t>
            </w:r>
          </w:p>
        </w:tc>
        <w:tc>
          <w:tcPr>
            <w:tcW w:type="dxa" w:w="1440"/>
          </w:tcPr>
          <w:p>
            <w:r>
              <w:rPr>
                <w:rFonts w:ascii="Times New Roman" w:hAnsi="Times New Roman"/>
                <w:sz w:val="20"/>
              </w:rPr>
              <w:t>14:27</w:t>
            </w:r>
          </w:p>
        </w:tc>
        <w:tc>
          <w:tcPr>
            <w:tcW w:type="dxa" w:w="1440"/>
          </w:tcPr>
          <w:p>
            <w:r>
              <w:rPr>
                <w:rFonts w:ascii="Times New Roman" w:hAnsi="Times New Roman"/>
                <w:sz w:val="20"/>
              </w:rPr>
              <w:t>—</w:t>
            </w:r>
          </w:p>
        </w:tc>
        <w:tc>
          <w:tcPr>
            <w:tcW w:type="dxa" w:w="1440"/>
          </w:tcPr>
          <w:p>
            <w:r>
              <w:rPr>
                <w:rFonts w:ascii="Times New Roman" w:hAnsi="Times New Roman"/>
                <w:sz w:val="20"/>
              </w:rPr>
              <w:t>0</w:t>
            </w:r>
          </w:p>
        </w:tc>
        <w:tc>
          <w:tcPr>
            <w:tcW w:type="dxa" w:w="1440"/>
          </w:tcPr>
          <w:p>
            <w:r>
              <w:rPr>
                <w:rFonts w:ascii="Times New Roman" w:hAnsi="Times New Roman"/>
                <w:sz w:val="20"/>
              </w:rPr>
              <w:t>Sense detecció prèvia</w:t>
            </w:r>
          </w:p>
        </w:tc>
      </w:tr>
      <w:tr>
        <w:tc>
          <w:tcPr>
            <w:tcW w:type="dxa" w:w="1440"/>
          </w:tcPr>
          <w:p>
            <w:r>
              <w:rPr>
                <w:rFonts w:ascii="Times New Roman" w:hAnsi="Times New Roman"/>
                <w:sz w:val="20"/>
              </w:rPr>
              <w:t>R2, R2N, R2S</w:t>
            </w:r>
          </w:p>
        </w:tc>
        <w:tc>
          <w:tcPr>
            <w:tcW w:type="dxa" w:w="1440"/>
          </w:tcPr>
          <w:p>
            <w:r>
              <w:rPr>
                <w:rFonts w:ascii="Times New Roman" w:hAnsi="Times New Roman"/>
                <w:sz w:val="20"/>
              </w:rPr>
              <w:t>—</w:t>
            </w:r>
          </w:p>
        </w:tc>
        <w:tc>
          <w:tcPr>
            <w:tcW w:type="dxa" w:w="1440"/>
          </w:tcPr>
          <w:p>
            <w:r>
              <w:rPr>
                <w:rFonts w:ascii="Times New Roman" w:hAnsi="Times New Roman"/>
                <w:sz w:val="20"/>
              </w:rPr>
              <w:t>—</w:t>
            </w:r>
          </w:p>
        </w:tc>
        <w:tc>
          <w:tcPr>
            <w:tcW w:type="dxa" w:w="1440"/>
          </w:tcPr>
          <w:p>
            <w:r>
              <w:rPr>
                <w:rFonts w:ascii="Times New Roman" w:hAnsi="Times New Roman"/>
                <w:sz w:val="20"/>
              </w:rPr>
              <w:t>—</w:t>
            </w:r>
          </w:p>
        </w:tc>
        <w:tc>
          <w:tcPr>
            <w:tcW w:type="dxa" w:w="1440"/>
          </w:tcPr>
          <w:p>
            <w:r>
              <w:rPr>
                <w:rFonts w:ascii="Times New Roman" w:hAnsi="Times New Roman"/>
                <w:sz w:val="20"/>
              </w:rPr>
              <w:t>0</w:t>
            </w:r>
          </w:p>
        </w:tc>
        <w:tc>
          <w:tcPr>
            <w:tcW w:type="dxa" w:w="1440"/>
          </w:tcPr>
          <w:p>
            <w:r>
              <w:rPr>
                <w:rFonts w:ascii="Times New Roman" w:hAnsi="Times New Roman"/>
                <w:sz w:val="20"/>
              </w:rPr>
              <w:t>Sense avís oficial associat</w:t>
            </w:r>
          </w:p>
        </w:tc>
      </w:tr>
    </w:tbl>
    <w:p/>
    <w:p>
      <w:pPr>
        <w:spacing w:after="120"/>
        <w:ind w:firstLine="720"/>
        <w:jc w:val="both"/>
      </w:pPr>
      <w:r>
        <w:rPr>
          <w:rFonts w:ascii="Times New Roman" w:hAnsi="Times New Roman"/>
          <w:b w:val="0"/>
          <w:i w:val="0"/>
          <w:sz w:val="24"/>
        </w:rPr>
        <w:t>Per a la línia R4, cinc tweets d'usuari publicats entre les 7:36 i les 14:27 precedeixen el primer avís oficial de gairebé set hores. Per a la línia R3, un sol tweet a les 8:28 anticipa la comunicació oficial de les 10:37 en 129 minuts. La mida mostral pre-oficial és reduïda en ambdós casos, de manera que l'avantatge temporal s'interpreta com a evidència qualitativa i no permet un contrast estadístic robust. Les línies R2, R2N i R2S no presenten avís oficial identificat dins la jornada, fet que pot respondre a incidències de menor magnitud no comunicades per canals de Twitter/X o a afectacions resoltes per altres vies.</w:t>
      </w:r>
    </w:p>
    <w:p>
      <w:pPr>
        <w:pStyle w:val="Heading3"/>
        <w:spacing w:before="240" w:after="120"/>
      </w:pPr>
      <w:r>
        <w:rPr>
          <w:rFonts w:ascii="Times New Roman" w:hAnsi="Times New Roman"/>
          <w:b/>
          <w:color w:val="000000"/>
          <w:sz w:val="24"/>
        </w:rPr>
        <w:t>6.6.2 — 20 de Gener de 2026</w:t>
      </w:r>
    </w:p>
    <w:p>
      <w:pPr>
        <w:spacing w:after="120"/>
        <w:ind w:firstLine="720"/>
        <w:jc w:val="both"/>
      </w:pPr>
      <w:r>
        <w:rPr>
          <w:rFonts w:ascii="Times New Roman" w:hAnsi="Times New Roman"/>
          <w:b w:val="0"/>
          <w:i w:val="0"/>
          <w:sz w:val="24"/>
        </w:rPr>
        <w:t>El 20 de gener de 2026, un temporal hivernal va provocar afectacions simultànies a set línies de la xarxa, amb 807 publicacions registrades. L'activitat es va mantenir elevada durant la setmana posterior —el pic màxim del dataset es va produir el 26 de gener, amb 1.269 tweets—, evidenciant que les disrupcions no es van resoldre de manera immediata.</w:t>
      </w:r>
    </w:p>
    <w:p>
      <w:pPr>
        <w:spacing w:after="120"/>
        <w:ind w:firstLine="720"/>
        <w:jc w:val="both"/>
      </w:pPr>
      <w:r>
        <w:rPr>
          <w:rFonts w:ascii="Times New Roman" w:hAnsi="Times New Roman"/>
          <w:sz w:val="24"/>
        </w:rPr>
        <w:t xml:space="preserve">L'incident més rellevant va ser la caiguda d'un arbre a les vies de la línia R11, entre Breda i Maçanet-Massanes. A les 7:57 h, l'usuari @korexpan alertava: </w:t>
      </w:r>
      <w:r>
        <w:rPr>
          <w:rFonts w:ascii="Times New Roman" w:hAnsi="Times New Roman"/>
          <w:i/>
          <w:sz w:val="24"/>
        </w:rPr>
        <w:t>«@rodalies us heu petat l’R11 de les 6.48 a Sant Celoni i aquí ningú informa»</w:t>
      </w:r>
      <w:r>
        <w:rPr>
          <w:rFonts w:ascii="Times New Roman" w:hAnsi="Times New Roman"/>
          <w:sz w:val="24"/>
        </w:rPr>
        <w:t xml:space="preserve">. A les 8:05 h identificava la causa: </w:t>
      </w:r>
      <w:r>
        <w:rPr>
          <w:rFonts w:ascii="Times New Roman" w:hAnsi="Times New Roman"/>
          <w:i/>
          <w:sz w:val="24"/>
        </w:rPr>
        <w:t>«Caiguda d’arbre a la via i s’anulen R11 @rodalies Figueres - Sants»</w:t>
      </w:r>
      <w:r>
        <w:rPr>
          <w:rFonts w:ascii="Times New Roman" w:hAnsi="Times New Roman"/>
          <w:sz w:val="24"/>
        </w:rPr>
        <w:t xml:space="preserve">. El compte @3CatInfoViari va confirmar la interrupció a les 10:05 h i el compte oficial de @rodalies no va publicar la comunicació fins a les 10:26 h, amb un avantatge de </w:t>
      </w:r>
      <w:r>
        <w:rPr>
          <w:rFonts w:ascii="Times New Roman" w:hAnsi="Times New Roman"/>
          <w:b/>
          <w:sz w:val="24"/>
        </w:rPr>
        <w:t>141 minuts</w:t>
      </w:r>
      <w:r>
        <w:rPr>
          <w:rFonts w:ascii="Times New Roman" w:hAnsi="Times New Roman"/>
          <w:sz w:val="24"/>
        </w:rPr>
        <w:t xml:space="preserve"> respecte al primer tweet d’identificació de la causa.</w:t>
      </w:r>
    </w:p>
    <w:p>
      <w:pPr>
        <w:spacing w:after="120"/>
        <w:ind w:firstLine="720"/>
        <w:jc w:val="both"/>
      </w:pPr>
      <w:r>
        <w:rPr>
          <w:rFonts w:ascii="Times New Roman" w:hAnsi="Times New Roman"/>
          <w:b w:val="0"/>
          <w:i w:val="0"/>
          <w:sz w:val="24"/>
        </w:rPr>
        <w:t>La Taula 6.5 recull la comparativa per al conjunt de línies. Quatre de les set presenten activitat social prèvia a l'avís oficial (R2N +81 min, R2S +74 min, R2 +33 min), mentre que R8 registra sis tweets d'usuari des de les 7:55 h sense comunicació oficial fins a les 20:15 h. Les línies R4 i R3 van rebre avisos oficials abans de les 7:20 h, en un moment sense activitat social prèvia classificada, la qual cosa indica que en aquells casos el canal institucional va actuar amb rapidesa.</w:t>
      </w:r>
    </w:p>
    <w:p>
      <w:pPr>
        <w:spacing w:before="160" w:after="60"/>
        <w:jc w:val="left"/>
      </w:pPr>
      <w:r>
        <w:rPr>
          <w:rFonts w:ascii="Times New Roman" w:hAnsi="Times New Roman"/>
          <w:b/>
          <w:i/>
          <w:sz w:val="22"/>
        </w:rPr>
        <w:t>Taula 6.5. Detecció anticipada per línia, 20 de Gener de 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Línia</w:t>
            </w:r>
          </w:p>
        </w:tc>
        <w:tc>
          <w:tcPr>
            <w:tcW w:type="dxa" w:w="1440"/>
          </w:tcPr>
          <w:p>
            <w:r>
              <w:rPr>
                <w:rFonts w:ascii="Times New Roman" w:hAnsi="Times New Roman"/>
                <w:b/>
                <w:sz w:val="20"/>
              </w:rPr>
              <w:t>Primer tweet usuari</w:t>
            </w:r>
          </w:p>
        </w:tc>
        <w:tc>
          <w:tcPr>
            <w:tcW w:type="dxa" w:w="1440"/>
          </w:tcPr>
          <w:p>
            <w:r>
              <w:rPr>
                <w:rFonts w:ascii="Times New Roman" w:hAnsi="Times New Roman"/>
                <w:b/>
                <w:sz w:val="20"/>
              </w:rPr>
              <w:t>Primer avís oficial</w:t>
            </w:r>
          </w:p>
        </w:tc>
        <w:tc>
          <w:tcPr>
            <w:tcW w:type="dxa" w:w="1440"/>
          </w:tcPr>
          <w:p>
            <w:r>
              <w:rPr>
                <w:rFonts w:ascii="Times New Roman" w:hAnsi="Times New Roman"/>
                <w:b/>
                <w:sz w:val="20"/>
              </w:rPr>
              <w:t>Avantatge</w:t>
            </w:r>
          </w:p>
        </w:tc>
        <w:tc>
          <w:tcPr>
            <w:tcW w:type="dxa" w:w="1440"/>
          </w:tcPr>
          <w:p>
            <w:r>
              <w:rPr>
                <w:rFonts w:ascii="Times New Roman" w:hAnsi="Times New Roman"/>
                <w:b/>
                <w:sz w:val="20"/>
              </w:rPr>
              <w:t>n pre</w:t>
            </w:r>
          </w:p>
        </w:tc>
        <w:tc>
          <w:tcPr>
            <w:tcW w:type="dxa" w:w="1440"/>
          </w:tcPr>
          <w:p>
            <w:r>
              <w:rPr>
                <w:rFonts w:ascii="Times New Roman" w:hAnsi="Times New Roman"/>
                <w:b/>
                <w:sz w:val="20"/>
              </w:rPr>
              <w:t>Estat</w:t>
            </w:r>
          </w:p>
        </w:tc>
      </w:tr>
      <w:tr>
        <w:tc>
          <w:tcPr>
            <w:tcW w:type="dxa" w:w="1440"/>
          </w:tcPr>
          <w:p>
            <w:r>
              <w:rPr>
                <w:rFonts w:ascii="Times New Roman" w:hAnsi="Times New Roman"/>
                <w:sz w:val="20"/>
              </w:rPr>
              <w:t>R1/R11</w:t>
            </w:r>
          </w:p>
        </w:tc>
        <w:tc>
          <w:tcPr>
            <w:tcW w:type="dxa" w:w="1440"/>
          </w:tcPr>
          <w:p>
            <w:r>
              <w:rPr>
                <w:rFonts w:ascii="Times New Roman" w:hAnsi="Times New Roman"/>
                <w:sz w:val="20"/>
              </w:rPr>
              <w:t>08:05</w:t>
            </w:r>
          </w:p>
        </w:tc>
        <w:tc>
          <w:tcPr>
            <w:tcW w:type="dxa" w:w="1440"/>
          </w:tcPr>
          <w:p>
            <w:r>
              <w:rPr>
                <w:rFonts w:ascii="Times New Roman" w:hAnsi="Times New Roman"/>
                <w:sz w:val="20"/>
              </w:rPr>
              <w:t>10:26</w:t>
            </w:r>
          </w:p>
        </w:tc>
        <w:tc>
          <w:tcPr>
            <w:tcW w:type="dxa" w:w="1440"/>
          </w:tcPr>
          <w:p>
            <w:r>
              <w:rPr>
                <w:rFonts w:ascii="Times New Roman" w:hAnsi="Times New Roman"/>
                <w:sz w:val="20"/>
              </w:rPr>
              <w:t>+2 h 21 min</w:t>
            </w:r>
          </w:p>
        </w:tc>
        <w:tc>
          <w:tcPr>
            <w:tcW w:type="dxa" w:w="1440"/>
          </w:tcPr>
          <w:p>
            <w:r>
              <w:rPr>
                <w:rFonts w:ascii="Times New Roman" w:hAnsi="Times New Roman"/>
                <w:sz w:val="20"/>
              </w:rPr>
              <w:t>4</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R2N</w:t>
            </w:r>
          </w:p>
        </w:tc>
        <w:tc>
          <w:tcPr>
            <w:tcW w:type="dxa" w:w="1440"/>
          </w:tcPr>
          <w:p>
            <w:r>
              <w:rPr>
                <w:rFonts w:ascii="Times New Roman" w:hAnsi="Times New Roman"/>
                <w:sz w:val="20"/>
              </w:rPr>
              <w:t>07:57</w:t>
            </w:r>
          </w:p>
        </w:tc>
        <w:tc>
          <w:tcPr>
            <w:tcW w:type="dxa" w:w="1440"/>
          </w:tcPr>
          <w:p>
            <w:r>
              <w:rPr>
                <w:rFonts w:ascii="Times New Roman" w:hAnsi="Times New Roman"/>
                <w:sz w:val="20"/>
              </w:rPr>
              <w:t>09:18</w:t>
            </w:r>
          </w:p>
        </w:tc>
        <w:tc>
          <w:tcPr>
            <w:tcW w:type="dxa" w:w="1440"/>
          </w:tcPr>
          <w:p>
            <w:r>
              <w:rPr>
                <w:rFonts w:ascii="Times New Roman" w:hAnsi="Times New Roman"/>
                <w:sz w:val="20"/>
              </w:rPr>
              <w:t>+1 h 21 min</w:t>
            </w:r>
          </w:p>
        </w:tc>
        <w:tc>
          <w:tcPr>
            <w:tcW w:type="dxa" w:w="1440"/>
          </w:tcPr>
          <w:p>
            <w:r>
              <w:rPr>
                <w:rFonts w:ascii="Times New Roman" w:hAnsi="Times New Roman"/>
                <w:sz w:val="20"/>
              </w:rPr>
              <w:t>2</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R2S</w:t>
            </w:r>
          </w:p>
        </w:tc>
        <w:tc>
          <w:tcPr>
            <w:tcW w:type="dxa" w:w="1440"/>
          </w:tcPr>
          <w:p>
            <w:r>
              <w:rPr>
                <w:rFonts w:ascii="Times New Roman" w:hAnsi="Times New Roman"/>
                <w:sz w:val="20"/>
              </w:rPr>
              <w:t>09:08</w:t>
            </w:r>
          </w:p>
        </w:tc>
        <w:tc>
          <w:tcPr>
            <w:tcW w:type="dxa" w:w="1440"/>
          </w:tcPr>
          <w:p>
            <w:r>
              <w:rPr>
                <w:rFonts w:ascii="Times New Roman" w:hAnsi="Times New Roman"/>
                <w:sz w:val="20"/>
              </w:rPr>
              <w:t>10:22</w:t>
            </w:r>
          </w:p>
        </w:tc>
        <w:tc>
          <w:tcPr>
            <w:tcW w:type="dxa" w:w="1440"/>
          </w:tcPr>
          <w:p>
            <w:r>
              <w:rPr>
                <w:rFonts w:ascii="Times New Roman" w:hAnsi="Times New Roman"/>
                <w:sz w:val="20"/>
              </w:rPr>
              <w:t>+1 h 14 min</w:t>
            </w:r>
          </w:p>
        </w:tc>
        <w:tc>
          <w:tcPr>
            <w:tcW w:type="dxa" w:w="1440"/>
          </w:tcPr>
          <w:p>
            <w:r>
              <w:rPr>
                <w:rFonts w:ascii="Times New Roman" w:hAnsi="Times New Roman"/>
                <w:sz w:val="20"/>
              </w:rPr>
              <w:t>3</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R2</w:t>
            </w:r>
          </w:p>
        </w:tc>
        <w:tc>
          <w:tcPr>
            <w:tcW w:type="dxa" w:w="1440"/>
          </w:tcPr>
          <w:p>
            <w:r>
              <w:rPr>
                <w:rFonts w:ascii="Times New Roman" w:hAnsi="Times New Roman"/>
                <w:sz w:val="20"/>
              </w:rPr>
              <w:t>08:46</w:t>
            </w:r>
          </w:p>
        </w:tc>
        <w:tc>
          <w:tcPr>
            <w:tcW w:type="dxa" w:w="1440"/>
          </w:tcPr>
          <w:p>
            <w:r>
              <w:rPr>
                <w:rFonts w:ascii="Times New Roman" w:hAnsi="Times New Roman"/>
                <w:sz w:val="20"/>
              </w:rPr>
              <w:t>09:19</w:t>
            </w:r>
          </w:p>
        </w:tc>
        <w:tc>
          <w:tcPr>
            <w:tcW w:type="dxa" w:w="1440"/>
          </w:tcPr>
          <w:p>
            <w:r>
              <w:rPr>
                <w:rFonts w:ascii="Times New Roman" w:hAnsi="Times New Roman"/>
                <w:sz w:val="20"/>
              </w:rPr>
              <w:t>+33 min</w:t>
            </w:r>
          </w:p>
        </w:tc>
        <w:tc>
          <w:tcPr>
            <w:tcW w:type="dxa" w:w="1440"/>
          </w:tcPr>
          <w:p>
            <w:r>
              <w:rPr>
                <w:rFonts w:ascii="Times New Roman" w:hAnsi="Times New Roman"/>
                <w:sz w:val="20"/>
              </w:rPr>
              <w:t>1</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R8</w:t>
            </w:r>
          </w:p>
        </w:tc>
        <w:tc>
          <w:tcPr>
            <w:tcW w:type="dxa" w:w="1440"/>
          </w:tcPr>
          <w:p>
            <w:r>
              <w:rPr>
                <w:rFonts w:ascii="Times New Roman" w:hAnsi="Times New Roman"/>
                <w:sz w:val="20"/>
              </w:rPr>
              <w:t>07:55</w:t>
            </w:r>
          </w:p>
        </w:tc>
        <w:tc>
          <w:tcPr>
            <w:tcW w:type="dxa" w:w="1440"/>
          </w:tcPr>
          <w:p>
            <w:r>
              <w:rPr>
                <w:rFonts w:ascii="Times New Roman" w:hAnsi="Times New Roman"/>
                <w:sz w:val="20"/>
              </w:rPr>
              <w:t>20:15</w:t>
            </w:r>
          </w:p>
        </w:tc>
        <w:tc>
          <w:tcPr>
            <w:tcW w:type="dxa" w:w="1440"/>
          </w:tcPr>
          <w:p>
            <w:r>
              <w:rPr>
                <w:rFonts w:ascii="Times New Roman" w:hAnsi="Times New Roman"/>
                <w:sz w:val="20"/>
              </w:rPr>
              <w:t>+12 h 20 min</w:t>
            </w:r>
          </w:p>
        </w:tc>
        <w:tc>
          <w:tcPr>
            <w:tcW w:type="dxa" w:w="1440"/>
          </w:tcPr>
          <w:p>
            <w:r>
              <w:rPr>
                <w:rFonts w:ascii="Times New Roman" w:hAnsi="Times New Roman"/>
                <w:sz w:val="20"/>
              </w:rPr>
              <w:t>6</w:t>
            </w:r>
          </w:p>
        </w:tc>
        <w:tc>
          <w:tcPr>
            <w:tcW w:type="dxa" w:w="1440"/>
          </w:tcPr>
          <w:p>
            <w:r>
              <w:rPr>
                <w:rFonts w:ascii="Times New Roman" w:hAnsi="Times New Roman"/>
                <w:sz w:val="20"/>
              </w:rPr>
              <w:t>Senyal sense avís immediat</w:t>
            </w:r>
          </w:p>
        </w:tc>
      </w:tr>
      <w:tr>
        <w:tc>
          <w:tcPr>
            <w:tcW w:type="dxa" w:w="1440"/>
          </w:tcPr>
          <w:p>
            <w:r>
              <w:rPr>
                <w:rFonts w:ascii="Times New Roman" w:hAnsi="Times New Roman"/>
                <w:sz w:val="20"/>
              </w:rPr>
              <w:t>R4</w:t>
            </w:r>
          </w:p>
        </w:tc>
        <w:tc>
          <w:tcPr>
            <w:tcW w:type="dxa" w:w="1440"/>
          </w:tcPr>
          <w:p>
            <w:r>
              <w:rPr>
                <w:rFonts w:ascii="Times New Roman" w:hAnsi="Times New Roman"/>
                <w:sz w:val="20"/>
              </w:rPr>
              <w:t>—</w:t>
            </w:r>
          </w:p>
        </w:tc>
        <w:tc>
          <w:tcPr>
            <w:tcW w:type="dxa" w:w="1440"/>
          </w:tcPr>
          <w:p>
            <w:r>
              <w:rPr>
                <w:rFonts w:ascii="Times New Roman" w:hAnsi="Times New Roman"/>
                <w:sz w:val="20"/>
              </w:rPr>
              <w:t>07:20</w:t>
            </w:r>
          </w:p>
        </w:tc>
        <w:tc>
          <w:tcPr>
            <w:tcW w:type="dxa" w:w="1440"/>
          </w:tcPr>
          <w:p>
            <w:r>
              <w:rPr>
                <w:rFonts w:ascii="Times New Roman" w:hAnsi="Times New Roman"/>
                <w:sz w:val="20"/>
              </w:rPr>
              <w:t>—</w:t>
            </w:r>
          </w:p>
        </w:tc>
        <w:tc>
          <w:tcPr>
            <w:tcW w:type="dxa" w:w="1440"/>
          </w:tcPr>
          <w:p>
            <w:r>
              <w:rPr>
                <w:rFonts w:ascii="Times New Roman" w:hAnsi="Times New Roman"/>
                <w:sz w:val="20"/>
              </w:rPr>
              <w:t>0</w:t>
            </w:r>
          </w:p>
        </w:tc>
        <w:tc>
          <w:tcPr>
            <w:tcW w:type="dxa" w:w="1440"/>
          </w:tcPr>
          <w:p>
            <w:r>
              <w:rPr>
                <w:rFonts w:ascii="Times New Roman" w:hAnsi="Times New Roman"/>
                <w:sz w:val="20"/>
              </w:rPr>
              <w:t>Sense detecció prèvia</w:t>
            </w:r>
          </w:p>
        </w:tc>
      </w:tr>
      <w:tr>
        <w:tc>
          <w:tcPr>
            <w:tcW w:type="dxa" w:w="1440"/>
          </w:tcPr>
          <w:p>
            <w:r>
              <w:rPr>
                <w:rFonts w:ascii="Times New Roman" w:hAnsi="Times New Roman"/>
                <w:sz w:val="20"/>
              </w:rPr>
              <w:t>R3</w:t>
            </w:r>
          </w:p>
        </w:tc>
        <w:tc>
          <w:tcPr>
            <w:tcW w:type="dxa" w:w="1440"/>
          </w:tcPr>
          <w:p>
            <w:r>
              <w:rPr>
                <w:rFonts w:ascii="Times New Roman" w:hAnsi="Times New Roman"/>
                <w:sz w:val="20"/>
              </w:rPr>
              <w:t>—</w:t>
            </w:r>
          </w:p>
        </w:tc>
        <w:tc>
          <w:tcPr>
            <w:tcW w:type="dxa" w:w="1440"/>
          </w:tcPr>
          <w:p>
            <w:r>
              <w:rPr>
                <w:rFonts w:ascii="Times New Roman" w:hAnsi="Times New Roman"/>
                <w:sz w:val="20"/>
              </w:rPr>
              <w:t>07:19</w:t>
            </w:r>
          </w:p>
        </w:tc>
        <w:tc>
          <w:tcPr>
            <w:tcW w:type="dxa" w:w="1440"/>
          </w:tcPr>
          <w:p>
            <w:r>
              <w:rPr>
                <w:rFonts w:ascii="Times New Roman" w:hAnsi="Times New Roman"/>
                <w:sz w:val="20"/>
              </w:rPr>
              <w:t>—</w:t>
            </w:r>
          </w:p>
        </w:tc>
        <w:tc>
          <w:tcPr>
            <w:tcW w:type="dxa" w:w="1440"/>
          </w:tcPr>
          <w:p>
            <w:r>
              <w:rPr>
                <w:rFonts w:ascii="Times New Roman" w:hAnsi="Times New Roman"/>
                <w:sz w:val="20"/>
              </w:rPr>
              <w:t>0</w:t>
            </w:r>
          </w:p>
        </w:tc>
        <w:tc>
          <w:tcPr>
            <w:tcW w:type="dxa" w:w="1440"/>
          </w:tcPr>
          <w:p>
            <w:r>
              <w:rPr>
                <w:rFonts w:ascii="Times New Roman" w:hAnsi="Times New Roman"/>
                <w:sz w:val="20"/>
              </w:rPr>
              <w:t>Sense detecció prèvia</w:t>
            </w:r>
          </w:p>
        </w:tc>
      </w:tr>
    </w:tbl>
    <w:p/>
    <w:p>
      <w:pPr>
        <w:pStyle w:val="Heading3"/>
        <w:spacing w:before="240" w:after="120"/>
      </w:pPr>
      <w:r>
        <w:rPr>
          <w:rFonts w:ascii="Times New Roman" w:hAnsi="Times New Roman"/>
          <w:b/>
          <w:color w:val="000000"/>
          <w:sz w:val="24"/>
        </w:rPr>
        <w:t>6.6.3 — 13 de Febrer de 2026 (Borrasca Nils)</w:t>
      </w:r>
    </w:p>
    <w:p>
      <w:pPr>
        <w:spacing w:after="120"/>
        <w:ind w:firstLine="720"/>
        <w:jc w:val="both"/>
      </w:pPr>
      <w:r>
        <w:rPr>
          <w:rFonts w:ascii="Times New Roman" w:hAnsi="Times New Roman"/>
          <w:b w:val="0"/>
          <w:i w:val="0"/>
          <w:sz w:val="24"/>
        </w:rPr>
        <w:t>El 13 de febrer de 2026, la Borrasca Nils —considerada per l'Agència Estatal de Meteorologia una de les ventades més intenses de la dècada a Catalunya, amb ratxes superiors a 100 km/h— va provocar una afectació generalitzada a tota la xarxa de Rodalies. El dia va registrar 1.002 tweets, el valor màxim del dataset fora de la setmana posterior al temporal de gener. La combinació amb les seqüeles del descarrilament de Gelida (aproximadament 200 limitacions de velocitat actives i 71 punts d'obra en execució simultània) va originar retards mitjans superiors a 30 minuts, el tancament de les estacions de Malgrat de Mar, Premià de Mar i Barberà del Vallès, i la suspensió del servei de passatgers als trams R4 Sant Sadurní d'Anoia – Martorell, R3 i R8.</w:t>
      </w:r>
    </w:p>
    <w:p>
      <w:pPr>
        <w:spacing w:after="120"/>
        <w:ind w:firstLine="720"/>
        <w:jc w:val="both"/>
      </w:pPr>
      <w:r>
        <w:rPr>
          <w:rFonts w:ascii="Times New Roman" w:hAnsi="Times New Roman"/>
          <w:b w:val="0"/>
          <w:i w:val="0"/>
          <w:sz w:val="24"/>
        </w:rPr>
        <w:t>A diferència dels casos anteriors, cap de les vuit línies actives aquell dia va presentar tweets d'usuari classificats com a incident o queixa anteriors al primer avís oficial. Tots els comptes de Rodalies van comunicar les afectacions entre les 07:15 i les 07:30 del matí, molt abans que els usuaris comencessin a publicar sobre els problemes específics de cada línia. Aquest resultat no invalida la hipòtesi del treball, sinó que la matisa: en events de gran escala previsibles amb antelació gràcies a les previsions meteorològiques, el canal oficial pot anticipar-se a la detecció social. Pender et al. (2014b) documenten que els usuaris de Twitter sovint detecten disrupcions ferroviàries abans que l'operadora hagi publicat cap avís oficial, però apunten que els events d'afectació massiva planificats o previsibles constitueixen un cas particular en el qual el canal institucional pot actuar amb rapidesa gràcies a l'anticipació operativa [Pender et al., 2014b]. En el cas de la Borrasca Nils, el servei meteorològic havia emès avisos de vent extrem amb hores d'antelació, la qual cosa permet inferir que Rodalies va activar els protocols de comunicació preventiva abans que les disrupcions es fessin perceptibles als viatgers.</w:t>
      </w:r>
    </w:p>
    <w:p>
      <w:pPr>
        <w:pStyle w:val="Heading3"/>
        <w:spacing w:before="240" w:after="120"/>
      </w:pPr>
      <w:r>
        <w:rPr>
          <w:rFonts w:ascii="Times New Roman" w:hAnsi="Times New Roman"/>
          <w:b/>
          <w:color w:val="000000"/>
          <w:sz w:val="24"/>
        </w:rPr>
        <w:t>6.6.4 — 6 de Març de 2026</w:t>
      </w:r>
    </w:p>
    <w:p>
      <w:pPr>
        <w:spacing w:after="120"/>
        <w:ind w:firstLine="720"/>
        <w:jc w:val="both"/>
      </w:pPr>
      <w:r>
        <w:rPr>
          <w:rFonts w:ascii="Times New Roman" w:hAnsi="Times New Roman"/>
          <w:b w:val="0"/>
          <w:i w:val="0"/>
          <w:sz w:val="24"/>
        </w:rPr>
        <w:t>El 6 de març de 2026 es van registrar 774 tweets i l'incident de referència va ser un robatori de coure a La Garriga que va provocar retards d'uns 30 minuts a la línia R3, amb trens truncats a Figaró. La Taula 6.6 recull la comparativa de detecció per línia.</w:t>
      </w:r>
    </w:p>
    <w:p>
      <w:pPr>
        <w:spacing w:before="160" w:after="60"/>
        <w:jc w:val="left"/>
      </w:pPr>
      <w:r>
        <w:rPr>
          <w:rFonts w:ascii="Times New Roman" w:hAnsi="Times New Roman"/>
          <w:b/>
          <w:i/>
          <w:sz w:val="22"/>
        </w:rPr>
        <w:t>Taula 6.6. Detecció anticipada per línia, 6 de Març de 2026.</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Línia</w:t>
            </w:r>
          </w:p>
        </w:tc>
        <w:tc>
          <w:tcPr>
            <w:tcW w:type="dxa" w:w="1440"/>
          </w:tcPr>
          <w:p>
            <w:r>
              <w:rPr>
                <w:rFonts w:ascii="Times New Roman" w:hAnsi="Times New Roman"/>
                <w:b/>
                <w:sz w:val="20"/>
              </w:rPr>
              <w:t>Primer tweet usuari</w:t>
            </w:r>
          </w:p>
        </w:tc>
        <w:tc>
          <w:tcPr>
            <w:tcW w:type="dxa" w:w="1440"/>
          </w:tcPr>
          <w:p>
            <w:r>
              <w:rPr>
                <w:rFonts w:ascii="Times New Roman" w:hAnsi="Times New Roman"/>
                <w:b/>
                <w:sz w:val="20"/>
              </w:rPr>
              <w:t>Primer avís oficial</w:t>
            </w:r>
          </w:p>
        </w:tc>
        <w:tc>
          <w:tcPr>
            <w:tcW w:type="dxa" w:w="1440"/>
          </w:tcPr>
          <w:p>
            <w:r>
              <w:rPr>
                <w:rFonts w:ascii="Times New Roman" w:hAnsi="Times New Roman"/>
                <w:b/>
                <w:sz w:val="20"/>
              </w:rPr>
              <w:t>Avantatge</w:t>
            </w:r>
          </w:p>
        </w:tc>
        <w:tc>
          <w:tcPr>
            <w:tcW w:type="dxa" w:w="1440"/>
          </w:tcPr>
          <w:p>
            <w:r>
              <w:rPr>
                <w:rFonts w:ascii="Times New Roman" w:hAnsi="Times New Roman"/>
                <w:b/>
                <w:sz w:val="20"/>
              </w:rPr>
              <w:t>n pre</w:t>
            </w:r>
          </w:p>
        </w:tc>
        <w:tc>
          <w:tcPr>
            <w:tcW w:type="dxa" w:w="1440"/>
          </w:tcPr>
          <w:p>
            <w:r>
              <w:rPr>
                <w:rFonts w:ascii="Times New Roman" w:hAnsi="Times New Roman"/>
                <w:b/>
                <w:sz w:val="20"/>
              </w:rPr>
              <w:t>Estat</w:t>
            </w:r>
          </w:p>
        </w:tc>
      </w:tr>
      <w:tr>
        <w:tc>
          <w:tcPr>
            <w:tcW w:type="dxa" w:w="1440"/>
          </w:tcPr>
          <w:p>
            <w:r>
              <w:rPr>
                <w:rFonts w:ascii="Times New Roman" w:hAnsi="Times New Roman"/>
                <w:sz w:val="20"/>
              </w:rPr>
              <w:t>R2N</w:t>
            </w:r>
          </w:p>
        </w:tc>
        <w:tc>
          <w:tcPr>
            <w:tcW w:type="dxa" w:w="1440"/>
          </w:tcPr>
          <w:p>
            <w:r>
              <w:rPr>
                <w:rFonts w:ascii="Times New Roman" w:hAnsi="Times New Roman"/>
                <w:sz w:val="20"/>
              </w:rPr>
              <w:t>07:42</w:t>
            </w:r>
          </w:p>
        </w:tc>
        <w:tc>
          <w:tcPr>
            <w:tcW w:type="dxa" w:w="1440"/>
          </w:tcPr>
          <w:p>
            <w:r>
              <w:rPr>
                <w:rFonts w:ascii="Times New Roman" w:hAnsi="Times New Roman"/>
                <w:sz w:val="20"/>
              </w:rPr>
              <w:t>12:52</w:t>
            </w:r>
          </w:p>
        </w:tc>
        <w:tc>
          <w:tcPr>
            <w:tcW w:type="dxa" w:w="1440"/>
          </w:tcPr>
          <w:p>
            <w:r>
              <w:rPr>
                <w:rFonts w:ascii="Times New Roman" w:hAnsi="Times New Roman"/>
                <w:sz w:val="20"/>
              </w:rPr>
              <w:t>+5 h 10 min</w:t>
            </w:r>
          </w:p>
        </w:tc>
        <w:tc>
          <w:tcPr>
            <w:tcW w:type="dxa" w:w="1440"/>
          </w:tcPr>
          <w:p>
            <w:r>
              <w:rPr>
                <w:rFonts w:ascii="Times New Roman" w:hAnsi="Times New Roman"/>
                <w:sz w:val="20"/>
              </w:rPr>
              <w:t>4</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R3</w:t>
            </w:r>
          </w:p>
        </w:tc>
        <w:tc>
          <w:tcPr>
            <w:tcW w:type="dxa" w:w="1440"/>
          </w:tcPr>
          <w:p>
            <w:r>
              <w:rPr>
                <w:rFonts w:ascii="Times New Roman" w:hAnsi="Times New Roman"/>
                <w:sz w:val="20"/>
              </w:rPr>
              <w:t>11:06</w:t>
            </w:r>
          </w:p>
        </w:tc>
        <w:tc>
          <w:tcPr>
            <w:tcW w:type="dxa" w:w="1440"/>
          </w:tcPr>
          <w:p>
            <w:r>
              <w:rPr>
                <w:rFonts w:ascii="Times New Roman" w:hAnsi="Times New Roman"/>
                <w:sz w:val="20"/>
              </w:rPr>
              <w:t>13:38</w:t>
            </w:r>
          </w:p>
        </w:tc>
        <w:tc>
          <w:tcPr>
            <w:tcW w:type="dxa" w:w="1440"/>
          </w:tcPr>
          <w:p>
            <w:r>
              <w:rPr>
                <w:rFonts w:ascii="Times New Roman" w:hAnsi="Times New Roman"/>
                <w:sz w:val="20"/>
              </w:rPr>
              <w:t>+2 h 32 min</w:t>
            </w:r>
          </w:p>
        </w:tc>
        <w:tc>
          <w:tcPr>
            <w:tcW w:type="dxa" w:w="1440"/>
          </w:tcPr>
          <w:p>
            <w:r>
              <w:rPr>
                <w:rFonts w:ascii="Times New Roman" w:hAnsi="Times New Roman"/>
                <w:sz w:val="20"/>
              </w:rPr>
              <w:t>1</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R4</w:t>
            </w:r>
          </w:p>
        </w:tc>
        <w:tc>
          <w:tcPr>
            <w:tcW w:type="dxa" w:w="1440"/>
          </w:tcPr>
          <w:p>
            <w:r>
              <w:rPr>
                <w:rFonts w:ascii="Times New Roman" w:hAnsi="Times New Roman"/>
                <w:sz w:val="20"/>
              </w:rPr>
              <w:t>06:59</w:t>
            </w:r>
          </w:p>
        </w:tc>
        <w:tc>
          <w:tcPr>
            <w:tcW w:type="dxa" w:w="1440"/>
          </w:tcPr>
          <w:p>
            <w:r>
              <w:rPr>
                <w:rFonts w:ascii="Times New Roman" w:hAnsi="Times New Roman"/>
                <w:sz w:val="20"/>
              </w:rPr>
              <w:t>08:15</w:t>
            </w:r>
          </w:p>
        </w:tc>
        <w:tc>
          <w:tcPr>
            <w:tcW w:type="dxa" w:w="1440"/>
          </w:tcPr>
          <w:p>
            <w:r>
              <w:rPr>
                <w:rFonts w:ascii="Times New Roman" w:hAnsi="Times New Roman"/>
                <w:sz w:val="20"/>
              </w:rPr>
              <w:t>+1 h 16 min</w:t>
            </w:r>
          </w:p>
        </w:tc>
        <w:tc>
          <w:tcPr>
            <w:tcW w:type="dxa" w:w="1440"/>
          </w:tcPr>
          <w:p>
            <w:r>
              <w:rPr>
                <w:rFonts w:ascii="Times New Roman" w:hAnsi="Times New Roman"/>
                <w:sz w:val="20"/>
              </w:rPr>
              <w:t>1</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R2</w:t>
            </w:r>
          </w:p>
        </w:tc>
        <w:tc>
          <w:tcPr>
            <w:tcW w:type="dxa" w:w="1440"/>
          </w:tcPr>
          <w:p>
            <w:r>
              <w:rPr>
                <w:rFonts w:ascii="Times New Roman" w:hAnsi="Times New Roman"/>
                <w:sz w:val="20"/>
              </w:rPr>
              <w:t>13:04</w:t>
            </w:r>
          </w:p>
        </w:tc>
        <w:tc>
          <w:tcPr>
            <w:tcW w:type="dxa" w:w="1440"/>
          </w:tcPr>
          <w:p>
            <w:r>
              <w:rPr>
                <w:rFonts w:ascii="Times New Roman" w:hAnsi="Times New Roman"/>
                <w:sz w:val="20"/>
              </w:rPr>
              <w:t>13:38</w:t>
            </w:r>
          </w:p>
        </w:tc>
        <w:tc>
          <w:tcPr>
            <w:tcW w:type="dxa" w:w="1440"/>
          </w:tcPr>
          <w:p>
            <w:r>
              <w:rPr>
                <w:rFonts w:ascii="Times New Roman" w:hAnsi="Times New Roman"/>
                <w:sz w:val="20"/>
              </w:rPr>
              <w:t>+34 min</w:t>
            </w:r>
          </w:p>
        </w:tc>
        <w:tc>
          <w:tcPr>
            <w:tcW w:type="dxa" w:w="1440"/>
          </w:tcPr>
          <w:p>
            <w:r>
              <w:rPr>
                <w:rFonts w:ascii="Times New Roman" w:hAnsi="Times New Roman"/>
                <w:sz w:val="20"/>
              </w:rPr>
              <w:t>2</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R7</w:t>
            </w:r>
          </w:p>
        </w:tc>
        <w:tc>
          <w:tcPr>
            <w:tcW w:type="dxa" w:w="1440"/>
          </w:tcPr>
          <w:p>
            <w:r>
              <w:rPr>
                <w:rFonts w:ascii="Times New Roman" w:hAnsi="Times New Roman"/>
                <w:sz w:val="20"/>
              </w:rPr>
              <w:t>17:20</w:t>
            </w:r>
          </w:p>
        </w:tc>
        <w:tc>
          <w:tcPr>
            <w:tcW w:type="dxa" w:w="1440"/>
          </w:tcPr>
          <w:p>
            <w:r>
              <w:rPr>
                <w:rFonts w:ascii="Times New Roman" w:hAnsi="Times New Roman"/>
                <w:sz w:val="20"/>
              </w:rPr>
              <w:t>21:54</w:t>
            </w:r>
          </w:p>
        </w:tc>
        <w:tc>
          <w:tcPr>
            <w:tcW w:type="dxa" w:w="1440"/>
          </w:tcPr>
          <w:p>
            <w:r>
              <w:rPr>
                <w:rFonts w:ascii="Times New Roman" w:hAnsi="Times New Roman"/>
                <w:sz w:val="20"/>
              </w:rPr>
              <w:t>+4 h 34 min</w:t>
            </w:r>
          </w:p>
        </w:tc>
        <w:tc>
          <w:tcPr>
            <w:tcW w:type="dxa" w:w="1440"/>
          </w:tcPr>
          <w:p>
            <w:r>
              <w:rPr>
                <w:rFonts w:ascii="Times New Roman" w:hAnsi="Times New Roman"/>
                <w:sz w:val="20"/>
              </w:rPr>
              <w:t>1</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R1</w:t>
            </w:r>
          </w:p>
        </w:tc>
        <w:tc>
          <w:tcPr>
            <w:tcW w:type="dxa" w:w="1440"/>
          </w:tcPr>
          <w:p>
            <w:r>
              <w:rPr>
                <w:rFonts w:ascii="Times New Roman" w:hAnsi="Times New Roman"/>
                <w:sz w:val="20"/>
              </w:rPr>
              <w:t>06:46</w:t>
            </w:r>
          </w:p>
        </w:tc>
        <w:tc>
          <w:tcPr>
            <w:tcW w:type="dxa" w:w="1440"/>
          </w:tcPr>
          <w:p>
            <w:r>
              <w:rPr>
                <w:rFonts w:ascii="Times New Roman" w:hAnsi="Times New Roman"/>
                <w:sz w:val="20"/>
              </w:rPr>
              <w:t>06:51</w:t>
            </w:r>
          </w:p>
        </w:tc>
        <w:tc>
          <w:tcPr>
            <w:tcW w:type="dxa" w:w="1440"/>
          </w:tcPr>
          <w:p>
            <w:r>
              <w:rPr>
                <w:rFonts w:ascii="Times New Roman" w:hAnsi="Times New Roman"/>
                <w:sz w:val="20"/>
              </w:rPr>
              <w:t>+5 min</w:t>
            </w:r>
          </w:p>
        </w:tc>
        <w:tc>
          <w:tcPr>
            <w:tcW w:type="dxa" w:w="1440"/>
          </w:tcPr>
          <w:p>
            <w:r>
              <w:rPr>
                <w:rFonts w:ascii="Times New Roman" w:hAnsi="Times New Roman"/>
                <w:sz w:val="20"/>
              </w:rPr>
              <w:t>1</w:t>
            </w:r>
          </w:p>
        </w:tc>
        <w:tc>
          <w:tcPr>
            <w:tcW w:type="dxa" w:w="1440"/>
          </w:tcPr>
          <w:p>
            <w:r>
              <w:rPr>
                <w:rFonts w:ascii="Times New Roman" w:hAnsi="Times New Roman"/>
                <w:sz w:val="20"/>
              </w:rPr>
              <w:t>Detecció precoç</w:t>
            </w:r>
          </w:p>
        </w:tc>
      </w:tr>
      <w:tr>
        <w:tc>
          <w:tcPr>
            <w:tcW w:type="dxa" w:w="1440"/>
          </w:tcPr>
          <w:p>
            <w:r>
              <w:rPr>
                <w:rFonts w:ascii="Times New Roman" w:hAnsi="Times New Roman"/>
                <w:sz w:val="20"/>
              </w:rPr>
              <w:t>R8</w:t>
            </w:r>
          </w:p>
        </w:tc>
        <w:tc>
          <w:tcPr>
            <w:tcW w:type="dxa" w:w="1440"/>
          </w:tcPr>
          <w:p>
            <w:r>
              <w:rPr>
                <w:rFonts w:ascii="Times New Roman" w:hAnsi="Times New Roman"/>
                <w:sz w:val="20"/>
              </w:rPr>
              <w:t>06:53</w:t>
            </w:r>
          </w:p>
        </w:tc>
        <w:tc>
          <w:tcPr>
            <w:tcW w:type="dxa" w:w="1440"/>
          </w:tcPr>
          <w:p>
            <w:r>
              <w:rPr>
                <w:rFonts w:ascii="Times New Roman" w:hAnsi="Times New Roman"/>
                <w:sz w:val="20"/>
              </w:rPr>
              <w:t>21:54</w:t>
            </w:r>
          </w:p>
        </w:tc>
        <w:tc>
          <w:tcPr>
            <w:tcW w:type="dxa" w:w="1440"/>
          </w:tcPr>
          <w:p>
            <w:r>
              <w:rPr>
                <w:rFonts w:ascii="Times New Roman" w:hAnsi="Times New Roman"/>
                <w:sz w:val="20"/>
              </w:rPr>
              <w:t>+15 h 1 min</w:t>
            </w:r>
          </w:p>
        </w:tc>
        <w:tc>
          <w:tcPr>
            <w:tcW w:type="dxa" w:w="1440"/>
          </w:tcPr>
          <w:p>
            <w:r>
              <w:rPr>
                <w:rFonts w:ascii="Times New Roman" w:hAnsi="Times New Roman"/>
                <w:sz w:val="20"/>
              </w:rPr>
              <w:t>4</w:t>
            </w:r>
          </w:p>
        </w:tc>
        <w:tc>
          <w:tcPr>
            <w:tcW w:type="dxa" w:w="1440"/>
          </w:tcPr>
          <w:p>
            <w:r>
              <w:rPr>
                <w:rFonts w:ascii="Times New Roman" w:hAnsi="Times New Roman"/>
                <w:sz w:val="20"/>
              </w:rPr>
              <w:t>Senyal sense avís immediat</w:t>
            </w:r>
          </w:p>
        </w:tc>
      </w:tr>
      <w:tr>
        <w:tc>
          <w:tcPr>
            <w:tcW w:type="dxa" w:w="1440"/>
          </w:tcPr>
          <w:p>
            <w:r>
              <w:rPr>
                <w:rFonts w:ascii="Times New Roman" w:hAnsi="Times New Roman"/>
                <w:sz w:val="20"/>
              </w:rPr>
              <w:t>R2S</w:t>
            </w:r>
          </w:p>
        </w:tc>
        <w:tc>
          <w:tcPr>
            <w:tcW w:type="dxa" w:w="1440"/>
          </w:tcPr>
          <w:p>
            <w:r>
              <w:rPr>
                <w:rFonts w:ascii="Times New Roman" w:hAnsi="Times New Roman"/>
                <w:sz w:val="20"/>
              </w:rPr>
              <w:t>—</w:t>
            </w:r>
          </w:p>
        </w:tc>
        <w:tc>
          <w:tcPr>
            <w:tcW w:type="dxa" w:w="1440"/>
          </w:tcPr>
          <w:p>
            <w:r>
              <w:rPr>
                <w:rFonts w:ascii="Times New Roman" w:hAnsi="Times New Roman"/>
                <w:sz w:val="20"/>
              </w:rPr>
              <w:t>06:13</w:t>
            </w:r>
          </w:p>
        </w:tc>
        <w:tc>
          <w:tcPr>
            <w:tcW w:type="dxa" w:w="1440"/>
          </w:tcPr>
          <w:p>
            <w:r>
              <w:rPr>
                <w:rFonts w:ascii="Times New Roman" w:hAnsi="Times New Roman"/>
                <w:sz w:val="20"/>
              </w:rPr>
              <w:t>—</w:t>
            </w:r>
          </w:p>
        </w:tc>
        <w:tc>
          <w:tcPr>
            <w:tcW w:type="dxa" w:w="1440"/>
          </w:tcPr>
          <w:p>
            <w:r>
              <w:rPr>
                <w:rFonts w:ascii="Times New Roman" w:hAnsi="Times New Roman"/>
                <w:sz w:val="20"/>
              </w:rPr>
              <w:t>0</w:t>
            </w:r>
          </w:p>
        </w:tc>
        <w:tc>
          <w:tcPr>
            <w:tcW w:type="dxa" w:w="1440"/>
          </w:tcPr>
          <w:p>
            <w:r>
              <w:rPr>
                <w:rFonts w:ascii="Times New Roman" w:hAnsi="Times New Roman"/>
                <w:sz w:val="20"/>
              </w:rPr>
              <w:t>Sense detecció prèvia</w:t>
            </w:r>
          </w:p>
        </w:tc>
      </w:tr>
    </w:tbl>
    <w:p/>
    <w:p>
      <w:pPr>
        <w:spacing w:after="120"/>
        <w:ind w:firstLine="720"/>
        <w:jc w:val="both"/>
      </w:pPr>
      <w:r>
        <w:rPr>
          <w:rFonts w:ascii="Times New Roman" w:hAnsi="Times New Roman"/>
          <w:b w:val="0"/>
          <w:i w:val="0"/>
          <w:sz w:val="24"/>
        </w:rPr>
        <w:t>Per a l'incident de R3 a La Garriga, un tweet publicat a les 11:06 descriu el tall de via i els retards, amb 2 hores i 32 minuts d'avantatge respecte a la comunicació oficial de les 13:38. Tot i que la mida mostral és d'un sol tweet pre-oficial, el contingut és específic i geogràficament precís: menciona La Garriga, Figaró i la línia R3, que corresponen exactament a la ubicació i l'abast de l'incident. Les línies R2N i R4 presenten avantatges de 5 hores i 10 minuts i 1 hora i 16 minuts respectivament, tot i que en aquells casos l'incident de referència no és el robatori de coure. Per a R8, l'avís oficial molt tardà (21:54) segueix el mateix patró observat al cas del 20 de Gener: absència de comunicació oficial immediata per a aquella línia durant bona part de la jornada.</w:t>
      </w:r>
    </w:p>
    <w:p>
      <w:pPr>
        <w:pStyle w:val="Heading3"/>
        <w:spacing w:before="240" w:after="120"/>
      </w:pPr>
      <w:r>
        <w:rPr>
          <w:rFonts w:ascii="Times New Roman" w:hAnsi="Times New Roman"/>
          <w:b/>
          <w:color w:val="000000"/>
          <w:sz w:val="24"/>
        </w:rPr>
        <w:t>6.6.5 — Síntesi dels quatre casos</w:t>
      </w:r>
    </w:p>
    <w:p>
      <w:pPr>
        <w:spacing w:after="120"/>
        <w:ind w:firstLine="720"/>
        <w:jc w:val="both"/>
      </w:pPr>
      <w:r>
        <w:rPr>
          <w:rFonts w:ascii="Times New Roman" w:hAnsi="Times New Roman"/>
          <w:b w:val="0"/>
          <w:i w:val="0"/>
          <w:sz w:val="24"/>
        </w:rPr>
        <w:t>La Taula 6.7 recull de forma agregada els principals indicadors de detecció primerenca per als quatre casos analitzats.</w:t>
      </w:r>
    </w:p>
    <w:p>
      <w:pPr>
        <w:spacing w:before="160" w:after="60"/>
        <w:jc w:val="left"/>
      </w:pPr>
      <w:r>
        <w:rPr>
          <w:rFonts w:ascii="Times New Roman" w:hAnsi="Times New Roman"/>
          <w:b/>
          <w:i/>
          <w:sz w:val="22"/>
        </w:rPr>
        <w:t>Taula 6.7. Resum dels casos d'estudi.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0"/>
              </w:rPr>
              <w:t>Data</w:t>
            </w:r>
          </w:p>
        </w:tc>
        <w:tc>
          <w:tcPr>
            <w:tcW w:type="dxa" w:w="1728"/>
          </w:tcPr>
          <w:p>
            <w:r>
              <w:rPr>
                <w:rFonts w:ascii="Times New Roman" w:hAnsi="Times New Roman"/>
                <w:b/>
                <w:sz w:val="20"/>
              </w:rPr>
              <w:t>Incident principal</w:t>
            </w:r>
          </w:p>
        </w:tc>
        <w:tc>
          <w:tcPr>
            <w:tcW w:type="dxa" w:w="1728"/>
          </w:tcPr>
          <w:p>
            <w:r>
              <w:rPr>
                <w:rFonts w:ascii="Times New Roman" w:hAnsi="Times New Roman"/>
                <w:b/>
                <w:sz w:val="20"/>
              </w:rPr>
              <w:t>Tweets del dia</w:t>
            </w:r>
          </w:p>
        </w:tc>
        <w:tc>
          <w:tcPr>
            <w:tcW w:type="dxa" w:w="1728"/>
          </w:tcPr>
          <w:p>
            <w:r>
              <w:rPr>
                <w:rFonts w:ascii="Times New Roman" w:hAnsi="Times New Roman"/>
                <w:b/>
                <w:sz w:val="20"/>
              </w:rPr>
              <w:t>Màx. avantatge</w:t>
            </w:r>
          </w:p>
        </w:tc>
        <w:tc>
          <w:tcPr>
            <w:tcW w:type="dxa" w:w="1728"/>
          </w:tcPr>
          <w:p>
            <w:r>
              <w:rPr>
                <w:rFonts w:ascii="Times New Roman" w:hAnsi="Times New Roman"/>
                <w:b/>
                <w:sz w:val="20"/>
              </w:rPr>
              <w:t>Línies amb detecció precoç</w:t>
            </w:r>
          </w:p>
        </w:tc>
      </w:tr>
      <w:tr>
        <w:tc>
          <w:tcPr>
            <w:tcW w:type="dxa" w:w="1728"/>
          </w:tcPr>
          <w:p>
            <w:r>
              <w:rPr>
                <w:rFonts w:ascii="Times New Roman" w:hAnsi="Times New Roman"/>
                <w:sz w:val="20"/>
              </w:rPr>
              <w:t>23/10/2025</w:t>
            </w:r>
          </w:p>
        </w:tc>
        <w:tc>
          <w:tcPr>
            <w:tcW w:type="dxa" w:w="1728"/>
          </w:tcPr>
          <w:p>
            <w:r>
              <w:rPr>
                <w:rFonts w:ascii="Times New Roman" w:hAnsi="Times New Roman"/>
                <w:sz w:val="20"/>
              </w:rPr>
              <w:t>Demores i parades</w:t>
            </w:r>
          </w:p>
        </w:tc>
        <w:tc>
          <w:tcPr>
            <w:tcW w:type="dxa" w:w="1728"/>
          </w:tcPr>
          <w:p>
            <w:r>
              <w:rPr>
                <w:rFonts w:ascii="Times New Roman" w:hAnsi="Times New Roman"/>
                <w:sz w:val="20"/>
              </w:rPr>
              <w:t>506</w:t>
            </w:r>
          </w:p>
        </w:tc>
        <w:tc>
          <w:tcPr>
            <w:tcW w:type="dxa" w:w="1728"/>
          </w:tcPr>
          <w:p>
            <w:r>
              <w:rPr>
                <w:rFonts w:ascii="Times New Roman" w:hAnsi="Times New Roman"/>
                <w:sz w:val="20"/>
              </w:rPr>
              <w:t>+6 h 51 min (R4)</w:t>
            </w:r>
          </w:p>
        </w:tc>
        <w:tc>
          <w:tcPr>
            <w:tcW w:type="dxa" w:w="1728"/>
          </w:tcPr>
          <w:p>
            <w:r>
              <w:rPr>
                <w:rFonts w:ascii="Times New Roman" w:hAnsi="Times New Roman"/>
                <w:sz w:val="20"/>
              </w:rPr>
              <w:t>R4, R3</w:t>
            </w:r>
          </w:p>
        </w:tc>
      </w:tr>
      <w:tr>
        <w:tc>
          <w:tcPr>
            <w:tcW w:type="dxa" w:w="1728"/>
          </w:tcPr>
          <w:p>
            <w:r>
              <w:rPr>
                <w:rFonts w:ascii="Times New Roman" w:hAnsi="Times New Roman"/>
                <w:sz w:val="20"/>
              </w:rPr>
              <w:t>20/01/2026</w:t>
            </w:r>
          </w:p>
        </w:tc>
        <w:tc>
          <w:tcPr>
            <w:tcW w:type="dxa" w:w="1728"/>
          </w:tcPr>
          <w:p>
            <w:r>
              <w:rPr>
                <w:rFonts w:ascii="Times New Roman" w:hAnsi="Times New Roman"/>
                <w:sz w:val="20"/>
              </w:rPr>
              <w:t>Temporal + arbre R11</w:t>
            </w:r>
          </w:p>
        </w:tc>
        <w:tc>
          <w:tcPr>
            <w:tcW w:type="dxa" w:w="1728"/>
          </w:tcPr>
          <w:p>
            <w:r>
              <w:rPr>
                <w:rFonts w:ascii="Times New Roman" w:hAnsi="Times New Roman"/>
                <w:sz w:val="20"/>
              </w:rPr>
              <w:t>807</w:t>
            </w:r>
          </w:p>
        </w:tc>
        <w:tc>
          <w:tcPr>
            <w:tcW w:type="dxa" w:w="1728"/>
          </w:tcPr>
          <w:p>
            <w:r>
              <w:rPr>
                <w:rFonts w:ascii="Times New Roman" w:hAnsi="Times New Roman"/>
                <w:sz w:val="20"/>
              </w:rPr>
              <w:t>+2 h 21 min (R1/R11)</w:t>
            </w:r>
          </w:p>
        </w:tc>
        <w:tc>
          <w:tcPr>
            <w:tcW w:type="dxa" w:w="1728"/>
          </w:tcPr>
          <w:p>
            <w:r>
              <w:rPr>
                <w:rFonts w:ascii="Times New Roman" w:hAnsi="Times New Roman"/>
                <w:sz w:val="20"/>
              </w:rPr>
              <w:t>R1/R11, R2N, R2S, R2</w:t>
            </w:r>
          </w:p>
        </w:tc>
      </w:tr>
      <w:tr>
        <w:tc>
          <w:tcPr>
            <w:tcW w:type="dxa" w:w="1728"/>
          </w:tcPr>
          <w:p>
            <w:r>
              <w:rPr>
                <w:rFonts w:ascii="Times New Roman" w:hAnsi="Times New Roman"/>
                <w:sz w:val="20"/>
              </w:rPr>
              <w:t>13/02/2026</w:t>
            </w:r>
          </w:p>
        </w:tc>
        <w:tc>
          <w:tcPr>
            <w:tcW w:type="dxa" w:w="1728"/>
          </w:tcPr>
          <w:p>
            <w:r>
              <w:rPr>
                <w:rFonts w:ascii="Times New Roman" w:hAnsi="Times New Roman"/>
                <w:sz w:val="20"/>
              </w:rPr>
              <w:t>Borrasca Nils</w:t>
            </w:r>
          </w:p>
        </w:tc>
        <w:tc>
          <w:tcPr>
            <w:tcW w:type="dxa" w:w="1728"/>
          </w:tcPr>
          <w:p>
            <w:r>
              <w:rPr>
                <w:rFonts w:ascii="Times New Roman" w:hAnsi="Times New Roman"/>
                <w:sz w:val="20"/>
              </w:rPr>
              <w:t>1.002</w:t>
            </w:r>
          </w:p>
        </w:tc>
        <w:tc>
          <w:tcPr>
            <w:tcW w:type="dxa" w:w="1728"/>
          </w:tcPr>
          <w:p>
            <w:r>
              <w:rPr>
                <w:rFonts w:ascii="Times New Roman" w:hAnsi="Times New Roman"/>
                <w:sz w:val="20"/>
              </w:rPr>
              <w:t>— (event previsible)</w:t>
            </w:r>
          </w:p>
        </w:tc>
        <w:tc>
          <w:tcPr>
            <w:tcW w:type="dxa" w:w="1728"/>
          </w:tcPr>
          <w:p>
            <w:r>
              <w:rPr>
                <w:rFonts w:ascii="Times New Roman" w:hAnsi="Times New Roman"/>
                <w:sz w:val="20"/>
              </w:rPr>
              <w:t>Cap</w:t>
            </w:r>
          </w:p>
        </w:tc>
      </w:tr>
      <w:tr>
        <w:tc>
          <w:tcPr>
            <w:tcW w:type="dxa" w:w="1728"/>
          </w:tcPr>
          <w:p>
            <w:r>
              <w:rPr>
                <w:rFonts w:ascii="Times New Roman" w:hAnsi="Times New Roman"/>
                <w:sz w:val="20"/>
              </w:rPr>
              <w:t>06/03/2026</w:t>
            </w:r>
          </w:p>
        </w:tc>
        <w:tc>
          <w:tcPr>
            <w:tcW w:type="dxa" w:w="1728"/>
          </w:tcPr>
          <w:p>
            <w:r>
              <w:rPr>
                <w:rFonts w:ascii="Times New Roman" w:hAnsi="Times New Roman"/>
                <w:sz w:val="20"/>
              </w:rPr>
              <w:t>Robatori de coure a R3</w:t>
            </w:r>
          </w:p>
        </w:tc>
        <w:tc>
          <w:tcPr>
            <w:tcW w:type="dxa" w:w="1728"/>
          </w:tcPr>
          <w:p>
            <w:r>
              <w:rPr>
                <w:rFonts w:ascii="Times New Roman" w:hAnsi="Times New Roman"/>
                <w:sz w:val="20"/>
              </w:rPr>
              <w:t>774</w:t>
            </w:r>
          </w:p>
        </w:tc>
        <w:tc>
          <w:tcPr>
            <w:tcW w:type="dxa" w:w="1728"/>
          </w:tcPr>
          <w:p>
            <w:r>
              <w:rPr>
                <w:rFonts w:ascii="Times New Roman" w:hAnsi="Times New Roman"/>
                <w:sz w:val="20"/>
              </w:rPr>
              <w:t>+5 h 10 min (R2N)</w:t>
            </w:r>
          </w:p>
        </w:tc>
        <w:tc>
          <w:tcPr>
            <w:tcW w:type="dxa" w:w="1728"/>
          </w:tcPr>
          <w:p>
            <w:r>
              <w:rPr>
                <w:rFonts w:ascii="Times New Roman" w:hAnsi="Times New Roman"/>
                <w:sz w:val="20"/>
              </w:rPr>
              <w:t>R2N, R3, R4, R2, R7, R1</w:t>
            </w:r>
          </w:p>
        </w:tc>
      </w:tr>
    </w:tbl>
    <w:p/>
    <w:p>
      <w:pPr>
        <w:spacing w:after="120"/>
        <w:ind w:firstLine="720"/>
        <w:jc w:val="both"/>
      </w:pPr>
      <w:r>
        <w:rPr>
          <w:rFonts w:ascii="Times New Roman" w:hAnsi="Times New Roman"/>
          <w:b w:val="0"/>
          <w:i w:val="0"/>
          <w:sz w:val="24"/>
        </w:rPr>
        <w:t>En tres dels quatre casos analitzats, almenys una línia presenta publicacions d'usuaris classificades com a incident o queixa amb antelació respecte al primer avís oficial. L'avantatge temporal màxim observat en cadascun d'ells oscil·la entre 33 minuts (R2, cas de Gener) i 6 hores i 51 minuts (R4, cas d'Octubre). L'única excepció —la Borrasca Nils del 13 de febrer— no invalida la hipòtesi, sinó que la delimita: el senyal social té capacitat de detecció anticipada principalment en incidents sobtats i localitzats, mentre que per als fenòmens meteorològics de gran escala previstos amb antelació, el canal oficial actua primer [Pender et al., 2014b]. Cal notar que els valors de n pre-oficial en tots quatre casos es mantenen entre 1 i 6 tweets per línia. Aquesta mida mostral reduïda és inherent a la tipologia de les incidències de Rodalies —incidents localitzats que afecten un nombre limitat de viatgers en el moment inicial— i limita l'aplicació robusta de tests estadístics per línia. El contrast Mann-Whitney U i el delta de Cliff, inclosos a l'eina de visualització com a validació complementària, s'interpreten exclusivament en aquells casos en què la mida mostral d'ambdós grups (pre i post oficial) supera el llindar de cinc observacions.</w:t>
      </w:r>
    </w:p>
    <w:p>
      <w:pPr>
        <w:pStyle w:val="Heading2"/>
        <w:spacing w:before="240" w:after="120"/>
      </w:pPr>
      <w:r>
        <w:rPr>
          <w:rFonts w:ascii="Times New Roman" w:hAnsi="Times New Roman"/>
          <w:b/>
          <w:color w:val="000000"/>
          <w:sz w:val="28"/>
        </w:rPr>
        <w:t>6.7 Resultats de la visualització interactiva</w:t>
      </w:r>
    </w:p>
    <w:p>
      <w:pPr>
        <w:spacing w:after="120"/>
        <w:ind w:firstLine="720"/>
        <w:jc w:val="both"/>
      </w:pPr>
      <w:r>
        <w:rPr>
          <w:rFonts w:ascii="Times New Roman" w:hAnsi="Times New Roman"/>
          <w:b w:val="0"/>
          <w:i w:val="0"/>
          <w:sz w:val="24"/>
        </w:rPr>
        <w:t>L'eina de visualització desenvolupada (Capítol 5) ha permès integrar les quatre dimensions del corpus —temporal, geogràfica, per línia i d'incident— en una mateixa interfície interactiva, facilitant la identificació de patrons que no serien observables des d'una anàlisi tabular estàtica. El mapa de calor evidencia que les estacions centrals de Barcelona concentren l'activitat de manera permanent, però les estacions perifèriques s'activen de forma puntual i precisa en coincidència amb els incidents documentats, la qual cosa confirma que el corpus conté informació geogràficament rellevant i no tan sols activitat genèrica sobre el servei.</w:t>
      </w:r>
    </w:p>
    <w:p>
      <w:pPr>
        <w:spacing w:after="120"/>
        <w:ind w:firstLine="720"/>
        <w:jc w:val="both"/>
      </w:pPr>
      <w:r>
        <w:rPr>
          <w:rFonts w:ascii="Times New Roman" w:hAnsi="Times New Roman"/>
          <w:b w:val="0"/>
          <w:i w:val="0"/>
          <w:sz w:val="24"/>
        </w:rPr>
        <w:t>Els gràfics d'evolució temporal mostren que els dies dels casos d'estudi destaquen clarament sobre la mediana diària, de manera que l'activitat de Twitter/X actua com a indicador de la magnitud percebuda de l'incident. Des d'una perspectiva metodològica, la pàgina de casos d'estudi ha permès verificar de manera sistemàtica i reproductible la comparativa usuaris/oficial per a cada línia i cada dia. La inclusió del test estadístic complementari a l'expander de validació (Mann-Whitney U amb correcció Benjamini-Hochberg i delta de Cliff) ha confirmat, en els pocs casos amb n suficient, que el classificador manté una confiança estable tant en el període pre-oficial com en el post-oficial, fet que descarta que la qualitat de la classificació es degradi en les publicacions inicials —quan la informació és més escassa i menys verificable.</w:t>
      </w:r>
    </w:p>
    <w:p>
      <w:pPr>
        <w:pStyle w:val="Heading2"/>
        <w:spacing w:before="240" w:after="120"/>
      </w:pPr>
      <w:r>
        <w:rPr>
          <w:rFonts w:ascii="Times New Roman" w:hAnsi="Times New Roman"/>
          <w:b/>
          <w:color w:val="000000"/>
          <w:sz w:val="28"/>
        </w:rPr>
        <w:t>6.8 Grau de compliment dels objectius</w:t>
      </w:r>
    </w:p>
    <w:p>
      <w:pPr>
        <w:spacing w:after="120"/>
        <w:ind w:firstLine="720"/>
        <w:jc w:val="both"/>
      </w:pPr>
      <w:r>
        <w:rPr>
          <w:rFonts w:ascii="Times New Roman" w:hAnsi="Times New Roman"/>
          <w:b w:val="0"/>
          <w:i w:val="0"/>
          <w:sz w:val="24"/>
        </w:rPr>
        <w:t>La Secció 1.3 formula vuit objectius específics per al treball. El primer —la recollida automatitzada i la preparació d'un corpus de qualitat— s'ha assolit amb un corpus de 66.621 tweets, una pipeline reproducible i una taxa de tweets marcats «en dubte» inferior a l'1 %. El segon —el disseny d'un sistema de classificació automàtica i l'avaluació del seu rendiment— s'ha satisfet amb un sistema híbrid que combina regles i model de llenguatge, documentat a la Secció 4.3, que assoleix una confiança mitjana de 0,8975.</w:t>
      </w:r>
    </w:p>
    <w:p>
      <w:pPr>
        <w:spacing w:after="120"/>
        <w:ind w:firstLine="720"/>
        <w:jc w:val="both"/>
      </w:pPr>
      <w:r>
        <w:rPr>
          <w:rFonts w:ascii="Times New Roman" w:hAnsi="Times New Roman"/>
          <w:b w:val="0"/>
          <w:i w:val="0"/>
          <w:sz w:val="24"/>
        </w:rPr>
        <w:t>L'extracció d'informació geogràfica i operativa —tercer objectiu— ha produït 12.629 tweets amb línia assignada, amb una taxa de cobertura del 19,0 % que reflecteix la naturalesa del corpus: els usuaris rarament especifiquen el codi de línia. La priorització de la precisió sobre el recall, justificada metodològicament a la Secció 4.2.3, ha permès que els tweets amb assignació confirmada siguen suficientment fiables per al raonament comparatiu dels casos d'estudi.</w:t>
      </w:r>
    </w:p>
    <w:p>
      <w:pPr>
        <w:spacing w:after="120"/>
        <w:ind w:firstLine="720"/>
        <w:jc w:val="both"/>
      </w:pPr>
      <w:r>
        <w:rPr>
          <w:rFonts w:ascii="Times New Roman" w:hAnsi="Times New Roman"/>
          <w:b w:val="0"/>
          <w:i w:val="0"/>
          <w:sz w:val="24"/>
        </w:rPr>
        <w:t>El quart objectiu —l'adaptació de les dades a l'esquema GTFS— s'ha abordat parcialment: les dades d'estacions s'estructuren internament amb els identificadors de les dades obertes de l'ATM, però la integració completa amb un feed GTFS operatiu queda com a línia de treball futur, condicionada a l'establiment d'un marc de col·laboració amb l'operador.</w:t>
      </w:r>
    </w:p>
    <w:p>
      <w:pPr>
        <w:spacing w:after="120"/>
      </w:pPr>
      <w:r>
        <w:rPr>
          <w:rFonts w:ascii="Times New Roman" w:hAnsi="Times New Roman"/>
          <w:i/>
          <w:color w:val="B40000"/>
          <w:sz w:val="22"/>
        </w:rPr>
        <w:t>[Nota per a la Marina: Revisa si el quart objectiu (GTFS) s'ha implementat més o menys del que s'indica aquí i ajusta el text en conseqüència.]</w:t>
      </w:r>
    </w:p>
    <w:p>
      <w:pPr>
        <w:spacing w:after="120"/>
        <w:ind w:firstLine="720"/>
        <w:jc w:val="both"/>
      </w:pPr>
      <w:r>
        <w:rPr>
          <w:rFonts w:ascii="Times New Roman" w:hAnsi="Times New Roman"/>
          <w:b w:val="0"/>
          <w:i w:val="0"/>
          <w:sz w:val="24"/>
        </w:rPr>
        <w:t>L'avaluació de la detecció anticipada —cinquè objectiu i nucli empíric del treball— s'ha completat amb quatre casos d'estudi que demostren avantatges temporals de fins a 6 hores i 51 minuts en incidents sobtats, i identifiquen com a condició necessària la imprevisibilitat de l'incident. L'anàlisi de distribució temporal i geogràfica —sisè objectiu— ha identificat les franges horàries de major risc, la concentració de l'activitat en el nucli de Barcelona i els pics extraordinaris associats als grans events d'afectació.</w:t>
      </w:r>
    </w:p>
    <w:p>
      <w:pPr>
        <w:spacing w:after="120"/>
        <w:ind w:firstLine="720"/>
        <w:jc w:val="both"/>
      </w:pPr>
      <w:r>
        <w:rPr>
          <w:rFonts w:ascii="Times New Roman" w:hAnsi="Times New Roman"/>
          <w:b w:val="0"/>
          <w:i w:val="0"/>
          <w:sz w:val="24"/>
        </w:rPr>
        <w:t>El setè objectiu —el desenvolupament d'una eina de visualització interactiva— s'ha materialitzat en una aplicació Streamlit de set pàgines que integra les dimensions espacial, temporal i classificatòria del corpus, tal com es descriu al Capítol 5. Finalment, la demostració de la viabilitat d'integrar el sistema en plataformes de monitoratge com Rodalinets o els sistemes SAE dels operadors —vuitè objectiu— s'ha abordat a nivell de proposta i prova de concepte: els resultats dels casos d'estudi mostren que el corpus té potencial per complementar els canals de detecció existents, però la integració operativa en temps real requereix passos addicionals de validació i acord institucional que s'identifiquen com a treball futur al Capítol 7.</w:t>
      </w:r>
    </w:p>
    <w:p>
      <w:r>
        <w:br w:type="page"/>
      </w:r>
    </w:p>
    <w:p>
      <w:pPr>
        <w:pStyle w:val="Heading2"/>
        <w:spacing w:before="240" w:after="120"/>
      </w:pPr>
      <w:r>
        <w:rPr>
          <w:rFonts w:ascii="Times New Roman" w:hAnsi="Times New Roman"/>
          <w:b/>
          <w:color w:val="000000"/>
          <w:sz w:val="28"/>
        </w:rPr>
        <w:t>Notes de referències per al Capítol 6</w:t>
      </w:r>
    </w:p>
    <w:p>
      <w:pPr>
        <w:spacing w:after="120"/>
      </w:pPr>
      <w:r>
        <w:rPr>
          <w:rFonts w:ascii="Times New Roman" w:hAnsi="Times New Roman"/>
          <w:i/>
          <w:color w:val="B40000"/>
          <w:sz w:val="22"/>
        </w:rPr>
        <w:t>[Nota per a la Marina: Afegeix aquestes tres entrades a la Bibliografia general del TFG.]</w:t>
      </w:r>
    </w:p>
    <w:p>
      <w:pPr>
        <w:ind w:firstLine="0"/>
      </w:pPr>
      <w:r>
        <w:rPr>
          <w:rFonts w:ascii="Times New Roman" w:hAnsi="Times New Roman"/>
          <w:sz w:val="22"/>
        </w:rPr>
        <w:t>[Gu et al., 2016] Gu, Y., Qian, Z. S., &amp; Chen, F. (2016). From Twitter to detector: Real-time traffic incident detection using social media data. Transportation Research Part C: Emerging Technologies, 67, 321–342. https://doi.org/10.1016/j.trc.2016.02.011</w:t>
      </w:r>
    </w:p>
    <w:p>
      <w:pPr>
        <w:ind w:firstLine="0"/>
      </w:pPr>
      <w:r>
        <w:rPr>
          <w:rFonts w:ascii="Times New Roman" w:hAnsi="Times New Roman"/>
          <w:sz w:val="22"/>
        </w:rPr>
        <w:t>[Pender et al., 2014a] Pender, B., Currie, G., Delbosc, A., &amp; Shiwakoti, N. (2014). International study of current and potential social media applications in unplanned passenger rail disruptions. Transportation Research Record, 2419(1), 118–127. https://doi.org/10.3141/2419-12</w:t>
      </w:r>
    </w:p>
    <w:p>
      <w:pPr>
        <w:ind w:firstLine="0"/>
      </w:pPr>
      <w:r>
        <w:rPr>
          <w:rFonts w:ascii="Times New Roman" w:hAnsi="Times New Roman"/>
          <w:sz w:val="22"/>
        </w:rPr>
        <w:t>[Pender et al., 2014b] Pender, B., Currie, G., Delbosc, A., &amp; Shiwakoti, N. (2014). Social media use during unplanned transit network disruptions: A review of literature. Transport Reviews, 34(4), 501–521. https://doi.org/10.1080/01441647.2014.915442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