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3.46456692913375" w:hanging="283.46456692913375"/>
        <w:rPr/>
      </w:pPr>
      <w:r w:rsidDel="00000000" w:rsidR="00000000" w:rsidRPr="00000000">
        <w:rPr>
          <w:rtl w:val="0"/>
        </w:rPr>
        <w:t xml:space="preserve">2   Перший рівень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Тестуємо настільну лампу денного світла. Корпус білого кольору, висота 40 см, освітлення холодного чи теплого кольору. На нижньому корпусі є чотири кнопки, які відповідають за включення/виключення, регулювання інтенсивності світла, перемикач світла на холодний чи теплий. Лампа працює тільки з підключенням до мережі. Шнур для приєднання лампи до електромережі з’ємний.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Настільна лампа використовується для додаткового освітлення кімнати.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Дану лампу можно використовувати тільки з європейським видом розеток. Вилку зручно вмикати та вимикати у мережу.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Кнопка включення/виключення швидко реагує на натискання. Лампа завжди вмикається на тому режимі освітлення, на якому була вимкнена.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Кнопка регулювання інтенсивності світла реагує на натискання і перемикає режими інтенсивності від яскравого до тьмяного, і далі по колу.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Кнопка перемикання світла на холодний чи теплий спрацьвує натисканням.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Використання настільної лампи денного світла передбачає заміну LED лампи у разі якщо остання вийде з ладу.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При довготривалому використанні настільної лампи, корпус не нагрівається, світло не змінює інтенсивність.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Я обрала таку перевірку, тому що такий підхід дає можливість оцінити функціональні, візуальні та деякі технічні можливості об’єкта тестування.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 Верифікація - чи ми будуємо продукт правильно?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Валідація - чи ми будуємо правильний продукт?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Другий рівень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2. </w:t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1770"/>
        <w:gridCol w:w="3360"/>
        <w:gridCol w:w="3360"/>
        <w:tblGridChange w:id="0">
          <w:tblGrid>
            <w:gridCol w:w="525"/>
            <w:gridCol w:w="1770"/>
            <w:gridCol w:w="3360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Вид компанії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Робота над власним продуктом компанії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Продукт може бути один або декілька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Бонуси від результатів роботи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Залежність прибутку від продажу продукта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Вузькоспрямованність роботи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Обмежений кар’єрний ріст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Різноманітність продуктів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Можливість постійно навчатися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Кар’єрний ріст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Обмеження термінів роботи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Високе навантаження</w:t>
            </w:r>
          </w:p>
        </w:tc>
      </w:tr>
    </w:tbl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Мені довелося зіткнутися з невдалою валідацією дитячої іграшки Сортер, в якої кількість деталей, колір, та інші характеристики співпадали з заявленими на коробці, але деякі деталі для сортування не входили у пази, які були для цього призначені.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Також прикладом невдалої валідації (я десь читала в просторі інтернету) є будівля, в якої по задуму архітектора, на останньому поверсі мав бути ресторан з відкритими вікнами. Будівля була побудована відповідно до вимог замовника, але ресторан відкрито не було, тому що на останньому поверсі був сильний вітер, який робив неможливе перебування там людей.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Третій рівень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2. Тестування залежить від контексту - неможливо проводити тестування однаковими методами для різних продуктів. Необхідно звертати увагу на призначення продукту і вже визначивши важливі направлення, тестувати продукт відповідно до них.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Приклад: принципи перевірки наявності несправностей у авто з бензиновим двигуном та авто з дизельним двигуном відрізняються, це важливо враховувати на початковому етапі діагностики.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Раннє тестування заощаджує час і гроші - залучення до роботи в проекті тестувальників на початковому етапі розробки продукта допоможе зекономити час та гроші, за рахунок виявлених багів.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Приклад: щорічний медичний огляд, якщо проблеми зі здоров’ям будуть виявлені на початковому етапі - це допоможе зекономити час та гроші в подальшому житті.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