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4 урок</w:t>
      </w:r>
    </w:p>
    <w:p w:rsidR="00000000" w:rsidDel="00000000" w:rsidP="00000000" w:rsidRDefault="00000000" w:rsidRPr="00000000" w14:paraId="00000002">
      <w:pPr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1 рівень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Вимоги до електричного чайника: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має нагрівати воду до визначеної температури за визначений термін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має бути кнопка включення приладу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штекер має бути європейського зразка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інструкція перекладена українською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при нагріванні світиться індикатор нагрівання</w:t>
      </w:r>
    </w:p>
    <w:p w:rsidR="00000000" w:rsidDel="00000000" w:rsidP="00000000" w:rsidRDefault="00000000" w:rsidRPr="00000000" w14:paraId="00000009">
      <w:pPr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Вимоги до підставки для книг: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можливість тримати книгу у трьох положеннях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має бути стійкою і підходити для будь-якої горизонтальної поверхні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обмежувач на передній частині приладу має бути жорстко зафіксований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має підходити для книг стандартного розміру</w:t>
      </w:r>
    </w:p>
    <w:p w:rsidR="00000000" w:rsidDel="00000000" w:rsidP="00000000" w:rsidRDefault="00000000" w:rsidRPr="00000000" w14:paraId="0000000E">
      <w:pPr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Вимоги до чашки: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виріб має складатися з ємності, яка має дно та не має кришки, ручки С-образної форми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ємність має бути об’ємом 400мл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температурне навантаження до визначених градусів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має бути стійкою і підходити для будь-якої горизонтальної поверхні</w:t>
      </w:r>
    </w:p>
    <w:p w:rsidR="00000000" w:rsidDel="00000000" w:rsidP="00000000" w:rsidRDefault="00000000" w:rsidRPr="00000000" w14:paraId="00000013">
      <w:pPr>
        <w:ind w:left="0" w:firstLine="0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2 рівень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На мою думку, </w:t>
      </w:r>
      <w:r w:rsidDel="00000000" w:rsidR="00000000" w:rsidRPr="00000000">
        <w:rPr>
          <w:color w:val="373a3c"/>
          <w:highlight w:val="white"/>
          <w:rtl w:val="0"/>
        </w:rPr>
        <w:t xml:space="preserve">техніка тестування вимог яка гарантує максимально можливу якість фінального результату</w:t>
      </w:r>
      <w:r w:rsidDel="00000000" w:rsidR="00000000" w:rsidRPr="00000000">
        <w:rPr>
          <w:color w:val="373a3c"/>
          <w:rtl w:val="0"/>
        </w:rPr>
        <w:t xml:space="preserve"> це дослідження поведінки системи. Відповідно до цієї техніки QC моделює процес роботи користувача з системою, створеною за вимогами. Тобто, відповідає на питання як буде поводитися система при користуванні нею реальним юзером, чи як буде взаємодіяти одна система з іншою. Після цього визначаються неоднозначні варіанти поведінки системи. </w:t>
      </w:r>
    </w:p>
    <w:p w:rsidR="00000000" w:rsidDel="00000000" w:rsidP="00000000" w:rsidRDefault="00000000" w:rsidRPr="00000000" w14:paraId="00000016">
      <w:pPr>
        <w:ind w:left="72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Це дозволяє виявити неробочі сценарії, або сценарії з багами і в подальшій роботі виправити їх та досягти максимальної якості фінального результату.</w:t>
      </w:r>
    </w:p>
    <w:p w:rsidR="00000000" w:rsidDel="00000000" w:rsidP="00000000" w:rsidRDefault="00000000" w:rsidRPr="00000000" w14:paraId="00000017">
      <w:pPr>
        <w:ind w:left="720" w:firstLine="0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3 рівень</w:t>
      </w:r>
    </w:p>
    <w:p w:rsidR="00000000" w:rsidDel="00000000" w:rsidP="00000000" w:rsidRDefault="00000000" w:rsidRPr="00000000" w14:paraId="00000019">
      <w:pPr>
        <w:ind w:left="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2. Функціональні вимоги до стартапу: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користувач повинен мати можливість проводити пошук необхідних йому світлин котиків по всій базі даних застосунку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користувач повинен мати можливість додавати власні світлини котиків у форматі </w:t>
      </w:r>
      <w:r w:rsidDel="00000000" w:rsidR="00000000" w:rsidRPr="00000000">
        <w:rPr>
          <w:color w:val="373a3c"/>
          <w:sz w:val="21"/>
          <w:szCs w:val="21"/>
          <w:highlight w:val="white"/>
          <w:rtl w:val="0"/>
        </w:rPr>
        <w:t xml:space="preserve">JPG та розміром не більше 20 Мб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color w:val="373a3c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73a3c"/>
          <w:sz w:val="21"/>
          <w:szCs w:val="21"/>
          <w:highlight w:val="white"/>
          <w:rtl w:val="0"/>
        </w:rPr>
        <w:t xml:space="preserve">система повинна надавати користувачеві відповідний засіб перегляду світлин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color w:val="373a3c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73a3c"/>
          <w:sz w:val="21"/>
          <w:szCs w:val="21"/>
          <w:highlight w:val="white"/>
          <w:rtl w:val="0"/>
        </w:rPr>
        <w:t xml:space="preserve">кожна світлина має бути забезпечена унікальним ідентифікатором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color w:val="373a3c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73a3c"/>
          <w:sz w:val="21"/>
          <w:szCs w:val="21"/>
          <w:highlight w:val="white"/>
          <w:rtl w:val="0"/>
        </w:rPr>
        <w:t xml:space="preserve">система повинна надавати можливість користувачеві залишати коментарі під світлинами котиків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color w:val="373a3c"/>
          <w:sz w:val="21"/>
          <w:szCs w:val="21"/>
          <w:highlight w:val="white"/>
        </w:rPr>
      </w:pPr>
      <w:r w:rsidDel="00000000" w:rsidR="00000000" w:rsidRPr="00000000">
        <w:rPr>
          <w:color w:val="373a3c"/>
          <w:sz w:val="21"/>
          <w:szCs w:val="21"/>
          <w:highlight w:val="white"/>
          <w:rtl w:val="0"/>
        </w:rPr>
        <w:t xml:space="preserve">світлини у застосунку мають відображатися у виді сітки</w:t>
      </w:r>
    </w:p>
    <w:p w:rsidR="00000000" w:rsidDel="00000000" w:rsidP="00000000" w:rsidRDefault="00000000" w:rsidRPr="00000000" w14:paraId="00000020">
      <w:pPr>
        <w:rPr>
          <w:color w:val="373a3c"/>
          <w:sz w:val="21"/>
          <w:szCs w:val="21"/>
          <w:highlight w:val="white"/>
        </w:rPr>
      </w:pPr>
      <w:r w:rsidDel="00000000" w:rsidR="00000000" w:rsidRPr="00000000">
        <w:rPr>
          <w:color w:val="373a3c"/>
          <w:sz w:val="21"/>
          <w:szCs w:val="21"/>
          <w:highlight w:val="white"/>
          <w:rtl w:val="0"/>
        </w:rPr>
        <w:t xml:space="preserve">Нефункціональні вимоги: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color w:val="373a3c"/>
          <w:sz w:val="21"/>
          <w:szCs w:val="21"/>
          <w:highlight w:val="white"/>
        </w:rPr>
      </w:pPr>
      <w:r w:rsidDel="00000000" w:rsidR="00000000" w:rsidRPr="00000000">
        <w:rPr>
          <w:color w:val="373a3c"/>
          <w:sz w:val="21"/>
          <w:szCs w:val="21"/>
          <w:highlight w:val="white"/>
          <w:rtl w:val="0"/>
        </w:rPr>
        <w:t xml:space="preserve">для повноцінного користування застосунком, користувач має зареєструватися у системі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color w:val="373a3c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73a3c"/>
          <w:sz w:val="21"/>
          <w:szCs w:val="21"/>
          <w:highlight w:val="white"/>
          <w:rtl w:val="0"/>
        </w:rPr>
        <w:t xml:space="preserve">система не повинна розкривати конфіденційної інформації крім імені користувача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color w:val="373a3c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73a3c"/>
          <w:sz w:val="21"/>
          <w:szCs w:val="21"/>
          <w:highlight w:val="white"/>
          <w:rtl w:val="0"/>
        </w:rPr>
        <w:t xml:space="preserve">застосунок має бути простим в експлуатації для не досвідчених користувачів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color w:val="373a3c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73a3c"/>
          <w:sz w:val="21"/>
          <w:szCs w:val="21"/>
          <w:highlight w:val="white"/>
          <w:rtl w:val="0"/>
        </w:rPr>
        <w:t xml:space="preserve">мова програмування для розробки застосунку - Java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color w:val="373a3c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73a3c"/>
          <w:sz w:val="21"/>
          <w:szCs w:val="21"/>
          <w:highlight w:val="white"/>
          <w:rtl w:val="0"/>
        </w:rPr>
        <w:t xml:space="preserve">забезпечення сумісності застосунку з Android і iOC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color w:val="373a3c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73a3c"/>
          <w:sz w:val="21"/>
          <w:szCs w:val="21"/>
          <w:highlight w:val="white"/>
          <w:rtl w:val="0"/>
        </w:rPr>
        <w:t xml:space="preserve">застосунок має отримувати оновлення системи у разі необхідності внесення змін чи коригування функцій та роботи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