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05A" w:rsidRDefault="00AD205A" w:rsidP="00A15CC5">
      <w:pPr>
        <w:spacing w:after="0"/>
        <w:jc w:val="both"/>
      </w:pPr>
      <w:r>
        <w:t xml:space="preserve">¿Qué es un </w:t>
      </w:r>
      <w:r w:rsidR="00A15CC5" w:rsidRPr="00A15CC5">
        <w:rPr>
          <w:b/>
        </w:rPr>
        <w:t>servicio WEB</w:t>
      </w:r>
      <w:r>
        <w:t>?</w:t>
      </w:r>
    </w:p>
    <w:p w:rsidR="00AD205A" w:rsidRDefault="00AD205A" w:rsidP="00A15CC5">
      <w:pPr>
        <w:spacing w:after="0"/>
        <w:jc w:val="both"/>
      </w:pPr>
      <w:r>
        <w:t xml:space="preserve">Un </w:t>
      </w:r>
      <w:proofErr w:type="spellStart"/>
      <w:r w:rsidRPr="00A15CC5">
        <w:rPr>
          <w:i/>
        </w:rPr>
        <w:t>webservice</w:t>
      </w:r>
      <w:proofErr w:type="spellEnd"/>
      <w:r>
        <w:t xml:space="preserve"> (o servicio web) es una forma de integrar aplicaciones web. </w:t>
      </w:r>
    </w:p>
    <w:p w:rsidR="00AD205A" w:rsidRDefault="00AD205A" w:rsidP="00A15CC5">
      <w:pPr>
        <w:spacing w:after="0"/>
        <w:jc w:val="both"/>
      </w:pPr>
      <w:r>
        <w:t>Básicamente se trata de un servidor que expone parte de su funcionalidad para que sus clientes (que generalmente son otros servidores de diferentes aplicaciones) puedan utilizarlas.</w:t>
      </w:r>
    </w:p>
    <w:p w:rsidR="00AD205A" w:rsidRDefault="00AD205A" w:rsidP="00A15CC5">
      <w:pPr>
        <w:spacing w:after="0"/>
        <w:jc w:val="both"/>
      </w:pPr>
    </w:p>
    <w:p w:rsidR="00AD205A" w:rsidRPr="00AD205A" w:rsidRDefault="00AD205A" w:rsidP="00A15CC5">
      <w:pPr>
        <w:spacing w:after="0"/>
        <w:jc w:val="both"/>
        <w:rPr>
          <w:b/>
        </w:rPr>
      </w:pPr>
      <w:r w:rsidRPr="00AD205A">
        <w:rPr>
          <w:b/>
        </w:rPr>
        <w:t>Las principales ventajas de usar servicios WEB son:</w:t>
      </w:r>
    </w:p>
    <w:p w:rsidR="00AD205A" w:rsidRDefault="00AD205A" w:rsidP="00A15CC5">
      <w:pPr>
        <w:spacing w:after="0"/>
        <w:jc w:val="both"/>
      </w:pPr>
      <w:r>
        <w:t>La posibilidad de valernos de la capacidad instalada (¡y mantenida!) por terceros</w:t>
      </w:r>
    </w:p>
    <w:p w:rsidR="00AD205A" w:rsidRDefault="00AD205A" w:rsidP="00A15CC5">
      <w:pPr>
        <w:spacing w:after="0"/>
        <w:jc w:val="both"/>
      </w:pPr>
      <w:r>
        <w:t>La facilidad para extender la funcionalidad de nuestra aplicación (Basta con realizar las llamadas al servicio web que deseamos)</w:t>
      </w:r>
    </w:p>
    <w:p w:rsidR="00AD205A" w:rsidRDefault="00AD205A" w:rsidP="00A15CC5">
      <w:pPr>
        <w:spacing w:after="0"/>
        <w:jc w:val="both"/>
      </w:pPr>
    </w:p>
    <w:p w:rsidR="00AD205A" w:rsidRDefault="00AD205A" w:rsidP="00A15CC5">
      <w:pPr>
        <w:spacing w:after="0"/>
        <w:jc w:val="both"/>
      </w:pPr>
      <w:r w:rsidRPr="00AD205A">
        <w:rPr>
          <w:b/>
        </w:rPr>
        <w:t xml:space="preserve">La principal desventaja </w:t>
      </w:r>
      <w:r>
        <w:t>de usar este enfoque es que dependemos de servicios de terceros que, salvo en casos muy puntuales, no podemos controlar.</w:t>
      </w:r>
    </w:p>
    <w:p w:rsidR="00AD205A" w:rsidRDefault="00AD205A" w:rsidP="00A15CC5">
      <w:pPr>
        <w:spacing w:after="0"/>
        <w:jc w:val="both"/>
      </w:pPr>
    </w:p>
    <w:p w:rsidR="00AD205A" w:rsidRPr="00AD205A" w:rsidRDefault="00AD205A" w:rsidP="00A15CC5">
      <w:pPr>
        <w:spacing w:after="0"/>
        <w:jc w:val="both"/>
        <w:rPr>
          <w:b/>
        </w:rPr>
      </w:pPr>
      <w:r w:rsidRPr="00AD205A">
        <w:rPr>
          <w:b/>
        </w:rPr>
        <w:t xml:space="preserve">Ejemplos de </w:t>
      </w:r>
      <w:r>
        <w:rPr>
          <w:b/>
        </w:rPr>
        <w:t>servicios WEB</w:t>
      </w:r>
      <w:r w:rsidRPr="00AD205A">
        <w:rPr>
          <w:b/>
        </w:rPr>
        <w:t>:</w:t>
      </w:r>
    </w:p>
    <w:p w:rsidR="00AD205A" w:rsidRDefault="00AD205A" w:rsidP="00A15CC5">
      <w:pPr>
        <w:spacing w:after="0"/>
        <w:jc w:val="both"/>
      </w:pPr>
      <w:r>
        <w:t xml:space="preserve">Autenticación de usuarios vía Facebook, Google, </w:t>
      </w:r>
      <w:proofErr w:type="spellStart"/>
      <w:r>
        <w:t>Twitter</w:t>
      </w:r>
      <w:proofErr w:type="spellEnd"/>
      <w:r>
        <w:t>, etc…</w:t>
      </w:r>
    </w:p>
    <w:p w:rsidR="00AD205A" w:rsidRDefault="00AD205A" w:rsidP="00A15CC5">
      <w:pPr>
        <w:spacing w:after="0"/>
        <w:jc w:val="both"/>
      </w:pPr>
      <w:r>
        <w:t>Generación de mapas en tiempo real</w:t>
      </w:r>
    </w:p>
    <w:p w:rsidR="00AD205A" w:rsidRDefault="00AD205A" w:rsidP="00A15CC5">
      <w:pPr>
        <w:spacing w:after="0"/>
        <w:jc w:val="both"/>
      </w:pPr>
      <w:r>
        <w:t>Consulta de cotizaciones de acciones</w:t>
      </w:r>
    </w:p>
    <w:p w:rsidR="00AD205A" w:rsidRDefault="00AD205A" w:rsidP="00A15CC5">
      <w:pPr>
        <w:spacing w:after="0"/>
        <w:jc w:val="both"/>
      </w:pPr>
    </w:p>
    <w:p w:rsidR="00AD205A" w:rsidRPr="00AD205A" w:rsidRDefault="00AD205A" w:rsidP="00A15CC5">
      <w:pPr>
        <w:spacing w:after="0"/>
        <w:jc w:val="both"/>
        <w:rPr>
          <w:b/>
        </w:rPr>
      </w:pPr>
      <w:r w:rsidRPr="00AD205A">
        <w:rPr>
          <w:b/>
        </w:rPr>
        <w:t>Tipos de servicios WEB.</w:t>
      </w:r>
    </w:p>
    <w:p w:rsidR="00AD205A" w:rsidRDefault="00AD205A" w:rsidP="00A15CC5">
      <w:pPr>
        <w:spacing w:after="0"/>
        <w:jc w:val="both"/>
      </w:pPr>
      <w:r w:rsidRPr="00AD205A">
        <w:rPr>
          <w:b/>
        </w:rPr>
        <w:t>SOA (</w:t>
      </w:r>
      <w:proofErr w:type="spellStart"/>
      <w:r w:rsidRPr="00AD205A">
        <w:rPr>
          <w:b/>
        </w:rPr>
        <w:t>Service-Oriented</w:t>
      </w:r>
      <w:proofErr w:type="spellEnd"/>
      <w:r w:rsidRPr="00AD205A">
        <w:rPr>
          <w:b/>
        </w:rPr>
        <w:t xml:space="preserve"> </w:t>
      </w:r>
      <w:proofErr w:type="spellStart"/>
      <w:r w:rsidRPr="00AD205A">
        <w:rPr>
          <w:b/>
        </w:rPr>
        <w:t>Architecture</w:t>
      </w:r>
      <w:proofErr w:type="spellEnd"/>
      <w:r w:rsidRPr="00AD205A">
        <w:rPr>
          <w:b/>
        </w:rPr>
        <w:t xml:space="preserve">) </w:t>
      </w:r>
      <w:r>
        <w:t xml:space="preserve">es un tipo de arquitectura de software, la cual se basa en la integración de aplicaciones mediante servicios. </w:t>
      </w:r>
    </w:p>
    <w:p w:rsidR="00AD205A" w:rsidRDefault="00AD205A" w:rsidP="00A15CC5">
      <w:pPr>
        <w:spacing w:after="0"/>
        <w:jc w:val="both"/>
      </w:pPr>
      <w:r>
        <w:t xml:space="preserve">Sobre estos servicios se construyen: composiciones, BPM, </w:t>
      </w:r>
      <w:proofErr w:type="spellStart"/>
      <w:r>
        <w:t>proxys</w:t>
      </w:r>
      <w:proofErr w:type="spellEnd"/>
      <w:r>
        <w:t xml:space="preserve"> e incluso </w:t>
      </w:r>
      <w:proofErr w:type="spellStart"/>
      <w:r>
        <w:t>APIs</w:t>
      </w:r>
      <w:proofErr w:type="spellEnd"/>
      <w:r>
        <w:t xml:space="preserve">. Pero… ¿REST y SOAP no son también servicios? Sí, son tecnologías que aparentemente ofrecen las mismas funcionalidades, pero no hacen lo mismo, aunque tanto REST como SOAP, siguen la misma arquitectura SOA, por lo que las dos siguen los mismos “principios”.  </w:t>
      </w:r>
    </w:p>
    <w:p w:rsidR="00AD205A" w:rsidRDefault="00AD205A" w:rsidP="00A15CC5">
      <w:pPr>
        <w:spacing w:after="0"/>
        <w:jc w:val="both"/>
      </w:pPr>
    </w:p>
    <w:p w:rsidR="00AD205A" w:rsidRPr="00AD205A" w:rsidRDefault="00AD205A" w:rsidP="00A15CC5">
      <w:pPr>
        <w:spacing w:after="0"/>
        <w:jc w:val="both"/>
        <w:rPr>
          <w:b/>
        </w:rPr>
      </w:pPr>
      <w:r w:rsidRPr="00AD205A">
        <w:rPr>
          <w:b/>
        </w:rPr>
        <w:t xml:space="preserve">SOAP Web </w:t>
      </w:r>
      <w:proofErr w:type="spellStart"/>
      <w:r w:rsidRPr="00AD205A">
        <w:rPr>
          <w:b/>
        </w:rPr>
        <w:t>Services</w:t>
      </w:r>
      <w:proofErr w:type="spellEnd"/>
      <w:r w:rsidRPr="00AD205A">
        <w:rPr>
          <w:b/>
        </w:rPr>
        <w:t>.</w:t>
      </w:r>
    </w:p>
    <w:p w:rsidR="00AD205A" w:rsidRPr="00AD205A" w:rsidRDefault="00AD205A" w:rsidP="00A15CC5">
      <w:pPr>
        <w:spacing w:after="0"/>
        <w:jc w:val="both"/>
        <w:rPr>
          <w:i/>
        </w:rPr>
      </w:pPr>
      <w:r w:rsidRPr="00AD205A">
        <w:rPr>
          <w:b/>
        </w:rPr>
        <w:t xml:space="preserve">SOAP (Simple </w:t>
      </w:r>
      <w:proofErr w:type="spellStart"/>
      <w:r w:rsidRPr="00AD205A">
        <w:rPr>
          <w:b/>
        </w:rPr>
        <w:t>Object</w:t>
      </w:r>
      <w:proofErr w:type="spellEnd"/>
      <w:r w:rsidRPr="00AD205A">
        <w:rPr>
          <w:b/>
        </w:rPr>
        <w:t xml:space="preserve"> Access </w:t>
      </w:r>
      <w:proofErr w:type="spellStart"/>
      <w:r w:rsidRPr="00AD205A">
        <w:rPr>
          <w:b/>
        </w:rPr>
        <w:t>Protocol</w:t>
      </w:r>
      <w:proofErr w:type="spellEnd"/>
      <w:r w:rsidRPr="00AD205A">
        <w:rPr>
          <w:b/>
        </w:rPr>
        <w:t xml:space="preserve">) </w:t>
      </w:r>
      <w:proofErr w:type="spellStart"/>
      <w:r w:rsidRPr="00AD205A">
        <w:rPr>
          <w:b/>
        </w:rPr>
        <w:t>services</w:t>
      </w:r>
      <w:proofErr w:type="spellEnd"/>
      <w:r w:rsidRPr="00AD205A">
        <w:rPr>
          <w:b/>
        </w:rPr>
        <w:t>.</w:t>
      </w:r>
      <w:r>
        <w:t xml:space="preserve"> Se trata de un protocolo para el intercambio de mensajes sobre redes de computadoras, generalmente usando HTTP. Este protocolo está basado en XML, facilitando la lectura, aunque los mensajes resultan más largos y por lo tanto considerablemente más lentos de transferir. Google, Facebook o entidades bancarias son algunos de los grandes sitios que actualmente utilizan aplicaciones que usan sistemas </w:t>
      </w:r>
      <w:r w:rsidRPr="00AD205A">
        <w:rPr>
          <w:i/>
        </w:rPr>
        <w:t xml:space="preserve">web </w:t>
      </w:r>
      <w:proofErr w:type="spellStart"/>
      <w:r w:rsidRPr="00AD205A">
        <w:rPr>
          <w:i/>
        </w:rPr>
        <w:t>services</w:t>
      </w:r>
      <w:proofErr w:type="spellEnd"/>
      <w:r w:rsidRPr="00AD205A">
        <w:rPr>
          <w:i/>
        </w:rPr>
        <w:t>.</w:t>
      </w:r>
    </w:p>
    <w:p w:rsidR="00AD205A" w:rsidRDefault="00AD205A" w:rsidP="00A15CC5">
      <w:pPr>
        <w:spacing w:after="0"/>
        <w:jc w:val="both"/>
      </w:pPr>
    </w:p>
    <w:p w:rsidR="00AD205A" w:rsidRDefault="00AD205A" w:rsidP="00A15CC5">
      <w:pPr>
        <w:spacing w:after="0"/>
        <w:jc w:val="both"/>
      </w:pPr>
      <w:r w:rsidRPr="00AD205A">
        <w:rPr>
          <w:b/>
        </w:rPr>
        <w:t>REST (</w:t>
      </w:r>
      <w:proofErr w:type="spellStart"/>
      <w:r w:rsidRPr="00AD205A">
        <w:rPr>
          <w:b/>
        </w:rPr>
        <w:t>Representational</w:t>
      </w:r>
      <w:proofErr w:type="spellEnd"/>
      <w:r w:rsidRPr="00AD205A">
        <w:rPr>
          <w:b/>
        </w:rPr>
        <w:t xml:space="preserve"> </w:t>
      </w:r>
      <w:proofErr w:type="spellStart"/>
      <w:r w:rsidRPr="00AD205A">
        <w:rPr>
          <w:b/>
        </w:rPr>
        <w:t>State</w:t>
      </w:r>
      <w:proofErr w:type="spellEnd"/>
      <w:r w:rsidRPr="00AD205A">
        <w:rPr>
          <w:b/>
        </w:rPr>
        <w:t xml:space="preserve"> Transfer), </w:t>
      </w:r>
      <w:r>
        <w:t xml:space="preserve">es un estilo de arquitectura de software dirigido a sistemas hipermedias distribuidos como lo es la web. </w:t>
      </w:r>
    </w:p>
    <w:p w:rsidR="00AD205A" w:rsidRDefault="00AD205A" w:rsidP="00A15CC5">
      <w:pPr>
        <w:spacing w:after="0"/>
        <w:jc w:val="both"/>
      </w:pPr>
      <w:r>
        <w:t>Este término se refiere específicamente a una colección de principios para el diseño de arquitecturas en red.</w:t>
      </w:r>
    </w:p>
    <w:p w:rsidR="00AD205A" w:rsidRDefault="00AD205A" w:rsidP="00A15CC5">
      <w:pPr>
        <w:spacing w:after="0"/>
        <w:jc w:val="both"/>
      </w:pPr>
      <w:r>
        <w:t>Existen varios proyectos que pueden verse beneficiados de una arquitectura REST. Concretamente aquellos en los que la idea principal está en la manera en la que se hacen las peticiones al servidor desde el cliente, basados en el recurso de interés.</w:t>
      </w:r>
    </w:p>
    <w:p w:rsidR="00AD205A" w:rsidRDefault="00AD205A" w:rsidP="00A15CC5">
      <w:pPr>
        <w:spacing w:after="0"/>
        <w:jc w:val="both"/>
      </w:pPr>
    </w:p>
    <w:p w:rsidR="00AD205A" w:rsidRDefault="00AD205A" w:rsidP="00A15CC5">
      <w:pPr>
        <w:spacing w:after="0"/>
        <w:jc w:val="both"/>
      </w:pPr>
      <w:r>
        <w:rPr>
          <w:noProof/>
          <w:lang w:val="es-ES_tradnl" w:eastAsia="es-ES_tradnl"/>
        </w:rPr>
        <w:lastRenderedPageBreak/>
        <w:drawing>
          <wp:inline distT="0" distB="0" distL="0" distR="0" wp14:anchorId="2380D847" wp14:editId="20F5DFD5">
            <wp:extent cx="5400040" cy="368173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 SOAP Rest.png"/>
                    <pic:cNvPicPr/>
                  </pic:nvPicPr>
                  <pic:blipFill>
                    <a:blip r:embed="rId8">
                      <a:extLst>
                        <a:ext uri="{28A0092B-C50C-407E-A947-70E740481C1C}">
                          <a14:useLocalDpi xmlns:a14="http://schemas.microsoft.com/office/drawing/2010/main" val="0"/>
                        </a:ext>
                      </a:extLst>
                    </a:blip>
                    <a:stretch>
                      <a:fillRect/>
                    </a:stretch>
                  </pic:blipFill>
                  <pic:spPr>
                    <a:xfrm>
                      <a:off x="0" y="0"/>
                      <a:ext cx="5400040" cy="3681730"/>
                    </a:xfrm>
                    <a:prstGeom prst="rect">
                      <a:avLst/>
                    </a:prstGeom>
                  </pic:spPr>
                </pic:pic>
              </a:graphicData>
            </a:graphic>
          </wp:inline>
        </w:drawing>
      </w:r>
    </w:p>
    <w:p w:rsidR="00B04CFA" w:rsidRDefault="00AD205A" w:rsidP="00A15CC5">
      <w:pPr>
        <w:spacing w:after="0"/>
        <w:jc w:val="both"/>
      </w:pPr>
      <w:r w:rsidRPr="00AD205A">
        <w:rPr>
          <w:b/>
        </w:rPr>
        <w:t xml:space="preserve">WSDL (Web </w:t>
      </w:r>
      <w:proofErr w:type="spellStart"/>
      <w:r w:rsidRPr="00AD205A">
        <w:rPr>
          <w:b/>
        </w:rPr>
        <w:t>Services</w:t>
      </w:r>
      <w:proofErr w:type="spellEnd"/>
      <w:r w:rsidRPr="00AD205A">
        <w:rPr>
          <w:b/>
        </w:rPr>
        <w:t xml:space="preserve"> </w:t>
      </w:r>
      <w:proofErr w:type="spellStart"/>
      <w:r w:rsidRPr="00AD205A">
        <w:rPr>
          <w:b/>
        </w:rPr>
        <w:t>Description</w:t>
      </w:r>
      <w:proofErr w:type="spellEnd"/>
      <w:r w:rsidRPr="00AD205A">
        <w:rPr>
          <w:b/>
        </w:rPr>
        <w:t xml:space="preserve"> </w:t>
      </w:r>
      <w:proofErr w:type="spellStart"/>
      <w:r w:rsidRPr="00AD205A">
        <w:rPr>
          <w:b/>
        </w:rPr>
        <w:t>Language</w:t>
      </w:r>
      <w:proofErr w:type="spellEnd"/>
      <w:r w:rsidRPr="00AD205A">
        <w:rPr>
          <w:b/>
        </w:rPr>
        <w:t>)</w:t>
      </w:r>
      <w:r>
        <w:t xml:space="preserve"> es un protocolo basado en XML que describe los accesos al Web </w:t>
      </w:r>
      <w:proofErr w:type="spellStart"/>
      <w:r>
        <w:t>Service</w:t>
      </w:r>
      <w:proofErr w:type="spellEnd"/>
      <w:r>
        <w:t>. Podríamos decir que es el manual de operación del mismo, porque nos indica cuáles son las interfaces que provee el Servicio web y los tipos de datos necesarios para su utilización.</w:t>
      </w:r>
      <w:r w:rsidR="00A15CC5">
        <w:t xml:space="preserve"> Utilizado para describir servicios SOAP.</w:t>
      </w:r>
    </w:p>
    <w:p w:rsidR="00A15CC5" w:rsidRDefault="00A15CC5" w:rsidP="00A15CC5">
      <w:pPr>
        <w:spacing w:after="0"/>
        <w:jc w:val="both"/>
      </w:pPr>
    </w:p>
    <w:p w:rsidR="00A15CC5" w:rsidRDefault="00A15CC5" w:rsidP="00A15CC5">
      <w:pPr>
        <w:spacing w:after="0"/>
        <w:jc w:val="both"/>
      </w:pPr>
      <w:r w:rsidRPr="00A15CC5">
        <w:rPr>
          <w:b/>
        </w:rPr>
        <w:t xml:space="preserve">WADL (Web </w:t>
      </w:r>
      <w:proofErr w:type="spellStart"/>
      <w:r w:rsidRPr="00A15CC5">
        <w:rPr>
          <w:b/>
        </w:rPr>
        <w:t>Application</w:t>
      </w:r>
      <w:proofErr w:type="spellEnd"/>
      <w:r w:rsidRPr="00A15CC5">
        <w:rPr>
          <w:b/>
        </w:rPr>
        <w:t xml:space="preserve"> </w:t>
      </w:r>
      <w:proofErr w:type="spellStart"/>
      <w:r w:rsidRPr="00A15CC5">
        <w:rPr>
          <w:b/>
        </w:rPr>
        <w:t>Description</w:t>
      </w:r>
      <w:proofErr w:type="spellEnd"/>
      <w:r w:rsidRPr="00A15CC5">
        <w:rPr>
          <w:b/>
        </w:rPr>
        <w:t xml:space="preserve"> </w:t>
      </w:r>
      <w:proofErr w:type="spellStart"/>
      <w:r w:rsidRPr="00A15CC5">
        <w:rPr>
          <w:b/>
        </w:rPr>
        <w:t>Language</w:t>
      </w:r>
      <w:proofErr w:type="spellEnd"/>
      <w:r w:rsidRPr="00A15CC5">
        <w:rPr>
          <w:b/>
        </w:rPr>
        <w:t>)</w:t>
      </w:r>
      <w:r>
        <w:t xml:space="preserve"> es una descripción XML legible por máquina de aplicaciones web basadas en HTTP (normalmente servicios web REST).​ WADL modela los recursos proporcionados por un servicio y las relaciones entre ellos. WADL está diseñado para simplificar la reutilización de servicios web basados en la arquitectura HTTP existente de la web. Es independiente de la plataforma y del lenguaje y tiene como objetivo promover la reutilización de aplicaciones más allá del uso básico en un navegador web.</w:t>
      </w:r>
    </w:p>
    <w:p w:rsidR="00A15CC5" w:rsidRDefault="00A15CC5" w:rsidP="00A15CC5">
      <w:pPr>
        <w:spacing w:after="0"/>
        <w:jc w:val="both"/>
      </w:pPr>
    </w:p>
    <w:p w:rsidR="00A15CC5" w:rsidRDefault="00A15CC5" w:rsidP="00A15CC5">
      <w:pPr>
        <w:spacing w:after="0"/>
        <w:jc w:val="both"/>
      </w:pPr>
      <w:r>
        <w:t xml:space="preserve">WADL fue presentado al </w:t>
      </w:r>
      <w:proofErr w:type="spellStart"/>
      <w:r>
        <w:t>World</w:t>
      </w:r>
      <w:proofErr w:type="spellEnd"/>
      <w:r>
        <w:t xml:space="preserve"> Wide Web </w:t>
      </w:r>
      <w:proofErr w:type="spellStart"/>
      <w:r>
        <w:t>Consortium</w:t>
      </w:r>
      <w:proofErr w:type="spellEnd"/>
      <w:r>
        <w:t xml:space="preserve"> por </w:t>
      </w:r>
      <w:proofErr w:type="spellStart"/>
      <w:r>
        <w:t>Sun</w:t>
      </w:r>
      <w:proofErr w:type="spellEnd"/>
      <w:r>
        <w:t xml:space="preserve"> Microsystems el 31 de agosto de 2009,​ pero el consorcio no tiene planes actualmente para estandarizarlo. WADL es el equivalente de REST al Web </w:t>
      </w:r>
      <w:proofErr w:type="spellStart"/>
      <w:r>
        <w:t>Services</w:t>
      </w:r>
      <w:proofErr w:type="spellEnd"/>
      <w:r>
        <w:t xml:space="preserve"> </w:t>
      </w:r>
      <w:proofErr w:type="spellStart"/>
      <w:r>
        <w:t>Description</w:t>
      </w:r>
      <w:proofErr w:type="spellEnd"/>
      <w:r>
        <w:t xml:space="preserve"> </w:t>
      </w:r>
      <w:proofErr w:type="spellStart"/>
      <w:r>
        <w:t>Language</w:t>
      </w:r>
      <w:proofErr w:type="spellEnd"/>
      <w:r>
        <w:t xml:space="preserve"> (WSDL) de SOAP, que también puede ser usado para describir servicios web REST.</w:t>
      </w:r>
    </w:p>
    <w:p w:rsidR="0066024C" w:rsidRDefault="0066024C" w:rsidP="00A15CC5">
      <w:pPr>
        <w:spacing w:after="0"/>
        <w:jc w:val="both"/>
      </w:pPr>
    </w:p>
    <w:p w:rsidR="00A15CC5" w:rsidRDefault="00A15CC5">
      <w:pPr>
        <w:spacing w:after="0" w:line="240" w:lineRule="auto"/>
      </w:pPr>
      <w:r>
        <w:br w:type="page"/>
      </w:r>
    </w:p>
    <w:p w:rsidR="0066024C" w:rsidRDefault="0066024C" w:rsidP="00A15CC5">
      <w:pPr>
        <w:spacing w:after="0"/>
        <w:jc w:val="both"/>
      </w:pPr>
      <w:r>
        <w:lastRenderedPageBreak/>
        <w:t xml:space="preserve">En nuestros ejemplos usaremos </w:t>
      </w:r>
      <w:r w:rsidRPr="0066024C">
        <w:rPr>
          <w:b/>
        </w:rPr>
        <w:t>JAX-RS</w:t>
      </w:r>
      <w:r>
        <w:t xml:space="preserve">: </w:t>
      </w:r>
      <w:r w:rsidRPr="0066024C">
        <w:rPr>
          <w:b/>
          <w:i/>
        </w:rPr>
        <w:t xml:space="preserve">Java API </w:t>
      </w:r>
      <w:proofErr w:type="spellStart"/>
      <w:r w:rsidRPr="0066024C">
        <w:rPr>
          <w:b/>
          <w:i/>
        </w:rPr>
        <w:t>for</w:t>
      </w:r>
      <w:proofErr w:type="spellEnd"/>
      <w:r w:rsidRPr="0066024C">
        <w:rPr>
          <w:b/>
          <w:i/>
        </w:rPr>
        <w:t xml:space="preserve"> </w:t>
      </w:r>
      <w:proofErr w:type="spellStart"/>
      <w:r w:rsidRPr="0066024C">
        <w:rPr>
          <w:b/>
          <w:i/>
        </w:rPr>
        <w:t>RESTful</w:t>
      </w:r>
      <w:proofErr w:type="spellEnd"/>
      <w:r w:rsidRPr="0066024C">
        <w:rPr>
          <w:b/>
          <w:i/>
        </w:rPr>
        <w:t xml:space="preserve"> Web </w:t>
      </w:r>
      <w:proofErr w:type="spellStart"/>
      <w:r w:rsidRPr="0066024C">
        <w:rPr>
          <w:b/>
          <w:i/>
        </w:rPr>
        <w:t>Services</w:t>
      </w:r>
      <w:proofErr w:type="spellEnd"/>
      <w:r>
        <w:t xml:space="preserve"> es una API del lenguaje de programación Java que proporciona soporte en la creación de servicios web de acuerdo con el estilo arquitectónico </w:t>
      </w:r>
      <w:proofErr w:type="spellStart"/>
      <w:r>
        <w:t>Representational</w:t>
      </w:r>
      <w:proofErr w:type="spellEnd"/>
      <w:r>
        <w:t xml:space="preserve"> </w:t>
      </w:r>
      <w:proofErr w:type="spellStart"/>
      <w:r>
        <w:t>State</w:t>
      </w:r>
      <w:proofErr w:type="spellEnd"/>
      <w:r>
        <w:t xml:space="preserve"> Transfer (REST).1​ JAX-RS usa anotaciones, introducidas en Java SE 5, para simplificar el desarrollo y despliegue de los clientes y puntos finales de los servicios web.</w:t>
      </w:r>
    </w:p>
    <w:p w:rsidR="0066024C" w:rsidRDefault="0066024C" w:rsidP="00A15CC5">
      <w:pPr>
        <w:spacing w:after="0"/>
        <w:jc w:val="both"/>
      </w:pPr>
      <w:r>
        <w:t>A partir de la versión 1.1 en adelante, JAX-RS es una parte oficial de Java EE 6. Una característica notable de ser parte oficial de Java EE es que no se requiere configuración para comenzar a usar JAX-RS. Para los entornos que no son Java EE 6 se requiere una (pequeña) entrada en el descriptor de despliegue web.xml.</w:t>
      </w:r>
    </w:p>
    <w:p w:rsidR="0066024C" w:rsidRDefault="0066024C" w:rsidP="00A15CC5">
      <w:pPr>
        <w:spacing w:after="0"/>
        <w:jc w:val="both"/>
      </w:pPr>
    </w:p>
    <w:p w:rsidR="0066024C" w:rsidRPr="0066024C" w:rsidRDefault="0066024C" w:rsidP="00A15CC5">
      <w:pPr>
        <w:spacing w:after="0"/>
        <w:jc w:val="both"/>
        <w:rPr>
          <w:b/>
        </w:rPr>
      </w:pPr>
      <w:r w:rsidRPr="0066024C">
        <w:rPr>
          <w:b/>
        </w:rPr>
        <w:t>Especificación</w:t>
      </w:r>
      <w:r>
        <w:rPr>
          <w:b/>
        </w:rPr>
        <w:t>:</w:t>
      </w:r>
    </w:p>
    <w:p w:rsidR="0066024C" w:rsidRDefault="0066024C" w:rsidP="00A15CC5">
      <w:pPr>
        <w:spacing w:after="0"/>
        <w:jc w:val="both"/>
      </w:pPr>
      <w:r>
        <w:t xml:space="preserve">JAX-RS proporciona algunas anotaciones para ayudar a mapear una clase recurso (un POJO: el acrónimo de </w:t>
      </w:r>
      <w:proofErr w:type="spellStart"/>
      <w:r>
        <w:rPr>
          <w:b/>
          <w:bCs/>
        </w:rPr>
        <w:t>Plain</w:t>
      </w:r>
      <w:proofErr w:type="spellEnd"/>
      <w:r>
        <w:rPr>
          <w:b/>
          <w:bCs/>
        </w:rPr>
        <w:t xml:space="preserve"> Old Java </w:t>
      </w:r>
      <w:proofErr w:type="spellStart"/>
      <w:r>
        <w:rPr>
          <w:b/>
          <w:bCs/>
        </w:rPr>
        <w:t>Object</w:t>
      </w:r>
      <w:proofErr w:type="spellEnd"/>
      <w:r>
        <w:t xml:space="preserve">, es una sigla utilizada por programadores </w:t>
      </w:r>
      <w:r w:rsidRPr="0066024C">
        <w:t>Java</w:t>
      </w:r>
      <w:r>
        <w:t xml:space="preserve"> para enfatizar el uso de clases simples y que no dependen de un </w:t>
      </w:r>
      <w:proofErr w:type="spellStart"/>
      <w:r>
        <w:t>framework</w:t>
      </w:r>
      <w:proofErr w:type="spellEnd"/>
      <w:r>
        <w:t xml:space="preserve"> en especial) como un recurso web. Entre estas anotaciones se incluyen:</w:t>
      </w:r>
    </w:p>
    <w:p w:rsidR="0066024C" w:rsidRDefault="0066024C" w:rsidP="00A15CC5">
      <w:pPr>
        <w:spacing w:after="0"/>
        <w:jc w:val="both"/>
      </w:pPr>
      <w:r>
        <w:t xml:space="preserve">    </w:t>
      </w:r>
    </w:p>
    <w:p w:rsidR="0066024C" w:rsidRDefault="00630A50" w:rsidP="00A15CC5">
      <w:pPr>
        <w:spacing w:after="0"/>
        <w:jc w:val="both"/>
      </w:pPr>
      <w:r w:rsidRPr="00630A50">
        <w:rPr>
          <w:b/>
        </w:rPr>
        <w:t>@</w:t>
      </w:r>
      <w:proofErr w:type="spellStart"/>
      <w:r w:rsidRPr="00630A50">
        <w:rPr>
          <w:b/>
        </w:rPr>
        <w:t>ApplicationPath</w:t>
      </w:r>
      <w:proofErr w:type="spellEnd"/>
      <w:r w:rsidR="0066024C">
        <w:t xml:space="preserve"> especifica una ruta general del servicio.</w:t>
      </w:r>
    </w:p>
    <w:p w:rsidR="0066024C" w:rsidRDefault="0066024C" w:rsidP="00A15CC5">
      <w:pPr>
        <w:spacing w:after="0"/>
        <w:jc w:val="both"/>
      </w:pPr>
      <w:r w:rsidRPr="00630A50">
        <w:rPr>
          <w:b/>
        </w:rPr>
        <w:t>@</w:t>
      </w:r>
      <w:proofErr w:type="spellStart"/>
      <w:r w:rsidRPr="00630A50">
        <w:rPr>
          <w:b/>
        </w:rPr>
        <w:t>Path</w:t>
      </w:r>
      <w:proofErr w:type="spellEnd"/>
      <w:r>
        <w:t xml:space="preserve"> especifica la ruta de acceso relativa para una clase recurso o método.</w:t>
      </w:r>
    </w:p>
    <w:p w:rsidR="0066024C" w:rsidRDefault="0066024C" w:rsidP="00A15CC5">
      <w:pPr>
        <w:spacing w:after="0"/>
        <w:jc w:val="both"/>
      </w:pPr>
      <w:r w:rsidRPr="00630A50">
        <w:rPr>
          <w:b/>
        </w:rPr>
        <w:t>@GET</w:t>
      </w:r>
      <w:r>
        <w:t xml:space="preserve">, </w:t>
      </w:r>
      <w:r w:rsidRPr="00630A50">
        <w:rPr>
          <w:b/>
        </w:rPr>
        <w:t>@PUT</w:t>
      </w:r>
      <w:r>
        <w:t xml:space="preserve">, </w:t>
      </w:r>
      <w:r w:rsidRPr="00630A50">
        <w:rPr>
          <w:b/>
        </w:rPr>
        <w:t>@POST</w:t>
      </w:r>
      <w:r>
        <w:t xml:space="preserve">, </w:t>
      </w:r>
      <w:r w:rsidRPr="00630A50">
        <w:rPr>
          <w:b/>
        </w:rPr>
        <w:t>@DELETE</w:t>
      </w:r>
      <w:r>
        <w:t xml:space="preserve"> y </w:t>
      </w:r>
      <w:r w:rsidRPr="00630A50">
        <w:rPr>
          <w:b/>
        </w:rPr>
        <w:t>@HEAD</w:t>
      </w:r>
      <w:r>
        <w:t xml:space="preserve"> especifican el tipo de petición HTTP de un recurso.</w:t>
      </w:r>
    </w:p>
    <w:p w:rsidR="0066024C" w:rsidRDefault="0066024C" w:rsidP="00A15CC5">
      <w:pPr>
        <w:spacing w:after="0"/>
        <w:jc w:val="both"/>
      </w:pPr>
      <w:r w:rsidRPr="00630A50">
        <w:rPr>
          <w:b/>
        </w:rPr>
        <w:t>@Produces</w:t>
      </w:r>
      <w:r>
        <w:t xml:space="preserve"> especifica los tipos de medios MIME de respuesta.</w:t>
      </w:r>
    </w:p>
    <w:p w:rsidR="0066024C" w:rsidRDefault="0066024C" w:rsidP="00A15CC5">
      <w:pPr>
        <w:spacing w:after="0"/>
        <w:jc w:val="both"/>
      </w:pPr>
      <w:r w:rsidRPr="00630A50">
        <w:rPr>
          <w:b/>
        </w:rPr>
        <w:t>@Consumes</w:t>
      </w:r>
      <w:r>
        <w:t xml:space="preserve"> especifica los tipos de medios de petición aceptados.</w:t>
      </w:r>
    </w:p>
    <w:p w:rsidR="0066024C" w:rsidRDefault="0066024C" w:rsidP="00A15CC5">
      <w:pPr>
        <w:spacing w:after="0"/>
        <w:jc w:val="both"/>
      </w:pPr>
    </w:p>
    <w:p w:rsidR="0066024C" w:rsidRDefault="0066024C" w:rsidP="00A15CC5">
      <w:pPr>
        <w:spacing w:after="0"/>
        <w:jc w:val="both"/>
      </w:pPr>
      <w:r>
        <w:t>Además, proporciona anotaciones adicionales para los parámetros de método para extraer información de la solicitud. Todas las anotaciones @*</w:t>
      </w:r>
      <w:proofErr w:type="spellStart"/>
      <w:r>
        <w:t>Param</w:t>
      </w:r>
      <w:proofErr w:type="spellEnd"/>
      <w:r>
        <w:t xml:space="preserve"> toman una clave de alguna forma que se utiliza para buscar el valor requerido.</w:t>
      </w:r>
    </w:p>
    <w:p w:rsidR="0066024C" w:rsidRDefault="0066024C" w:rsidP="00A15CC5">
      <w:pPr>
        <w:spacing w:after="0"/>
        <w:jc w:val="both"/>
      </w:pPr>
    </w:p>
    <w:p w:rsidR="0066024C" w:rsidRDefault="0066024C" w:rsidP="00A15CC5">
      <w:pPr>
        <w:spacing w:after="0"/>
        <w:jc w:val="both"/>
      </w:pPr>
      <w:r w:rsidRPr="00630A50">
        <w:rPr>
          <w:b/>
        </w:rPr>
        <w:t>@</w:t>
      </w:r>
      <w:proofErr w:type="spellStart"/>
      <w:r w:rsidRPr="00630A50">
        <w:rPr>
          <w:b/>
        </w:rPr>
        <w:t>PathParam</w:t>
      </w:r>
      <w:proofErr w:type="spellEnd"/>
      <w:r>
        <w:t xml:space="preserve"> enlaza el parámetro a un segmento de ruta.</w:t>
      </w:r>
    </w:p>
    <w:p w:rsidR="0066024C" w:rsidRDefault="0066024C" w:rsidP="00A15CC5">
      <w:pPr>
        <w:spacing w:after="0"/>
        <w:jc w:val="both"/>
      </w:pPr>
      <w:r w:rsidRPr="00630A50">
        <w:rPr>
          <w:b/>
        </w:rPr>
        <w:t>@</w:t>
      </w:r>
      <w:proofErr w:type="spellStart"/>
      <w:r w:rsidRPr="00630A50">
        <w:rPr>
          <w:b/>
        </w:rPr>
        <w:t>QueryParam</w:t>
      </w:r>
      <w:proofErr w:type="spellEnd"/>
      <w:r>
        <w:t xml:space="preserve"> enlaza el parámetro al valor de un parámetro de consulta HTTP.</w:t>
      </w:r>
    </w:p>
    <w:p w:rsidR="0066024C" w:rsidRDefault="0066024C" w:rsidP="00A15CC5">
      <w:pPr>
        <w:spacing w:after="0"/>
        <w:jc w:val="both"/>
      </w:pPr>
      <w:r w:rsidRPr="00630A50">
        <w:rPr>
          <w:b/>
        </w:rPr>
        <w:t>@</w:t>
      </w:r>
      <w:proofErr w:type="spellStart"/>
      <w:r w:rsidRPr="00630A50">
        <w:rPr>
          <w:b/>
        </w:rPr>
        <w:t>MatrixParam</w:t>
      </w:r>
      <w:proofErr w:type="spellEnd"/>
      <w:r>
        <w:t xml:space="preserve"> enlaza el parámetro al valor de un parámetro de matriz de HTTP.</w:t>
      </w:r>
    </w:p>
    <w:p w:rsidR="0066024C" w:rsidRDefault="0066024C" w:rsidP="00A15CC5">
      <w:pPr>
        <w:spacing w:after="0"/>
        <w:jc w:val="both"/>
      </w:pPr>
      <w:r w:rsidRPr="00630A50">
        <w:rPr>
          <w:b/>
        </w:rPr>
        <w:t>@</w:t>
      </w:r>
      <w:proofErr w:type="spellStart"/>
      <w:r w:rsidRPr="00630A50">
        <w:rPr>
          <w:b/>
        </w:rPr>
        <w:t>HeaderParam</w:t>
      </w:r>
      <w:proofErr w:type="spellEnd"/>
      <w:r>
        <w:t xml:space="preserve"> enlaza el parámetro a un valor de cabecera HTTP.</w:t>
      </w:r>
    </w:p>
    <w:p w:rsidR="0066024C" w:rsidRDefault="0066024C" w:rsidP="00A15CC5">
      <w:pPr>
        <w:spacing w:after="0"/>
        <w:jc w:val="both"/>
      </w:pPr>
      <w:r w:rsidRPr="00630A50">
        <w:rPr>
          <w:b/>
        </w:rPr>
        <w:t>@</w:t>
      </w:r>
      <w:proofErr w:type="spellStart"/>
      <w:r w:rsidRPr="00630A50">
        <w:rPr>
          <w:b/>
        </w:rPr>
        <w:t>CookieParam</w:t>
      </w:r>
      <w:proofErr w:type="spellEnd"/>
      <w:r>
        <w:t xml:space="preserve"> enlaza el parámetro a un valor de cookie.</w:t>
      </w:r>
    </w:p>
    <w:p w:rsidR="0066024C" w:rsidRDefault="0066024C" w:rsidP="00A15CC5">
      <w:pPr>
        <w:spacing w:after="0"/>
        <w:jc w:val="both"/>
      </w:pPr>
      <w:r w:rsidRPr="00630A50">
        <w:rPr>
          <w:b/>
        </w:rPr>
        <w:t>@</w:t>
      </w:r>
      <w:proofErr w:type="spellStart"/>
      <w:r w:rsidRPr="00630A50">
        <w:rPr>
          <w:b/>
        </w:rPr>
        <w:t>FormParam</w:t>
      </w:r>
      <w:proofErr w:type="spellEnd"/>
      <w:r w:rsidRPr="00630A50">
        <w:rPr>
          <w:b/>
        </w:rPr>
        <w:t xml:space="preserve"> </w:t>
      </w:r>
      <w:r>
        <w:t>enlaza el parámetro a un valor de formulario.</w:t>
      </w:r>
    </w:p>
    <w:p w:rsidR="0066024C" w:rsidRDefault="0066024C" w:rsidP="00A15CC5">
      <w:pPr>
        <w:spacing w:after="0"/>
        <w:jc w:val="both"/>
      </w:pPr>
      <w:r w:rsidRPr="00630A50">
        <w:rPr>
          <w:b/>
        </w:rPr>
        <w:t>@</w:t>
      </w:r>
      <w:proofErr w:type="spellStart"/>
      <w:r w:rsidRPr="00630A50">
        <w:rPr>
          <w:b/>
        </w:rPr>
        <w:t>DefaultValue</w:t>
      </w:r>
      <w:proofErr w:type="spellEnd"/>
      <w:r>
        <w:t xml:space="preserve"> especifica un valor por defecto para los enlaces anteriores cuando la clave no es encontrada.</w:t>
      </w:r>
    </w:p>
    <w:p w:rsidR="0066024C" w:rsidRDefault="0066024C" w:rsidP="00A15CC5">
      <w:pPr>
        <w:spacing w:after="0"/>
        <w:jc w:val="both"/>
      </w:pPr>
      <w:r w:rsidRPr="00630A50">
        <w:rPr>
          <w:b/>
        </w:rPr>
        <w:t>@</w:t>
      </w:r>
      <w:proofErr w:type="spellStart"/>
      <w:r w:rsidRPr="00630A50">
        <w:rPr>
          <w:b/>
        </w:rPr>
        <w:t>Context</w:t>
      </w:r>
      <w:proofErr w:type="spellEnd"/>
      <w:r>
        <w:t xml:space="preserve"> devuelve todo el contexto del objeto. (Por ejemplo: @</w:t>
      </w:r>
      <w:proofErr w:type="spellStart"/>
      <w:r>
        <w:t>Context</w:t>
      </w:r>
      <w:proofErr w:type="spellEnd"/>
      <w:r>
        <w:t xml:space="preserve"> </w:t>
      </w:r>
      <w:proofErr w:type="spellStart"/>
      <w:r>
        <w:t>HttpServletRequest</w:t>
      </w:r>
      <w:proofErr w:type="spellEnd"/>
      <w:r>
        <w:t xml:space="preserve"> </w:t>
      </w:r>
      <w:proofErr w:type="spellStart"/>
      <w:r>
        <w:t>request</w:t>
      </w:r>
      <w:proofErr w:type="spellEnd"/>
      <w:r>
        <w:t>)</w:t>
      </w:r>
    </w:p>
    <w:p w:rsidR="00A15CC5" w:rsidRDefault="00A15CC5" w:rsidP="00A15CC5">
      <w:pPr>
        <w:spacing w:after="0"/>
        <w:jc w:val="both"/>
      </w:pPr>
    </w:p>
    <w:p w:rsidR="00630A50" w:rsidRDefault="00630A50" w:rsidP="00A15CC5">
      <w:pPr>
        <w:spacing w:after="0"/>
        <w:jc w:val="both"/>
      </w:pPr>
      <w:r>
        <w:t xml:space="preserve">Para generar la documentación </w:t>
      </w:r>
      <w:r w:rsidRPr="00630A50">
        <w:rPr>
          <w:b/>
        </w:rPr>
        <w:t>WADL</w:t>
      </w:r>
      <w:r>
        <w:t xml:space="preserve"> de nuestro servicio WEB se puede usar </w:t>
      </w:r>
      <w:r w:rsidRPr="00630A50">
        <w:rPr>
          <w:b/>
        </w:rPr>
        <w:t>Jersey</w:t>
      </w:r>
      <w:r>
        <w:t xml:space="preserve"> </w:t>
      </w:r>
      <w:hyperlink r:id="rId9" w:history="1">
        <w:r w:rsidRPr="008338A9">
          <w:rPr>
            <w:rStyle w:val="Hipervnculo"/>
          </w:rPr>
          <w:t>https://riptutorial.com/es/ebook/jersey</w:t>
        </w:r>
      </w:hyperlink>
      <w:r>
        <w:t>.</w:t>
      </w:r>
    </w:p>
    <w:p w:rsidR="00F419FF" w:rsidRDefault="00F419FF" w:rsidP="00A15CC5">
      <w:pPr>
        <w:spacing w:after="0"/>
        <w:jc w:val="both"/>
      </w:pPr>
    </w:p>
    <w:p w:rsidR="00F419FF" w:rsidRDefault="00F419FF">
      <w:pPr>
        <w:spacing w:after="0" w:line="240" w:lineRule="auto"/>
      </w:pPr>
      <w:r>
        <w:br w:type="page"/>
      </w:r>
    </w:p>
    <w:p w:rsidR="00F419FF" w:rsidRDefault="00F419FF" w:rsidP="00A15CC5">
      <w:pPr>
        <w:spacing w:after="0"/>
        <w:jc w:val="both"/>
      </w:pPr>
      <w:r>
        <w:lastRenderedPageBreak/>
        <w:t>Ejemplo de formato JSON:</w:t>
      </w:r>
    </w:p>
    <w:p w:rsidR="00F419FF" w:rsidRDefault="00F419FF" w:rsidP="00A15CC5">
      <w:pPr>
        <w:spacing w:after="0"/>
        <w:jc w:val="both"/>
      </w:pPr>
    </w:p>
    <w:p w:rsidR="00F419FF" w:rsidRDefault="00F419FF" w:rsidP="00F419FF">
      <w:pPr>
        <w:spacing w:after="0"/>
      </w:pPr>
      <w:r>
        <w:t>{</w:t>
      </w:r>
      <w:r>
        <w:br/>
        <w:t>    "personas": [</w:t>
      </w:r>
      <w:r>
        <w:br/>
        <w:t>        {</w:t>
      </w:r>
      <w:r>
        <w:br/>
        <w:t>            "nombre": "</w:t>
      </w:r>
      <w:r>
        <w:t xml:space="preserve">Carmen </w:t>
      </w:r>
      <w:proofErr w:type="spellStart"/>
      <w:r>
        <w:t>Tirosa</w:t>
      </w:r>
      <w:proofErr w:type="spellEnd"/>
      <w:r>
        <w:t>",</w:t>
      </w:r>
      <w:r>
        <w:br/>
        <w:t>            "altura": 1.72,</w:t>
      </w:r>
      <w:r>
        <w:br/>
        <w:t>            "peso": 75,</w:t>
      </w:r>
      <w:r>
        <w:br/>
        <w:t>            "pasatiempos": [</w:t>
      </w:r>
      <w:r>
        <w:br/>
        <w:t>                "Comics",</w:t>
      </w:r>
      <w:r>
        <w:br/>
        <w:t>                "Baloncesto",</w:t>
      </w:r>
      <w:r>
        <w:br/>
        <w:t>                "</w:t>
      </w:r>
      <w:proofErr w:type="spellStart"/>
      <w:r>
        <w:t>Gaming</w:t>
      </w:r>
      <w:proofErr w:type="spellEnd"/>
      <w:r>
        <w:t>"</w:t>
      </w:r>
      <w:r>
        <w:br/>
        <w:t>            ],</w:t>
      </w:r>
      <w:r>
        <w:br/>
        <w:t>            "soltero": true,</w:t>
      </w:r>
      <w:r>
        <w:br/>
        <w:t>            "</w:t>
      </w:r>
      <w:proofErr w:type="spellStart"/>
      <w:r>
        <w:t>direccion</w:t>
      </w:r>
      <w:proofErr w:type="spellEnd"/>
      <w:r>
        <w:t>": {</w:t>
      </w:r>
      <w:r>
        <w:br/>
        <w:t>                "calle": "</w:t>
      </w:r>
      <w:r>
        <w:t>Roberto Rijas</w:t>
      </w:r>
      <w:r>
        <w:t>",</w:t>
      </w:r>
      <w:r>
        <w:br/>
        <w:t>                "numero": "44",</w:t>
      </w:r>
      <w:r>
        <w:br/>
        <w:t>                "</w:t>
      </w:r>
      <w:r>
        <w:t>ciudad</w:t>
      </w:r>
      <w:r>
        <w:t>": "</w:t>
      </w:r>
      <w:proofErr w:type="spellStart"/>
      <w:r>
        <w:t>Gotham</w:t>
      </w:r>
      <w:proofErr w:type="spellEnd"/>
      <w:r>
        <w:t>"</w:t>
      </w:r>
      <w:r>
        <w:br/>
        <w:t>            }</w:t>
      </w:r>
      <w:r>
        <w:br/>
        <w:t>        },</w:t>
      </w:r>
      <w:r>
        <w:br/>
        <w:t>        {</w:t>
      </w:r>
      <w:r>
        <w:br/>
        <w:t>            "nombre": "</w:t>
      </w:r>
      <w:r>
        <w:t xml:space="preserve">Elena </w:t>
      </w:r>
      <w:proofErr w:type="spellStart"/>
      <w:r>
        <w:t>Politana</w:t>
      </w:r>
      <w:proofErr w:type="spellEnd"/>
      <w:r>
        <w:t>",</w:t>
      </w:r>
      <w:r>
        <w:br/>
        <w:t>            "altura": 1.69,</w:t>
      </w:r>
      <w:r>
        <w:br/>
        <w:t>            "peso": 72,</w:t>
      </w:r>
      <w:r>
        <w:br/>
        <w:t>            "pasatiempos": [</w:t>
      </w:r>
      <w:r>
        <w:br/>
        <w:t>                "Programación",</w:t>
      </w:r>
      <w:r>
        <w:br/>
        <w:t>                "Senderismo"</w:t>
      </w:r>
      <w:r>
        <w:br/>
        <w:t>            ],</w:t>
      </w:r>
      <w:r>
        <w:br/>
        <w:t>            "soltero": true,</w:t>
      </w:r>
      <w:r>
        <w:br/>
        <w:t>            "</w:t>
      </w:r>
      <w:proofErr w:type="spellStart"/>
      <w:r>
        <w:t>direccion</w:t>
      </w:r>
      <w:proofErr w:type="spellEnd"/>
      <w:r>
        <w:t>": {</w:t>
      </w:r>
      <w:r>
        <w:br/>
        <w:t>                "calle": "</w:t>
      </w:r>
      <w:r>
        <w:t xml:space="preserve">Eva </w:t>
      </w:r>
      <w:proofErr w:type="spellStart"/>
      <w:r>
        <w:t>Yatela</w:t>
      </w:r>
      <w:proofErr w:type="spellEnd"/>
      <w:r>
        <w:t>",</w:t>
      </w:r>
      <w:r>
        <w:br/>
        <w:t>                "numero": "78",</w:t>
      </w:r>
      <w:r>
        <w:br/>
        <w:t>                "</w:t>
      </w:r>
      <w:r>
        <w:t>ciudad</w:t>
      </w:r>
      <w:r>
        <w:t>": "</w:t>
      </w:r>
      <w:r>
        <w:t>Hobbiton</w:t>
      </w:r>
      <w:bookmarkStart w:id="0" w:name="_GoBack"/>
      <w:bookmarkEnd w:id="0"/>
      <w:r>
        <w:t>"</w:t>
      </w:r>
      <w:r>
        <w:br/>
        <w:t>            }</w:t>
      </w:r>
      <w:r>
        <w:br/>
        <w:t>        }</w:t>
      </w:r>
      <w:r>
        <w:br/>
        <w:t>    ]</w:t>
      </w:r>
      <w:r>
        <w:br/>
        <w:t>}</w:t>
      </w:r>
    </w:p>
    <w:p w:rsidR="00F419FF" w:rsidRPr="00AD205A" w:rsidRDefault="00F419FF" w:rsidP="00F419FF">
      <w:pPr>
        <w:spacing w:after="0"/>
      </w:pPr>
    </w:p>
    <w:sectPr w:rsidR="00F419FF" w:rsidRPr="00AD205A" w:rsidSect="006F4358">
      <w:headerReference w:type="default" r:id="rId1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0DEA" w:rsidRDefault="007E0DEA" w:rsidP="00AA14CE">
      <w:pPr>
        <w:spacing w:after="0" w:line="240" w:lineRule="auto"/>
      </w:pPr>
      <w:r>
        <w:separator/>
      </w:r>
    </w:p>
  </w:endnote>
  <w:endnote w:type="continuationSeparator" w:id="0">
    <w:p w:rsidR="007E0DEA" w:rsidRDefault="007E0DEA" w:rsidP="00AA1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w:panose1 w:val="02070409020205020404"/>
    <w:charset w:val="00"/>
    <w:family w:val="auto"/>
    <w:notTrueType/>
    <w:pitch w:val="fixed"/>
    <w:sig w:usb0="00000003" w:usb1="00000000" w:usb2="00000000" w:usb3="00000000" w:csb0="00000001" w:csb1="00000000"/>
  </w:font>
  <w:font w:name="Bookshelf Symbol 7">
    <w:panose1 w:val="05010101010101010101"/>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0DEA" w:rsidRDefault="007E0DEA" w:rsidP="00AA14CE">
      <w:pPr>
        <w:spacing w:after="0" w:line="240" w:lineRule="auto"/>
      </w:pPr>
      <w:r>
        <w:separator/>
      </w:r>
    </w:p>
  </w:footnote>
  <w:footnote w:type="continuationSeparator" w:id="0">
    <w:p w:rsidR="007E0DEA" w:rsidRDefault="007E0DEA" w:rsidP="00AA14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5" w:type="dxa"/>
      <w:jc w:val="center"/>
      <w:tblInd w:w="-2144" w:type="dxa"/>
      <w:tblLayout w:type="fixed"/>
      <w:tblLook w:val="0000" w:firstRow="0" w:lastRow="0" w:firstColumn="0" w:lastColumn="0" w:noHBand="0" w:noVBand="0"/>
    </w:tblPr>
    <w:tblGrid>
      <w:gridCol w:w="2263"/>
      <w:gridCol w:w="5698"/>
      <w:gridCol w:w="1704"/>
    </w:tblGrid>
    <w:tr w:rsidR="00AA14CE" w:rsidRPr="00510246" w:rsidTr="00AA3716">
      <w:trPr>
        <w:cantSplit/>
        <w:trHeight w:hRule="exact" w:val="1100"/>
        <w:jc w:val="center"/>
      </w:trPr>
      <w:tc>
        <w:tcPr>
          <w:tcW w:w="2263" w:type="dxa"/>
          <w:vMerge w:val="restart"/>
          <w:tcBorders>
            <w:top w:val="single" w:sz="4" w:space="0" w:color="000000"/>
            <w:left w:val="single" w:sz="4" w:space="0" w:color="000000"/>
            <w:bottom w:val="single" w:sz="4" w:space="0" w:color="000000"/>
          </w:tcBorders>
          <w:vAlign w:val="center"/>
        </w:tcPr>
        <w:p w:rsidR="00AA14CE" w:rsidRPr="00510246" w:rsidRDefault="003F1267" w:rsidP="00AA3716">
          <w:pPr>
            <w:spacing w:after="0"/>
          </w:pPr>
          <w:r>
            <w:rPr>
              <w:noProof/>
              <w:lang w:val="es-ES_tradnl" w:eastAsia="es-ES_tradnl"/>
            </w:rPr>
            <w:drawing>
              <wp:inline distT="0" distB="0" distL="0" distR="0" wp14:anchorId="25E54D8E" wp14:editId="68DCF7CE">
                <wp:extent cx="1170305" cy="694690"/>
                <wp:effectExtent l="0" t="0" r="0" b="0"/>
                <wp:docPr id="1" name="Imagen 1" descr="02 LOGO CIFP 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 LOGO CIFP Vd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694690"/>
                        </a:xfrm>
                        <a:prstGeom prst="rect">
                          <a:avLst/>
                        </a:prstGeom>
                        <a:noFill/>
                        <a:ln>
                          <a:noFill/>
                        </a:ln>
                      </pic:spPr>
                    </pic:pic>
                  </a:graphicData>
                </a:graphic>
              </wp:inline>
            </w:drawing>
          </w:r>
        </w:p>
      </w:tc>
      <w:tc>
        <w:tcPr>
          <w:tcW w:w="5698" w:type="dxa"/>
          <w:vMerge w:val="restart"/>
          <w:tcBorders>
            <w:top w:val="single" w:sz="4" w:space="0" w:color="000000"/>
            <w:left w:val="single" w:sz="4" w:space="0" w:color="000000"/>
          </w:tcBorders>
          <w:vAlign w:val="center"/>
        </w:tcPr>
        <w:p w:rsidR="00AA14CE" w:rsidRPr="00510246" w:rsidRDefault="00AA14CE" w:rsidP="00AA3716">
          <w:pPr>
            <w:spacing w:after="0"/>
            <w:jc w:val="center"/>
            <w:rPr>
              <w:b/>
            </w:rPr>
          </w:pPr>
          <w:r w:rsidRPr="00510246">
            <w:rPr>
              <w:b/>
            </w:rPr>
            <w:t>2º C.F.G.S. “DESARROLLO DE APLICACIONES MULTIPLATAFORMA”</w:t>
          </w:r>
        </w:p>
        <w:p w:rsidR="00AA14CE" w:rsidRPr="00510246" w:rsidRDefault="00A15CC5" w:rsidP="00AA3716">
          <w:pPr>
            <w:spacing w:after="0"/>
            <w:jc w:val="center"/>
            <w:rPr>
              <w:b/>
            </w:rPr>
          </w:pPr>
          <w:r>
            <w:rPr>
              <w:b/>
            </w:rPr>
            <w:t>Tema 4: Servicios (WEB)</w:t>
          </w:r>
        </w:p>
      </w:tc>
      <w:tc>
        <w:tcPr>
          <w:tcW w:w="1704" w:type="dxa"/>
          <w:tcBorders>
            <w:top w:val="single" w:sz="4" w:space="0" w:color="000000"/>
            <w:left w:val="single" w:sz="4" w:space="0" w:color="000000"/>
            <w:bottom w:val="single" w:sz="4" w:space="0" w:color="000000"/>
            <w:right w:val="single" w:sz="4" w:space="0" w:color="000000"/>
          </w:tcBorders>
        </w:tcPr>
        <w:p w:rsidR="00AA14CE" w:rsidRPr="00510246" w:rsidRDefault="003F1267" w:rsidP="00E04C9B">
          <w:pPr>
            <w:snapToGrid w:val="0"/>
            <w:spacing w:after="0"/>
            <w:jc w:val="center"/>
          </w:pPr>
          <w:r>
            <w:rPr>
              <w:noProof/>
              <w:lang w:val="es-ES_tradnl" w:eastAsia="es-ES_tradnl"/>
            </w:rPr>
            <w:drawing>
              <wp:inline distT="0" distB="0" distL="0" distR="0" wp14:anchorId="793B1E4B" wp14:editId="6C06155C">
                <wp:extent cx="731520" cy="694690"/>
                <wp:effectExtent l="0" t="0" r="0" b="0"/>
                <wp:docPr id="2" name="Imagen 2"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694690"/>
                        </a:xfrm>
                        <a:prstGeom prst="rect">
                          <a:avLst/>
                        </a:prstGeom>
                        <a:noFill/>
                        <a:ln>
                          <a:noFill/>
                        </a:ln>
                      </pic:spPr>
                    </pic:pic>
                  </a:graphicData>
                </a:graphic>
              </wp:inline>
            </w:drawing>
          </w:r>
        </w:p>
      </w:tc>
    </w:tr>
    <w:tr w:rsidR="00AA14CE" w:rsidRPr="00510246" w:rsidTr="00AA3716">
      <w:trPr>
        <w:cantSplit/>
        <w:trHeight w:val="157"/>
        <w:jc w:val="center"/>
      </w:trPr>
      <w:tc>
        <w:tcPr>
          <w:tcW w:w="2263" w:type="dxa"/>
          <w:vMerge/>
          <w:tcBorders>
            <w:top w:val="single" w:sz="4" w:space="0" w:color="000000"/>
            <w:left w:val="single" w:sz="4" w:space="0" w:color="000000"/>
            <w:bottom w:val="single" w:sz="4" w:space="0" w:color="000000"/>
          </w:tcBorders>
        </w:tcPr>
        <w:p w:rsidR="00AA14CE" w:rsidRPr="00510246" w:rsidRDefault="00AA14CE" w:rsidP="00AA3716">
          <w:pPr>
            <w:spacing w:after="0"/>
          </w:pPr>
        </w:p>
      </w:tc>
      <w:tc>
        <w:tcPr>
          <w:tcW w:w="5698" w:type="dxa"/>
          <w:vMerge/>
          <w:tcBorders>
            <w:left w:val="single" w:sz="4" w:space="0" w:color="000000"/>
            <w:bottom w:val="single" w:sz="4" w:space="0" w:color="000000"/>
          </w:tcBorders>
        </w:tcPr>
        <w:p w:rsidR="00AA14CE" w:rsidRPr="00510246" w:rsidRDefault="00AA14CE" w:rsidP="00AA3716">
          <w:pPr>
            <w:spacing w:after="0"/>
            <w:jc w:val="center"/>
            <w:rPr>
              <w:b/>
            </w:rPr>
          </w:pPr>
        </w:p>
      </w:tc>
      <w:tc>
        <w:tcPr>
          <w:tcW w:w="1704" w:type="dxa"/>
          <w:tcBorders>
            <w:left w:val="single" w:sz="4" w:space="0" w:color="000000"/>
            <w:bottom w:val="single" w:sz="4" w:space="0" w:color="000000"/>
            <w:right w:val="single" w:sz="4" w:space="0" w:color="000000"/>
          </w:tcBorders>
        </w:tcPr>
        <w:p w:rsidR="00AA14CE" w:rsidRPr="00D84424" w:rsidRDefault="00AA14CE" w:rsidP="00AA3716">
          <w:pPr>
            <w:spacing w:after="0"/>
            <w:rPr>
              <w:sz w:val="18"/>
              <w:szCs w:val="18"/>
            </w:rPr>
          </w:pPr>
          <w:r w:rsidRPr="00D84424">
            <w:rPr>
              <w:b/>
              <w:sz w:val="18"/>
              <w:szCs w:val="18"/>
            </w:rPr>
            <w:t xml:space="preserve">Página </w:t>
          </w:r>
          <w:r w:rsidRPr="00D84424">
            <w:rPr>
              <w:rStyle w:val="Nmerodepgina"/>
              <w:b/>
              <w:sz w:val="18"/>
              <w:szCs w:val="18"/>
            </w:rPr>
            <w:fldChar w:fldCharType="begin"/>
          </w:r>
          <w:r w:rsidRPr="00D84424">
            <w:rPr>
              <w:rStyle w:val="Nmerodepgina"/>
              <w:b/>
              <w:sz w:val="18"/>
              <w:szCs w:val="18"/>
            </w:rPr>
            <w:instrText xml:space="preserve"> PAGE </w:instrText>
          </w:r>
          <w:r w:rsidRPr="00D84424">
            <w:rPr>
              <w:rStyle w:val="Nmerodepgina"/>
              <w:b/>
              <w:sz w:val="18"/>
              <w:szCs w:val="18"/>
            </w:rPr>
            <w:fldChar w:fldCharType="separate"/>
          </w:r>
          <w:r w:rsidR="00F419FF">
            <w:rPr>
              <w:rStyle w:val="Nmerodepgina"/>
              <w:b/>
              <w:noProof/>
              <w:sz w:val="18"/>
              <w:szCs w:val="18"/>
            </w:rPr>
            <w:t>4</w:t>
          </w:r>
          <w:r w:rsidRPr="00D84424">
            <w:rPr>
              <w:rStyle w:val="Nmerodepgina"/>
              <w:b/>
              <w:sz w:val="18"/>
              <w:szCs w:val="18"/>
            </w:rPr>
            <w:fldChar w:fldCharType="end"/>
          </w:r>
          <w:r w:rsidRPr="00D84424">
            <w:rPr>
              <w:b/>
              <w:sz w:val="18"/>
              <w:szCs w:val="18"/>
            </w:rPr>
            <w:t xml:space="preserve"> de </w:t>
          </w:r>
          <w:r w:rsidRPr="00D84424">
            <w:rPr>
              <w:rStyle w:val="Nmerodepgina"/>
              <w:b/>
              <w:sz w:val="18"/>
              <w:szCs w:val="18"/>
            </w:rPr>
            <w:fldChar w:fldCharType="begin"/>
          </w:r>
          <w:r w:rsidRPr="00D84424">
            <w:rPr>
              <w:rStyle w:val="Nmerodepgina"/>
              <w:b/>
              <w:sz w:val="18"/>
              <w:szCs w:val="18"/>
            </w:rPr>
            <w:instrText xml:space="preserve"> NUMPAGE \*Arabic </w:instrText>
          </w:r>
          <w:r w:rsidRPr="00D84424">
            <w:rPr>
              <w:rStyle w:val="Nmerodepgina"/>
              <w:b/>
              <w:sz w:val="18"/>
              <w:szCs w:val="18"/>
            </w:rPr>
            <w:fldChar w:fldCharType="separate"/>
          </w:r>
          <w:r w:rsidR="00AD205A">
            <w:rPr>
              <w:rStyle w:val="Nmerodepgina"/>
              <w:b/>
              <w:noProof/>
              <w:sz w:val="18"/>
              <w:szCs w:val="18"/>
            </w:rPr>
            <w:t>2</w:t>
          </w:r>
          <w:r w:rsidRPr="00D84424">
            <w:rPr>
              <w:rStyle w:val="Nmerodepgina"/>
              <w:b/>
              <w:sz w:val="18"/>
              <w:szCs w:val="18"/>
            </w:rPr>
            <w:fldChar w:fldCharType="end"/>
          </w:r>
        </w:p>
      </w:tc>
    </w:tr>
  </w:tbl>
  <w:p w:rsidR="00AA14CE" w:rsidRDefault="00AA14C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24B1F"/>
    <w:multiLevelType w:val="hybridMultilevel"/>
    <w:tmpl w:val="69369F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Bookshelf Symbol 7" w:hAnsi="Bookshelf Symbol 7"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Bookshelf Symbol 7" w:hAnsi="Bookshelf Symbol 7"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Bookshelf Symbol 7" w:hAnsi="Bookshelf Symbol 7" w:hint="default"/>
      </w:rPr>
    </w:lvl>
  </w:abstractNum>
  <w:abstractNum w:abstractNumId="1">
    <w:nsid w:val="20FF1DFF"/>
    <w:multiLevelType w:val="hybridMultilevel"/>
    <w:tmpl w:val="F580CB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Bookshelf Symbol 7" w:hAnsi="Bookshelf Symbol 7"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Bookshelf Symbol 7" w:hAnsi="Bookshelf Symbol 7"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Bookshelf Symbol 7" w:hAnsi="Bookshelf Symbol 7"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4CE"/>
    <w:rsid w:val="000C1136"/>
    <w:rsid w:val="000C606B"/>
    <w:rsid w:val="0014158D"/>
    <w:rsid w:val="00153DE3"/>
    <w:rsid w:val="0017013D"/>
    <w:rsid w:val="001C4298"/>
    <w:rsid w:val="00212260"/>
    <w:rsid w:val="00224254"/>
    <w:rsid w:val="00250C46"/>
    <w:rsid w:val="002E1C7C"/>
    <w:rsid w:val="00350089"/>
    <w:rsid w:val="003F1267"/>
    <w:rsid w:val="004958A8"/>
    <w:rsid w:val="005121B8"/>
    <w:rsid w:val="00512931"/>
    <w:rsid w:val="005167E5"/>
    <w:rsid w:val="005A4569"/>
    <w:rsid w:val="005E44FC"/>
    <w:rsid w:val="005F3E58"/>
    <w:rsid w:val="00624812"/>
    <w:rsid w:val="00630A50"/>
    <w:rsid w:val="0066024C"/>
    <w:rsid w:val="006D65F3"/>
    <w:rsid w:val="006F2C47"/>
    <w:rsid w:val="006F4358"/>
    <w:rsid w:val="007006D7"/>
    <w:rsid w:val="007C72A0"/>
    <w:rsid w:val="007C79C8"/>
    <w:rsid w:val="007D6F36"/>
    <w:rsid w:val="007E0DEA"/>
    <w:rsid w:val="007F5019"/>
    <w:rsid w:val="00810FF8"/>
    <w:rsid w:val="008E39A2"/>
    <w:rsid w:val="008F5019"/>
    <w:rsid w:val="0096136D"/>
    <w:rsid w:val="009831BE"/>
    <w:rsid w:val="00A15CC5"/>
    <w:rsid w:val="00A76740"/>
    <w:rsid w:val="00AA14CE"/>
    <w:rsid w:val="00AA3716"/>
    <w:rsid w:val="00AD205A"/>
    <w:rsid w:val="00B04CFA"/>
    <w:rsid w:val="00B304CA"/>
    <w:rsid w:val="00B819AA"/>
    <w:rsid w:val="00BA09C8"/>
    <w:rsid w:val="00BA7F60"/>
    <w:rsid w:val="00BB2CC9"/>
    <w:rsid w:val="00BC26CA"/>
    <w:rsid w:val="00C32FAF"/>
    <w:rsid w:val="00C548A2"/>
    <w:rsid w:val="00C81022"/>
    <w:rsid w:val="00D43106"/>
    <w:rsid w:val="00D81608"/>
    <w:rsid w:val="00DD0C0C"/>
    <w:rsid w:val="00E04C9B"/>
    <w:rsid w:val="00E512FE"/>
    <w:rsid w:val="00ED17FA"/>
    <w:rsid w:val="00F370A3"/>
    <w:rsid w:val="00F419FF"/>
    <w:rsid w:val="00F51168"/>
    <w:rsid w:val="00F72744"/>
    <w:rsid w:val="00F76DF6"/>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CE"/>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14CE"/>
    <w:pPr>
      <w:tabs>
        <w:tab w:val="center" w:pos="4252"/>
        <w:tab w:val="right" w:pos="8504"/>
      </w:tabs>
      <w:spacing w:after="0" w:line="240" w:lineRule="auto"/>
    </w:pPr>
    <w:rPr>
      <w:sz w:val="20"/>
      <w:szCs w:val="20"/>
      <w:lang w:eastAsia="x-none"/>
    </w:rPr>
  </w:style>
  <w:style w:type="character" w:customStyle="1" w:styleId="EncabezadoCar">
    <w:name w:val="Encabezado Car"/>
    <w:link w:val="Encabezado"/>
    <w:uiPriority w:val="99"/>
    <w:rsid w:val="00AA14CE"/>
    <w:rPr>
      <w:rFonts w:ascii="Calibri" w:eastAsia="Calibri" w:hAnsi="Calibri" w:cs="Times New Roman"/>
      <w:lang w:val="es-ES"/>
    </w:rPr>
  </w:style>
  <w:style w:type="paragraph" w:styleId="Piedepgina">
    <w:name w:val="footer"/>
    <w:basedOn w:val="Normal"/>
    <w:link w:val="PiedepginaCar"/>
    <w:uiPriority w:val="99"/>
    <w:unhideWhenUsed/>
    <w:rsid w:val="00AA14CE"/>
    <w:pPr>
      <w:tabs>
        <w:tab w:val="center" w:pos="4252"/>
        <w:tab w:val="right" w:pos="8504"/>
      </w:tabs>
      <w:spacing w:after="0" w:line="240" w:lineRule="auto"/>
    </w:pPr>
    <w:rPr>
      <w:sz w:val="20"/>
      <w:szCs w:val="20"/>
      <w:lang w:eastAsia="x-none"/>
    </w:rPr>
  </w:style>
  <w:style w:type="character" w:customStyle="1" w:styleId="PiedepginaCar">
    <w:name w:val="Pie de página Car"/>
    <w:link w:val="Piedepgina"/>
    <w:uiPriority w:val="99"/>
    <w:rsid w:val="00AA14CE"/>
    <w:rPr>
      <w:rFonts w:ascii="Calibri" w:eastAsia="Calibri" w:hAnsi="Calibri" w:cs="Times New Roman"/>
      <w:lang w:val="es-ES"/>
    </w:rPr>
  </w:style>
  <w:style w:type="character" w:styleId="Nmerodepgina">
    <w:name w:val="page number"/>
    <w:basedOn w:val="Fuentedeprrafopredeter"/>
    <w:rsid w:val="00AA14CE"/>
  </w:style>
  <w:style w:type="paragraph" w:styleId="Textodeglobo">
    <w:name w:val="Balloon Text"/>
    <w:basedOn w:val="Normal"/>
    <w:link w:val="TextodegloboCar"/>
    <w:uiPriority w:val="99"/>
    <w:semiHidden/>
    <w:unhideWhenUsed/>
    <w:rsid w:val="00AA14CE"/>
    <w:pPr>
      <w:spacing w:after="0" w:line="240" w:lineRule="auto"/>
    </w:pPr>
    <w:rPr>
      <w:rFonts w:ascii="Tahoma" w:hAnsi="Tahoma"/>
      <w:sz w:val="16"/>
      <w:szCs w:val="16"/>
      <w:lang w:eastAsia="x-none"/>
    </w:rPr>
  </w:style>
  <w:style w:type="character" w:customStyle="1" w:styleId="TextodegloboCar">
    <w:name w:val="Texto de globo Car"/>
    <w:link w:val="Textodeglobo"/>
    <w:uiPriority w:val="99"/>
    <w:semiHidden/>
    <w:rsid w:val="00AA14CE"/>
    <w:rPr>
      <w:rFonts w:ascii="Tahoma" w:eastAsia="Calibri" w:hAnsi="Tahoma" w:cs="Times New Roman"/>
      <w:sz w:val="16"/>
      <w:szCs w:val="16"/>
      <w:lang w:val="es-ES"/>
    </w:rPr>
  </w:style>
  <w:style w:type="character" w:styleId="Hipervnculo">
    <w:name w:val="Hyperlink"/>
    <w:basedOn w:val="Fuentedeprrafopredeter"/>
    <w:uiPriority w:val="99"/>
    <w:unhideWhenUsed/>
    <w:rsid w:val="0066024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_tradnl" w:eastAsia="es-ES_trad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4CE"/>
    <w:pPr>
      <w:spacing w:after="200" w:line="276" w:lineRule="auto"/>
    </w:pPr>
    <w:rPr>
      <w:sz w:val="22"/>
      <w:szCs w:val="22"/>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14CE"/>
    <w:pPr>
      <w:tabs>
        <w:tab w:val="center" w:pos="4252"/>
        <w:tab w:val="right" w:pos="8504"/>
      </w:tabs>
      <w:spacing w:after="0" w:line="240" w:lineRule="auto"/>
    </w:pPr>
    <w:rPr>
      <w:sz w:val="20"/>
      <w:szCs w:val="20"/>
      <w:lang w:eastAsia="x-none"/>
    </w:rPr>
  </w:style>
  <w:style w:type="character" w:customStyle="1" w:styleId="EncabezadoCar">
    <w:name w:val="Encabezado Car"/>
    <w:link w:val="Encabezado"/>
    <w:uiPriority w:val="99"/>
    <w:rsid w:val="00AA14CE"/>
    <w:rPr>
      <w:rFonts w:ascii="Calibri" w:eastAsia="Calibri" w:hAnsi="Calibri" w:cs="Times New Roman"/>
      <w:lang w:val="es-ES"/>
    </w:rPr>
  </w:style>
  <w:style w:type="paragraph" w:styleId="Piedepgina">
    <w:name w:val="footer"/>
    <w:basedOn w:val="Normal"/>
    <w:link w:val="PiedepginaCar"/>
    <w:uiPriority w:val="99"/>
    <w:unhideWhenUsed/>
    <w:rsid w:val="00AA14CE"/>
    <w:pPr>
      <w:tabs>
        <w:tab w:val="center" w:pos="4252"/>
        <w:tab w:val="right" w:pos="8504"/>
      </w:tabs>
      <w:spacing w:after="0" w:line="240" w:lineRule="auto"/>
    </w:pPr>
    <w:rPr>
      <w:sz w:val="20"/>
      <w:szCs w:val="20"/>
      <w:lang w:eastAsia="x-none"/>
    </w:rPr>
  </w:style>
  <w:style w:type="character" w:customStyle="1" w:styleId="PiedepginaCar">
    <w:name w:val="Pie de página Car"/>
    <w:link w:val="Piedepgina"/>
    <w:uiPriority w:val="99"/>
    <w:rsid w:val="00AA14CE"/>
    <w:rPr>
      <w:rFonts w:ascii="Calibri" w:eastAsia="Calibri" w:hAnsi="Calibri" w:cs="Times New Roman"/>
      <w:lang w:val="es-ES"/>
    </w:rPr>
  </w:style>
  <w:style w:type="character" w:styleId="Nmerodepgina">
    <w:name w:val="page number"/>
    <w:basedOn w:val="Fuentedeprrafopredeter"/>
    <w:rsid w:val="00AA14CE"/>
  </w:style>
  <w:style w:type="paragraph" w:styleId="Textodeglobo">
    <w:name w:val="Balloon Text"/>
    <w:basedOn w:val="Normal"/>
    <w:link w:val="TextodegloboCar"/>
    <w:uiPriority w:val="99"/>
    <w:semiHidden/>
    <w:unhideWhenUsed/>
    <w:rsid w:val="00AA14CE"/>
    <w:pPr>
      <w:spacing w:after="0" w:line="240" w:lineRule="auto"/>
    </w:pPr>
    <w:rPr>
      <w:rFonts w:ascii="Tahoma" w:hAnsi="Tahoma"/>
      <w:sz w:val="16"/>
      <w:szCs w:val="16"/>
      <w:lang w:eastAsia="x-none"/>
    </w:rPr>
  </w:style>
  <w:style w:type="character" w:customStyle="1" w:styleId="TextodegloboCar">
    <w:name w:val="Texto de globo Car"/>
    <w:link w:val="Textodeglobo"/>
    <w:uiPriority w:val="99"/>
    <w:semiHidden/>
    <w:rsid w:val="00AA14CE"/>
    <w:rPr>
      <w:rFonts w:ascii="Tahoma" w:eastAsia="Calibri" w:hAnsi="Tahoma" w:cs="Times New Roman"/>
      <w:sz w:val="16"/>
      <w:szCs w:val="16"/>
      <w:lang w:val="es-ES"/>
    </w:rPr>
  </w:style>
  <w:style w:type="character" w:styleId="Hipervnculo">
    <w:name w:val="Hyperlink"/>
    <w:basedOn w:val="Fuentedeprrafopredeter"/>
    <w:uiPriority w:val="99"/>
    <w:unhideWhenUsed/>
    <w:rsid w:val="006602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iptutorial.com/es/ebook/jersey"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1045</Words>
  <Characters>5753</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IESVIRGEN</Company>
  <LinksUpToDate>false</LinksUpToDate>
  <CharactersWithSpaces>6785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General</dc:creator>
  <cp:keywords/>
  <dc:description/>
  <cp:lastModifiedBy>fernando</cp:lastModifiedBy>
  <cp:revision>9</cp:revision>
  <dcterms:created xsi:type="dcterms:W3CDTF">2020-01-23T16:38:00Z</dcterms:created>
  <dcterms:modified xsi:type="dcterms:W3CDTF">2020-01-24T06:35:00Z</dcterms:modified>
</cp:coreProperties>
</file>