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xmnkoo50qxjo" w:id="0"/>
      <w:bookmarkEnd w:id="0"/>
      <w:r w:rsidDel="00000000" w:rsidR="00000000" w:rsidRPr="00000000">
        <w:rPr>
          <w:rtl w:val="0"/>
        </w:rPr>
        <w:t xml:space="preserve">Domínio: Locadora de Mídia Física de Música </w:t>
      </w:r>
    </w:p>
    <w:p w:rsidR="00000000" w:rsidDel="00000000" w:rsidP="00000000" w:rsidRDefault="00000000" w:rsidRPr="00000000" w14:paraId="00000002">
      <w:pPr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  <w:t xml:space="preserve">O sistema de Locação de Mídias Físicas tem como objetivo gerenciar, de forma organizada e automatizada, o acervo de CDs e vinis, permitindo que os administradores mantenham atualizado o catálogo de mídias, os cadastros de usuários e os registros de empréstimos.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plataforma centraliza o cadastro de mídias e de seus exemplares físicos, controlando sua disponibilidade e estado (Disponível, Emprestado ou Baixado/Com defeito).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Os  Administradores têm acesso a funções de manutenção do acervo, gestão de usuários, processamento de empréstimos e devoluções e a cobrança de multas por atraso.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Os principais Subdomínios são: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Gerenciamento de Catálogo: responsável pelo controle das mídias (cadastro, edição, remoção e status de disponibilidade dos exemplares)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Controle de Empréstimos: responsável pelo processo de locação, devolução, renovação e reservas, bem como pelo registro de multas.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Gestão de Usuários: responsável por cadastrar, aprovar, bloquear e manter registros de clientes.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Cada empréstimo possui um prazo de devolução, podendo ser renovado caso não haja multa pendente.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As multas são aplicadas conforme uma política de cobrança diária.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Dessa forma, o sistema assegura a integridade do acervo físico, evita conflitos de locação, e automatiza regras críticas do negócio, mantendo a rastreabilidade das ações e a regularidade das operações da locadora.</w:t>
      </w:r>
    </w:p>
    <w:p w:rsidR="00000000" w:rsidDel="00000000" w:rsidP="00000000" w:rsidRDefault="00000000" w:rsidRPr="00000000" w14:paraId="0000000C">
      <w:pPr>
        <w:pStyle w:val="Heading2"/>
        <w:spacing w:after="240" w:before="240" w:lineRule="auto"/>
        <w:jc w:val="both"/>
        <w:rPr/>
      </w:pPr>
      <w:bookmarkStart w:colFirst="0" w:colLast="0" w:name="_alorr7834ov8" w:id="1"/>
      <w:bookmarkEnd w:id="1"/>
      <w:r w:rsidDel="00000000" w:rsidR="00000000" w:rsidRPr="00000000">
        <w:rPr>
          <w:rtl w:val="0"/>
        </w:rPr>
        <w:t xml:space="preserve">Detalhando Subdomínios:</w:t>
      </w:r>
    </w:p>
    <w:p w:rsidR="00000000" w:rsidDel="00000000" w:rsidP="00000000" w:rsidRDefault="00000000" w:rsidRPr="00000000" w14:paraId="0000000D">
      <w:pPr>
        <w:pStyle w:val="Heading3"/>
        <w:spacing w:before="280" w:lineRule="auto"/>
        <w:jc w:val="both"/>
        <w:rPr/>
      </w:pPr>
      <w:bookmarkStart w:colFirst="0" w:colLast="0" w:name="_z0s6rxfkpnua" w:id="2"/>
      <w:bookmarkEnd w:id="2"/>
      <w:r w:rsidDel="00000000" w:rsidR="00000000" w:rsidRPr="00000000">
        <w:rPr>
          <w:rtl w:val="0"/>
        </w:rPr>
        <w:br w:type="textWrapping"/>
        <w:br w:type="textWrapping"/>
        <w:t xml:space="preserve">1. Gerenciamento de Catálogo (Principal)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Responsável por: Cadastrar, editar, remover e manter atualizadas as informações sobre mídias (CDs e vinis) e exemplares físicos.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Principais Entidades: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Midia (título, artista, gênero, formato, ano)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Exemplar (status, condição, localização física)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Principais Serviços: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CatalogoService para operações de cadastro e consulta.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Políticas de atualização de status via eventos de empréstimo/devolução.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Relacionamentos: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Upstream em relação a Controle de Empréstimos (fornece dados de disponibilidade).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Recebe eventos downstream para atualizar status automaticamente.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after="240" w:before="240" w:lineRule="auto"/>
        <w:ind w:left="0" w:firstLine="0"/>
        <w:jc w:val="both"/>
        <w:rPr/>
      </w:pPr>
      <w:bookmarkStart w:colFirst="0" w:colLast="0" w:name="_f447ergy4ve0" w:id="3"/>
      <w:bookmarkEnd w:id="3"/>
      <w:r w:rsidDel="00000000" w:rsidR="00000000" w:rsidRPr="00000000">
        <w:rPr>
          <w:rtl w:val="0"/>
        </w:rPr>
        <w:t xml:space="preserve"> 2. Controle de Empréstimos (Supporting Domain)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Responsável por: Processar todo o ciclo de vida do empréstimo — locação, devolução, renovação e reserva — além de registrar multas por atraso.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Principais Entidades: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Emprestimo (datas, exemplar, cliente, situação, multa)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Reserva (quando um exemplar está indisponível)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Multa (objeto de valor que encapsula política de cálculo diário)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Principais Serviços: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EmprestimoService para locar, devolver, renovar e aplicar multas.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Relacionamentos: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Depende de Catálogo (verificação de disponibilidade).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Depende de Gestão de Usuários (validação de status do cliente).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Emite eventos para atualizar status no Catálogo.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before="280" w:lineRule="auto"/>
        <w:jc w:val="both"/>
        <w:rPr>
          <w:rFonts w:ascii="Proxima Nova" w:cs="Proxima Nova" w:eastAsia="Proxima Nova" w:hAnsi="Proxima Nova"/>
          <w:color w:val="000000"/>
          <w:sz w:val="32"/>
          <w:szCs w:val="32"/>
        </w:rPr>
      </w:pPr>
      <w:bookmarkStart w:colFirst="0" w:colLast="0" w:name="_ssqd3tz4m2yo" w:id="4"/>
      <w:bookmarkEnd w:id="4"/>
      <w:r w:rsidDel="00000000" w:rsidR="00000000" w:rsidRPr="00000000">
        <w:rPr>
          <w:rFonts w:ascii="Proxima Nova" w:cs="Proxima Nova" w:eastAsia="Proxima Nova" w:hAnsi="Proxima Nova"/>
          <w:color w:val="00000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32"/>
          <w:szCs w:val="32"/>
          <w:rtl w:val="0"/>
        </w:rPr>
        <w:t xml:space="preserve">3. Gestão de Usuários (Subdomínio genérico)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Responsável por: Cadastrar clientes e controlar seu status (ativo, bloqueado, suspenso).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Principais Entidades: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Socio (cliente), com métodos de ativação, bloqueio e validação.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Principais Serviços: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SocioService para operações cadastrais e validação de elegibilidade para empréstimos.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Relacionamentos: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Upstream em relação a Controle de Empréstimos (informa se cliente pode alugar).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Usado pelo Administrador para manutenção de cadastros.</w:t>
      </w:r>
    </w:p>
    <w:p w:rsidR="00000000" w:rsidDel="00000000" w:rsidP="00000000" w:rsidRDefault="00000000" w:rsidRPr="00000000" w14:paraId="0000002E">
      <w:pPr>
        <w:pStyle w:val="Heading2"/>
        <w:jc w:val="both"/>
        <w:rPr>
          <w:rFonts w:ascii="Proxima Nova" w:cs="Proxima Nova" w:eastAsia="Proxima Nova" w:hAnsi="Proxima Nova"/>
          <w:sz w:val="30"/>
          <w:szCs w:val="30"/>
        </w:rPr>
      </w:pPr>
      <w:bookmarkStart w:colFirst="0" w:colLast="0" w:name="_hmokw6vydrti" w:id="5"/>
      <w:bookmarkEnd w:id="5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