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7.png" ContentType="image/png"/>
  <Override PartName="/word/media/rId45.png" ContentType="image/png"/>
  <Override PartName="/word/media/rId33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войсками;</w:t>
      </w:r>
    </w:p>
    <w:p>
      <w:pPr>
        <w:numPr>
          <w:ilvl w:val="0"/>
          <w:numId w:val="1001"/>
        </w:numPr>
      </w:pPr>
      <w:r>
        <w:t xml:space="preserve">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отрядов.</w:t>
      </w:r>
    </w:p>
    <w:bookmarkEnd w:id="20"/>
    <w:bookmarkStart w:id="22" w:name="зада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работы</w:t>
      </w:r>
    </w:p>
    <w:bookmarkStart w:id="21" w:name="вариант-37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Вариант 37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 Х имеет армию численностью 882 000 человек, а в распоряжении страны У армия численностью в 747 000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0.34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0.93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0.54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0.29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3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0.88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0.41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0.41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3</m:t>
          </m:r>
        </m:oMath>
      </m:oMathPara>
    </w:p>
    <w:bookmarkEnd w:id="21"/>
    <w:bookmarkEnd w:id="22"/>
    <w:bookmarkStart w:id="23" w:name="теоретичсе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Теоретичсекое введение</w:t>
      </w:r>
    </w:p>
    <w:p>
      <w:pPr>
        <w:pStyle w:val="FirstParagraph"/>
      </w:pPr>
      <w:r>
        <w:rPr>
          <w:bCs/>
          <w:b/>
        </w:rPr>
        <w:t xml:space="preserve">Законы Ланчестера</w:t>
      </w:r>
      <w:r>
        <w:t xml:space="preserve"> </w:t>
      </w:r>
      <w:r>
        <w:t xml:space="preserve">— математическая формула для расчета относительных сил пары сражающихся сторон — подразделений вооруженных сил.[1]</w:t>
      </w:r>
    </w:p>
    <w:bookmarkEnd w:id="23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4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 x убивает за единицу времени c солдат армии y (и, соответственно, каждый солдат армии y убивает b солдат армии x). Также не учитываются потери,не связанные с боевыми действиями, и возможность подхода подкрепления. Состояние системы описывается точкой (x,y) положительного квадранта плоскости. Координаты этой точки, x и y - это численности противостоящих армий. Тогда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t>y</m:t>
              </m:r>
            </m:num>
            <m:den>
              <m:r>
                <m:t>c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x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  <m:r>
            <m:t>y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  <m:r>
            <m:t>c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Эволюция численностей армий x и y происходит вдоль гиперболы, заданной этим уравнением (fig. 1). По какой именно гиперболе пойдет война, зависит от начальной точки.</w:t>
      </w:r>
    </w:p>
    <w:p>
      <w:pPr>
        <w:pStyle w:val="CaptionedFigure"/>
      </w:pPr>
      <w:bookmarkStart w:id="27" w:name="fig:001"/>
      <w:r>
        <w:drawing>
          <wp:inline>
            <wp:extent cx="3082677" cy="2305164"/>
            <wp:effectExtent b="0" l="0" r="0" t="0"/>
            <wp:docPr descr="Figure 1: Жесткая модель войны" title="" id="25" name="Picture"/>
            <a:graphic>
              <a:graphicData uri="http://schemas.openxmlformats.org/drawingml/2006/picture">
                <pic:pic>
                  <pic:nvPicPr>
                    <pic:cNvPr descr="1png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77" cy="230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>
          <m:t>s</m:t>
        </m:r>
        <m:r>
          <m:t>q</m:t>
        </m:r>
        <m:r>
          <m:t>r</m:t>
        </m:r>
        <m:r>
          <m:t>t</m:t>
        </m:r>
        <m:r>
          <m:t>c</m:t>
        </m:r>
        <m:r>
          <m:t>x</m:t>
        </m:r>
        <m:r>
          <m:rPr>
            <m:sty m:val="p"/>
          </m:rPr>
          <m:t>=</m:t>
        </m:r>
        <m:r>
          <m:t>s</m:t>
        </m:r>
        <m:r>
          <m:t>q</m:t>
        </m:r>
        <m:r>
          <m:t>r</m:t>
        </m:r>
        <m:r>
          <m:t>t</m:t>
        </m:r>
        <m:r>
          <m:t>b</m:t>
        </m:r>
        <m:r>
          <m:t>y</m:t>
        </m:r>
      </m:oMath>
      <w:r>
        <w:t xml:space="preserve">. Если начальная точка лежит выше этой прямой, то гипербола выходит на ось y. Это значит, что в ходе войны численность армии x уменьшается до нуля (за конечное время). Армия y 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 x.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</w:t>
      </w:r>
      <w:r>
        <w:t xml:space="preserve"> </w:t>
      </w:r>
      <w:r>
        <w:t xml:space="preserve">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(2)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которое при заданных начальных условиях имеет единственное решение: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b>
            <m:e>
              <m:r>
                <m:t>x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b>
            <m:e>
              <m:r>
                <m:t>x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CaptionedFigure"/>
      </w:pPr>
      <w:bookmarkStart w:id="31" w:name="fig:002"/>
      <w:r>
        <w:drawing>
          <wp:inline>
            <wp:extent cx="3016972" cy="2135425"/>
            <wp:effectExtent b="0" l="0" r="0" t="0"/>
            <wp:docPr descr="Figure 2: Фазовые траектории системы" title="" id="29" name="Picture"/>
            <a:graphic>
              <a:graphicData uri="http://schemas.openxmlformats.org/drawingml/2006/picture">
                <pic:pic>
                  <pic:nvPicPr>
                    <pic:cNvPr descr="2png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972" cy="213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Фазовые траектории системы</w:t>
      </w:r>
    </w:p>
    <w:p>
      <w:pPr>
        <w:pStyle w:val="BodyText"/>
      </w:pPr>
      <w:r>
        <w:t xml:space="preserve">Из (fig. 2)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b>
          <m:e>
            <m:r>
              <m:t>x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Чтобы одержать победу партизанам необходимо увеличить коэффициент c и повысить свою начальную численность на соответствующую величину. Причем это</w:t>
      </w:r>
      <w:r>
        <w:t xml:space="preserve"> </w:t>
      </w:r>
      <w:r>
        <w:t xml:space="preserve">увеличение, с ростом начальной численности регулярных войск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e>
        </m:d>
      </m:oMath>
      <w:r>
        <w:t xml:space="preserve">, 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</w:t>
      </w:r>
      <w:r>
        <w:t xml:space="preserve"> </w:t>
      </w:r>
      <w:r>
        <w:t xml:space="preserve">обыкновенных дифференциальных уравнений второго порядка, широко</w:t>
      </w:r>
      <w:r>
        <w:t xml:space="preserve"> </w:t>
      </w:r>
      <w:r>
        <w:t xml:space="preserve">распространенным при описании многих естественно научных объектов.</w:t>
      </w:r>
    </w:p>
    <w:bookmarkEnd w:id="32"/>
    <w:bookmarkStart w:id="49" w:name="код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в OpenModelica</w:t>
      </w:r>
    </w:p>
    <w:p>
      <w:pPr>
        <w:pStyle w:val="FirstParagraph"/>
      </w:pPr>
      <w:r>
        <w:t xml:space="preserve">Задаем параметры и прописываем функцию, записываем дифференциальное уравнение.(fig. 3)(fig. 5)</w:t>
      </w:r>
    </w:p>
    <w:p>
      <w:pPr>
        <w:pStyle w:val="CaptionedFigure"/>
      </w:pPr>
      <w:bookmarkStart w:id="36" w:name="fig:003"/>
      <w:r>
        <w:drawing>
          <wp:inline>
            <wp:extent cx="5334000" cy="4696204"/>
            <wp:effectExtent b="0" l="0" r="0" t="0"/>
            <wp:docPr descr="Figure 3: Код программы для первого случая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Код программы для первого случая</w:t>
      </w:r>
    </w:p>
    <w:p>
      <w:pPr>
        <w:pStyle w:val="BodyText"/>
      </w:pPr>
      <w:r>
        <w:t xml:space="preserve">Получаем, что примерно на 1.85с моделирования численность войска у падает до 0. (fig. 4)</w:t>
      </w:r>
    </w:p>
    <w:p>
      <w:pPr>
        <w:pStyle w:val="CaptionedFigure"/>
      </w:pPr>
      <w:bookmarkStart w:id="40" w:name="fig:005"/>
      <w:r>
        <w:drawing>
          <wp:inline>
            <wp:extent cx="5334000" cy="3727373"/>
            <wp:effectExtent b="0" l="0" r="0" t="0"/>
            <wp:docPr descr="Figure 4: График в первом случае" title="" id="38" name="Picture"/>
            <a:graphic>
              <a:graphicData uri="http://schemas.openxmlformats.org/drawingml/2006/picture">
                <pic:pic>
                  <pic:nvPicPr>
                    <pic:cNvPr descr="3png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График в первом случае</w:t>
      </w:r>
    </w:p>
    <w:p>
      <w:pPr>
        <w:pStyle w:val="BodyText"/>
      </w:pPr>
      <w:r>
        <w:t xml:space="preserve">Теперь для второго случая:</w:t>
      </w:r>
    </w:p>
    <w:p>
      <w:pPr>
        <w:pStyle w:val="CaptionedFigure"/>
      </w:pPr>
      <w:bookmarkStart w:id="44" w:name="fig:004"/>
      <w:r>
        <w:drawing>
          <wp:inline>
            <wp:extent cx="5334000" cy="4689688"/>
            <wp:effectExtent b="0" l="0" r="0" t="0"/>
            <wp:docPr descr="Figure 5: Код программы для второго случая" title="" id="42" name="Picture"/>
            <a:graphic>
              <a:graphicData uri="http://schemas.openxmlformats.org/drawingml/2006/picture">
                <pic:pic>
                  <pic:nvPicPr>
                    <pic:cNvPr descr="6png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Код программы для второго случая</w:t>
      </w:r>
    </w:p>
    <w:p>
      <w:pPr>
        <w:pStyle w:val="BodyText"/>
      </w:pPr>
      <w:r>
        <w:t xml:space="preserve">Получаем, что примерно на 0.05с моделирования численность войска у падает до 0. (fig. 6)</w:t>
      </w:r>
    </w:p>
    <w:p>
      <w:pPr>
        <w:pStyle w:val="CaptionedFigure"/>
      </w:pPr>
      <w:bookmarkStart w:id="48" w:name="fig:006"/>
      <w:r>
        <w:drawing>
          <wp:inline>
            <wp:extent cx="5334000" cy="3670096"/>
            <wp:effectExtent b="0" l="0" r="0" t="0"/>
            <wp:docPr descr="Figure 6: График во втором случае" title="" id="46" name="Picture"/>
            <a:graphic>
              <a:graphicData uri="http://schemas.openxmlformats.org/drawingml/2006/picture">
                <pic:pic>
                  <pic:nvPicPr>
                    <pic:cNvPr descr="4png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График во втором случае</w:t>
      </w:r>
    </w:p>
    <w:bookmarkEnd w:id="49"/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Построили графики изменения численности войск армии Х и армии У для следующих случаев:</w:t>
      </w:r>
    </w:p>
    <w:p>
      <w:pPr>
        <w:numPr>
          <w:ilvl w:val="0"/>
          <w:numId w:val="1005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5"/>
        </w:numPr>
      </w:pPr>
      <w:r>
        <w:t xml:space="preserve">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Wikipedia: Законы Осипова — Ланчестера ( [1]: [https://ru.wikipedia.org/wiki/%D0%97%D0%B0%D0%BA%D0%BE%D0%BD%D1%8B_%D0%9E%D1%81%D0%B8%D0%BF%D0%BE%D0%B2%D0%B0_%E2%80%94_%D0%9B%D0%B0%D0%BD%D1%87%D0%B5%D1%81%D1%82%D0%B5%D1%80%D0%B0] )</w:t>
      </w:r>
    </w:p>
    <w:p>
      <w:pPr>
        <w:numPr>
          <w:ilvl w:val="0"/>
          <w:numId w:val="1006"/>
        </w:numPr>
        <w:pStyle w:val="Compact"/>
      </w:pPr>
      <w:r>
        <w:t xml:space="preserve">Теоретические материалы курса.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Липатникова М.С. группа НФИбд-02-19</dc:creator>
  <cp:keywords/>
  <dcterms:created xsi:type="dcterms:W3CDTF">2022-02-25T18:56:07Z</dcterms:created>
  <dcterms:modified xsi:type="dcterms:W3CDTF">2022-02-25T18:56:07Z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Модель боевых действий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