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Модель</w:t>
      </w:r>
      <w:r>
        <w:t xml:space="preserve"> </w:t>
      </w:r>
      <w:r>
        <w:t xml:space="preserve">хищник-жертва</w:t>
      </w:r>
    </w:p>
    <w:p>
      <w:pPr>
        <w:pStyle w:val="Author"/>
      </w:pPr>
      <w:r>
        <w:t xml:space="preserve">Липатникова</w:t>
      </w:r>
      <w:r>
        <w:t xml:space="preserve"> </w:t>
      </w:r>
      <w:r>
        <w:t xml:space="preserve">М.С.</w:t>
      </w:r>
      <w:r>
        <w:t xml:space="preserve"> </w:t>
      </w:r>
      <w:r>
        <w:t xml:space="preserve">группа</w:t>
      </w:r>
      <w:r>
        <w:t xml:space="preserve"> </w:t>
      </w:r>
      <w:r>
        <w:t xml:space="preserve">НФИбд-02-19</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Построить график зависимости x от y и графики функций x(t), y(t).</w:t>
      </w:r>
    </w:p>
    <w:p>
      <w:pPr>
        <w:numPr>
          <w:ilvl w:val="0"/>
          <w:numId w:val="1001"/>
        </w:numPr>
        <w:pStyle w:val="Compact"/>
      </w:pPr>
      <w:r>
        <w:t xml:space="preserve">Найти стационарное состояние системы.</w:t>
      </w:r>
    </w:p>
    <w:bookmarkEnd w:id="20"/>
    <w:bookmarkStart w:id="22" w:name="задание-работы"/>
    <w:p>
      <w:pPr>
        <w:pStyle w:val="Heading1"/>
      </w:pPr>
      <w:r>
        <w:t xml:space="preserve">Задание работы</w:t>
      </w:r>
    </w:p>
    <w:bookmarkStart w:id="21" w:name="вариант-37"/>
    <w:p>
      <w:pPr>
        <w:pStyle w:val="Heading3"/>
      </w:pPr>
      <w:r>
        <w:t xml:space="preserve">Вариант 37</w:t>
      </w:r>
    </w:p>
    <w:p>
      <w:pPr>
        <w:pStyle w:val="FirstParagraph"/>
      </w:pPr>
      <m:oMathPara>
        <m:oMathParaPr>
          <m:jc m:val="center"/>
        </m:oMathParaPr>
        <m:oMath>
          <m:d>
            <m:dPr>
              <m:begChr m:val="{"/>
              <m:end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0.79</m:t>
                    </m:r>
                    <m:r>
                      <m:t>x</m:t>
                    </m:r>
                    <m:d>
                      <m:dPr>
                        <m:begChr m:val="("/>
                        <m:endChr m:val=")"/>
                        <m:grow/>
                      </m:dPr>
                      <m:e>
                        <m:r>
                          <m:t>t</m:t>
                        </m:r>
                      </m:e>
                    </m:d>
                    <m:r>
                      <m:rPr>
                        <m:sty m:val="p"/>
                      </m:rPr>
                      <m:t>+</m:t>
                    </m:r>
                    <m:r>
                      <m:t>0.078</m:t>
                    </m:r>
                    <m:r>
                      <m:t>x</m:t>
                    </m:r>
                    <m:d>
                      <m:dPr>
                        <m:begChr m:val="("/>
                        <m:endChr m:val=")"/>
                        <m:grow/>
                      </m:dPr>
                      <m:e>
                        <m:r>
                          <m:t>t</m:t>
                        </m:r>
                      </m:e>
                    </m:d>
                    <m:r>
                      <m:t>y</m:t>
                    </m:r>
                    <m:d>
                      <m:dPr>
                        <m:begChr m:val="("/>
                        <m:endChr m:val=")"/>
                        <m:grow/>
                      </m:dPr>
                      <m:e>
                        <m:r>
                          <m:t>t</m:t>
                        </m:r>
                      </m:e>
                    </m:d>
                  </m:e>
                </m:mr>
                <m:mr>
                  <m:e>
                    <m:f>
                      <m:fPr>
                        <m:type m:val="bar"/>
                      </m:fPr>
                      <m:num>
                        <m:r>
                          <m:t>d</m:t>
                        </m:r>
                        <m:r>
                          <m:t>y</m:t>
                        </m:r>
                      </m:num>
                      <m:den>
                        <m:r>
                          <m:t>d</m:t>
                        </m:r>
                        <m:r>
                          <m:t>t</m:t>
                        </m:r>
                      </m:den>
                    </m:f>
                    <m:r>
                      <m:rPr>
                        <m:sty m:val="p"/>
                      </m:rPr>
                      <m:t>=</m:t>
                    </m:r>
                    <m:r>
                      <m:t>0.77</m:t>
                    </m:r>
                    <m:r>
                      <m:t>y</m:t>
                    </m:r>
                    <m:d>
                      <m:dPr>
                        <m:begChr m:val="("/>
                        <m:endChr m:val=")"/>
                        <m:grow/>
                      </m:dPr>
                      <m:e>
                        <m:r>
                          <m:t>t</m:t>
                        </m:r>
                      </m:e>
                    </m:d>
                    <m:r>
                      <m:rPr>
                        <m:sty m:val="p"/>
                      </m:rPr>
                      <m:t>−</m:t>
                    </m:r>
                    <m:r>
                      <m:t>0.076</m:t>
                    </m:r>
                    <m:r>
                      <m:t>x</m:t>
                    </m:r>
                    <m:d>
                      <m:dPr>
                        <m:begChr m:val="("/>
                        <m:endChr m:val=")"/>
                        <m:grow/>
                      </m:dPr>
                      <m:e>
                        <m:r>
                          <m:t>t</m:t>
                        </m:r>
                      </m:e>
                    </m:d>
                    <m:r>
                      <m:t>y</m:t>
                    </m:r>
                    <m:d>
                      <m:dPr>
                        <m:begChr m:val="("/>
                        <m:endChr m:val=")"/>
                        <m:grow/>
                      </m:dPr>
                      <m:e>
                        <m:r>
                          <m:t>t</m:t>
                        </m:r>
                      </m:e>
                    </m:d>
                  </m:e>
                </m:mr>
              </m:m>
            </m:e>
          </m:d>
        </m:oMath>
      </m:oMathPara>
    </w:p>
    <w:p>
      <w:pPr>
        <w:pStyle w:val="FirstParagraph"/>
      </w:pPr>
      <w:r>
        <w:t xml:space="preserve">Постройте график зависимости численности хищников от численности жертв, а также графики изменения численности хищников и численности жертв при следующих начальных условиях:</w:t>
      </w:r>
      <w:r>
        <w:t xml:space="preserve"> </w:t>
      </w:r>
      <m:oMath>
        <m:sSub>
          <m:e>
            <m:r>
              <m:t>x</m:t>
            </m:r>
          </m:e>
          <m:sub>
            <m:r>
              <m:t>0</m:t>
            </m:r>
          </m:sub>
        </m:sSub>
        <m:r>
          <m:rPr>
            <m:sty m:val="p"/>
          </m:rPr>
          <m:t>=</m:t>
        </m:r>
        <m:r>
          <m:t>9</m:t>
        </m:r>
        <m:r>
          <m:rPr>
            <m:sty m:val="p"/>
          </m:rPr>
          <m:t>,</m:t>
        </m:r>
        <m:sSub>
          <m:e>
            <m:r>
              <m:t>y</m:t>
            </m:r>
          </m:e>
          <m:sub>
            <m:r>
              <m:t>0</m:t>
            </m:r>
          </m:sub>
        </m:sSub>
        <m:r>
          <m:rPr>
            <m:sty m:val="p"/>
          </m:rPr>
          <m:t>=</m:t>
        </m:r>
        <m:r>
          <m:t>18</m:t>
        </m:r>
      </m:oMath>
      <w:r>
        <w:t xml:space="preserve">. Найдите стационарное состояние системы.</w:t>
      </w:r>
    </w:p>
    <w:bookmarkEnd w:id="21"/>
    <w:bookmarkEnd w:id="22"/>
    <w:bookmarkStart w:id="23" w:name="теоретическое-введение"/>
    <w:p>
      <w:pPr>
        <w:pStyle w:val="Heading1"/>
      </w:pPr>
      <w:r>
        <w:t xml:space="preserve">Теоретическое введение</w:t>
      </w:r>
    </w:p>
    <w:p>
      <w:pPr>
        <w:pStyle w:val="FirstParagraph"/>
      </w:pPr>
      <w:r>
        <w:rPr>
          <w:iCs/>
          <w:i/>
          <w:bCs/>
          <w:b/>
        </w:rPr>
        <w:t xml:space="preserve">Система «хищник — жертва»</w:t>
      </w:r>
      <w:r>
        <w:t xml:space="preserve"> </w:t>
      </w:r>
      <w:r>
        <w:t xml:space="preserve">— сложная экосистема, для которой реализованы долговременные отношения между видами хищника и жертвы, типичный пример коэволюции. Отношения между хищниками и их жертвами развиваются циклически, являясь иллюстрацией нейтрального равновесия.[1]</w:t>
      </w:r>
    </w:p>
    <w:bookmarkEnd w:id="23"/>
    <w:bookmarkStart w:id="34" w:name="выполнение-лабораторной-работы"/>
    <w:p>
      <w:pPr>
        <w:pStyle w:val="Heading1"/>
      </w:pPr>
      <w:r>
        <w:t xml:space="preserve">Выполнение лабораторной работы</w:t>
      </w:r>
    </w:p>
    <w:bookmarkStart w:id="24" w:name="постановка-задачи"/>
    <w:p>
      <w:pPr>
        <w:pStyle w:val="Heading2"/>
      </w:pPr>
      <w:r>
        <w:t xml:space="preserve">Постановка задачи</w:t>
      </w:r>
    </w:p>
    <w:p>
      <w:pPr>
        <w:pStyle w:val="FirstParagraph"/>
      </w:pPr>
      <w:r>
        <w:t xml:space="preserve">В лесу проживают х число волков, питающихся зайцами, число которых в этом же лесу у.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 уменьшаться. В этом случае в какой-то момент времени численность зайцев снова начнет увеличиваться, что повлечет за собой новый рост популяции волков. Такой цикл будет повторяться, пока обе популяции будут существовать. Помимо этого, на численность стаи влияют болезни и старение. Данная модель описывается следующим уравнением:</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a</m:t>
                    </m:r>
                    <m:r>
                      <m:t>x</m:t>
                    </m:r>
                    <m:d>
                      <m:dPr>
                        <m:begChr m:val="("/>
                        <m:endChr m:val=")"/>
                        <m:grow/>
                      </m:dPr>
                      <m:e>
                        <m:r>
                          <m:t>t</m:t>
                        </m:r>
                      </m:e>
                    </m:d>
                    <m:r>
                      <m:rPr>
                        <m:sty m:val="p"/>
                      </m:rPr>
                      <m:t>+</m:t>
                    </m:r>
                    <m:r>
                      <m:t>b</m:t>
                    </m:r>
                    <m:r>
                      <m:t>x</m:t>
                    </m:r>
                    <m:d>
                      <m:dPr>
                        <m:begChr m:val="("/>
                        <m:endChr m:val=")"/>
                        <m:grow/>
                      </m:dPr>
                      <m:e>
                        <m:r>
                          <m:t>t</m:t>
                        </m:r>
                      </m:e>
                    </m:d>
                    <m:r>
                      <m:t>y</m:t>
                    </m:r>
                    <m:d>
                      <m:dPr>
                        <m:begChr m:val="("/>
                        <m:endChr m:val=")"/>
                        <m:grow/>
                      </m:dPr>
                      <m:e>
                        <m:r>
                          <m:t>t</m:t>
                        </m:r>
                      </m:e>
                    </m:d>
                  </m:e>
                </m:mr>
                <m:mr>
                  <m:e>
                    <m:f>
                      <m:fPr>
                        <m:type m:val="bar"/>
                      </m:fPr>
                      <m:num>
                        <m:r>
                          <m:t>d</m:t>
                        </m:r>
                        <m:r>
                          <m:t>y</m:t>
                        </m:r>
                      </m:num>
                      <m:den>
                        <m:r>
                          <m:t>d</m:t>
                        </m:r>
                        <m:r>
                          <m:t>t</m:t>
                        </m:r>
                      </m:den>
                    </m:f>
                    <m:r>
                      <m:rPr>
                        <m:sty m:val="p"/>
                      </m:rPr>
                      <m:t>=</m:t>
                    </m:r>
                    <m:r>
                      <m:t>c</m:t>
                    </m:r>
                    <m:r>
                      <m:t>y</m:t>
                    </m:r>
                    <m:d>
                      <m:dPr>
                        <m:begChr m:val="("/>
                        <m:endChr m:val=")"/>
                        <m:grow/>
                      </m:dPr>
                      <m:e>
                        <m:r>
                          <m:t>t</m:t>
                        </m:r>
                      </m:e>
                    </m:d>
                    <m:r>
                      <m:rPr>
                        <m:sty m:val="p"/>
                      </m:rPr>
                      <m:t>−</m:t>
                    </m:r>
                    <m:r>
                      <m:t>d</m:t>
                    </m:r>
                    <m:r>
                      <m:t>x</m:t>
                    </m:r>
                    <m:d>
                      <m:dPr>
                        <m:begChr m:val="("/>
                        <m:endChr m:val=")"/>
                        <m:grow/>
                      </m:dPr>
                      <m:e>
                        <m:r>
                          <m:t>t</m:t>
                        </m:r>
                      </m:e>
                    </m:d>
                    <m:r>
                      <m:t>y</m:t>
                    </m:r>
                    <m:d>
                      <m:dPr>
                        <m:begChr m:val="("/>
                        <m:endChr m:val=")"/>
                        <m:grow/>
                      </m:dPr>
                      <m:e>
                        <m:r>
                          <m:t>t</m:t>
                        </m:r>
                      </m:e>
                    </m:d>
                  </m:e>
                </m:mr>
              </m:m>
            </m:e>
          </m:d>
        </m:oMath>
      </m:oMathPara>
    </w:p>
    <w:p>
      <w:pPr>
        <w:pStyle w:val="FirstParagraph"/>
      </w:pPr>
      <w:r>
        <w:t xml:space="preserve">a - коэффициент естественной смертности хищников</w:t>
      </w:r>
    </w:p>
    <w:p>
      <w:pPr>
        <w:pStyle w:val="BodyText"/>
      </w:pPr>
      <w:r>
        <w:t xml:space="preserve">b - коэффициент естественного прироста жертв</w:t>
      </w:r>
    </w:p>
    <w:p>
      <w:pPr>
        <w:pStyle w:val="BodyText"/>
      </w:pPr>
      <w:r>
        <w:t xml:space="preserve">c - коэффициент увеличения числа хищников</w:t>
      </w:r>
    </w:p>
    <w:p>
      <w:pPr>
        <w:pStyle w:val="BodyText"/>
      </w:pPr>
      <w:r>
        <w:t xml:space="preserve">d - коэффициент смертности жертв</w:t>
      </w:r>
    </w:p>
    <w:p>
      <w:pPr>
        <w:pStyle w:val="BodyText"/>
      </w:pPr>
      <w:r>
        <w:t xml:space="preserve">Стационарное состояние системы (положение равновесия, не зависящее от времени решение) будет в точке:</w:t>
      </w:r>
      <w:r>
        <w:t xml:space="preserve"> </w:t>
      </w:r>
      <m:oMath>
        <m:sSub>
          <m:e>
            <m:r>
              <m:t>x</m:t>
            </m:r>
          </m:e>
          <m:sub>
            <m:r>
              <m:t>0</m:t>
            </m:r>
          </m:sub>
        </m:sSub>
        <m:r>
          <m:rPr>
            <m:sty m:val="p"/>
          </m:rPr>
          <m:t>=</m:t>
        </m:r>
        <m:f>
          <m:fPr>
            <m:type m:val="bar"/>
          </m:fPr>
          <m:num>
            <m:r>
              <m:t>b</m:t>
            </m:r>
          </m:num>
          <m:den>
            <m:r>
              <m:t>d</m:t>
            </m:r>
          </m:den>
        </m:f>
        <m:r>
          <m:rPr>
            <m:sty m:val="p"/>
          </m:rPr>
          <m:t>,</m:t>
        </m:r>
        <m:sSub>
          <m:e>
            <m:r>
              <m:t>y</m:t>
            </m:r>
          </m:e>
          <m:sub>
            <m:r>
              <m:t>0</m:t>
            </m:r>
          </m:sub>
        </m:sSub>
        <m:r>
          <m:rPr>
            <m:sty m:val="p"/>
          </m:rPr>
          <m:t>=</m:t>
        </m:r>
        <m:f>
          <m:fPr>
            <m:type m:val="bar"/>
          </m:fPr>
          <m:num>
            <m:r>
              <m:t>a</m:t>
            </m:r>
          </m:num>
          <m:den>
            <m:r>
              <m:t>c</m:t>
            </m:r>
          </m:den>
        </m:f>
      </m:oMath>
      <w:r>
        <w:t xml:space="preserve">. Если начальные значения задать в стационарном состоянии</w:t>
      </w:r>
      <w:r>
        <w:t xml:space="preserve"> </w:t>
      </w:r>
      <m:oMath>
        <m:r>
          <m:t>x</m:t>
        </m:r>
        <m:d>
          <m:dPr>
            <m:begChr m:val="("/>
            <m:endChr m:val=")"/>
            <m:grow/>
          </m:dPr>
          <m:e>
            <m:r>
              <m:t>0</m:t>
            </m:r>
          </m:e>
        </m:d>
        <m:r>
          <m:rPr>
            <m:sty m:val="p"/>
          </m:rPr>
          <m:t>=</m:t>
        </m:r>
        <m:sSub>
          <m:e>
            <m:r>
              <m:t>x</m:t>
            </m:r>
          </m:e>
          <m:sub>
            <m:r>
              <m:t>0</m:t>
            </m:r>
          </m:sub>
        </m:sSub>
        <m:r>
          <m:rPr>
            <m:sty m:val="p"/>
          </m:rPr>
          <m:t>,</m:t>
        </m:r>
        <m:r>
          <m:t>y</m:t>
        </m:r>
        <m:d>
          <m:dPr>
            <m:begChr m:val="("/>
            <m:endChr m:val=")"/>
            <m:grow/>
          </m:dPr>
          <m:e>
            <m:r>
              <m:t>0</m:t>
            </m:r>
          </m:e>
        </m:d>
        <m:r>
          <m:rPr>
            <m:sty m:val="p"/>
          </m:rPr>
          <m:t>=</m:t>
        </m:r>
        <m:sSub>
          <m:e>
            <m:r>
              <m:t>y</m:t>
            </m:r>
          </m:e>
          <m:sub>
            <m:r>
              <m:t>0</m:t>
            </m:r>
          </m:sub>
        </m:sSub>
      </m:oMath>
      <w:r>
        <w:t xml:space="preserve">, то в любой момент времени численность популяций изменяться не будет. При малом отклонении от положения равновесия численности как хищника, так и жертвы с течением времени не возвращаются к равновесным значениям, а совершают периодические колебания вокруг стационарной точки. Амплитуда колебаний и их период определяется начальными значениями численностей x(0), y(0). Колебания совершаются в противофазе.</w:t>
      </w:r>
    </w:p>
    <w:bookmarkEnd w:id="24"/>
    <w:bookmarkStart w:id="33" w:name="код-в-openmodelica"/>
    <w:p>
      <w:pPr>
        <w:pStyle w:val="Heading2"/>
      </w:pPr>
      <w:r>
        <w:t xml:space="preserve">Код в OpenModelica</w:t>
      </w:r>
    </w:p>
    <w:p>
      <w:pPr>
        <w:pStyle w:val="FirstParagraph"/>
      </w:pPr>
      <w:r>
        <w:t xml:space="preserve">Задаем параметры и прописываем функцию, записываем дифференциальные уравнения.(fig. 1)</w:t>
      </w:r>
    </w:p>
    <w:p>
      <w:pPr>
        <w:pStyle w:val="CaptionedFigure"/>
      </w:pPr>
      <w:bookmarkStart w:id="26" w:name="fig:001"/>
      <w:r>
        <w:drawing>
          <wp:inline>
            <wp:extent cx="5334000" cy="3395133"/>
            <wp:effectExtent b="0" l="0" r="0" t="0"/>
            <wp:docPr descr="Figure 1: Код программы" title="" id="1" name="Picture"/>
            <a:graphic>
              <a:graphicData uri="http://schemas.openxmlformats.org/drawingml/2006/picture">
                <pic:pic>
                  <pic:nvPicPr>
                    <pic:cNvPr descr="4.png" id="0" name="Picture"/>
                    <pic:cNvPicPr>
                      <a:picLocks noChangeArrowheads="1" noChangeAspect="1"/>
                    </pic:cNvPicPr>
                  </pic:nvPicPr>
                  <pic:blipFill>
                    <a:blip r:embed="rId25"/>
                    <a:stretch>
                      <a:fillRect/>
                    </a:stretch>
                  </pic:blipFill>
                  <pic:spPr bwMode="auto">
                    <a:xfrm>
                      <a:off x="0" y="0"/>
                      <a:ext cx="5334000" cy="3395133"/>
                    </a:xfrm>
                    <a:prstGeom prst="rect">
                      <a:avLst/>
                    </a:prstGeom>
                    <a:noFill/>
                    <a:ln w="9525">
                      <a:noFill/>
                      <a:headEnd/>
                      <a:tailEnd/>
                    </a:ln>
                  </pic:spPr>
                </pic:pic>
              </a:graphicData>
            </a:graphic>
          </wp:inline>
        </w:drawing>
      </w:r>
      <w:bookmarkEnd w:id="26"/>
    </w:p>
    <w:p>
      <w:pPr>
        <w:pStyle w:val="ImageCaption"/>
      </w:pPr>
      <w:r>
        <w:t xml:space="preserve">Figure 1: Код программы</w:t>
      </w:r>
    </w:p>
    <w:p>
      <w:pPr>
        <w:pStyle w:val="BodyText"/>
      </w:pPr>
      <w:r>
        <w:t xml:space="preserve">Получаем график колебаний вокруг стационарной точки. (fig. 2)</w:t>
      </w:r>
    </w:p>
    <w:p>
      <w:pPr>
        <w:pStyle w:val="CaptionedFigure"/>
      </w:pPr>
      <w:bookmarkStart w:id="28" w:name="fig:002"/>
      <w:r>
        <w:drawing>
          <wp:inline>
            <wp:extent cx="5334000" cy="3396871"/>
            <wp:effectExtent b="0" l="0" r="0" t="0"/>
            <wp:docPr descr="Figure 2: График - колебания" title="" id="1" name="Picture"/>
            <a:graphic>
              <a:graphicData uri="http://schemas.openxmlformats.org/drawingml/2006/picture">
                <pic:pic>
                  <pic:nvPicPr>
                    <pic:cNvPr descr="1.png" id="0" name="Picture"/>
                    <pic:cNvPicPr>
                      <a:picLocks noChangeArrowheads="1" noChangeAspect="1"/>
                    </pic:cNvPicPr>
                  </pic:nvPicPr>
                  <pic:blipFill>
                    <a:blip r:embed="rId27"/>
                    <a:stretch>
                      <a:fillRect/>
                    </a:stretch>
                  </pic:blipFill>
                  <pic:spPr bwMode="auto">
                    <a:xfrm>
                      <a:off x="0" y="0"/>
                      <a:ext cx="5334000" cy="3396871"/>
                    </a:xfrm>
                    <a:prstGeom prst="rect">
                      <a:avLst/>
                    </a:prstGeom>
                    <a:noFill/>
                    <a:ln w="9525">
                      <a:noFill/>
                      <a:headEnd/>
                      <a:tailEnd/>
                    </a:ln>
                  </pic:spPr>
                </pic:pic>
              </a:graphicData>
            </a:graphic>
          </wp:inline>
        </w:drawing>
      </w:r>
      <w:bookmarkEnd w:id="28"/>
    </w:p>
    <w:p>
      <w:pPr>
        <w:pStyle w:val="ImageCaption"/>
      </w:pPr>
      <w:r>
        <w:t xml:space="preserve">Figure 2: График - колебания</w:t>
      </w:r>
    </w:p>
    <w:p>
      <w:pPr>
        <w:pStyle w:val="BodyText"/>
      </w:pPr>
      <w:r>
        <w:t xml:space="preserve">И график х от у. (fig. 3)</w:t>
      </w:r>
    </w:p>
    <w:p>
      <w:pPr>
        <w:pStyle w:val="CaptionedFigure"/>
      </w:pPr>
      <w:bookmarkStart w:id="30" w:name="fig:003"/>
      <w:r>
        <w:drawing>
          <wp:inline>
            <wp:extent cx="5334000" cy="3403600"/>
            <wp:effectExtent b="0" l="0" r="0" t="0"/>
            <wp:docPr descr="Figure 3: График зависимости х от у" title="" id="1" name="Picture"/>
            <a:graphic>
              <a:graphicData uri="http://schemas.openxmlformats.org/drawingml/2006/picture">
                <pic:pic>
                  <pic:nvPicPr>
                    <pic:cNvPr descr="2.png" id="0" name="Picture"/>
                    <pic:cNvPicPr>
                      <a:picLocks noChangeArrowheads="1" noChangeAspect="1"/>
                    </pic:cNvPicPr>
                  </pic:nvPicPr>
                  <pic:blipFill>
                    <a:blip r:embed="rId29"/>
                    <a:stretch>
                      <a:fillRect/>
                    </a:stretch>
                  </pic:blipFill>
                  <pic:spPr bwMode="auto">
                    <a:xfrm>
                      <a:off x="0" y="0"/>
                      <a:ext cx="5334000" cy="3403600"/>
                    </a:xfrm>
                    <a:prstGeom prst="rect">
                      <a:avLst/>
                    </a:prstGeom>
                    <a:noFill/>
                    <a:ln w="9525">
                      <a:noFill/>
                      <a:headEnd/>
                      <a:tailEnd/>
                    </a:ln>
                  </pic:spPr>
                </pic:pic>
              </a:graphicData>
            </a:graphic>
          </wp:inline>
        </w:drawing>
      </w:r>
      <w:bookmarkEnd w:id="30"/>
    </w:p>
    <w:p>
      <w:pPr>
        <w:pStyle w:val="ImageCaption"/>
      </w:pPr>
      <w:r>
        <w:t xml:space="preserve">Figure 3: График зависимости х от у</w:t>
      </w:r>
    </w:p>
    <w:p>
      <w:pPr>
        <w:pStyle w:val="BodyText"/>
      </w:pPr>
      <w:r>
        <w:t xml:space="preserve">Меняем начальное условие на стационарное и получаем такой график (fig. 4):</w:t>
      </w:r>
    </w:p>
    <w:p>
      <w:pPr>
        <w:pStyle w:val="CaptionedFigure"/>
      </w:pPr>
      <w:bookmarkStart w:id="32" w:name="fig:004"/>
      <w:r>
        <w:drawing>
          <wp:inline>
            <wp:extent cx="5334000" cy="3412658"/>
            <wp:effectExtent b="0" l="0" r="0" t="0"/>
            <wp:docPr descr="Figure 4: График стационарного состояния системы" title="" id="1" name="Picture"/>
            <a:graphic>
              <a:graphicData uri="http://schemas.openxmlformats.org/drawingml/2006/picture">
                <pic:pic>
                  <pic:nvPicPr>
                    <pic:cNvPr descr="3.png" id="0" name="Picture"/>
                    <pic:cNvPicPr>
                      <a:picLocks noChangeArrowheads="1" noChangeAspect="1"/>
                    </pic:cNvPicPr>
                  </pic:nvPicPr>
                  <pic:blipFill>
                    <a:blip r:embed="rId31"/>
                    <a:stretch>
                      <a:fillRect/>
                    </a:stretch>
                  </pic:blipFill>
                  <pic:spPr bwMode="auto">
                    <a:xfrm>
                      <a:off x="0" y="0"/>
                      <a:ext cx="5334000" cy="3412658"/>
                    </a:xfrm>
                    <a:prstGeom prst="rect">
                      <a:avLst/>
                    </a:prstGeom>
                    <a:noFill/>
                    <a:ln w="9525">
                      <a:noFill/>
                      <a:headEnd/>
                      <a:tailEnd/>
                    </a:ln>
                  </pic:spPr>
                </pic:pic>
              </a:graphicData>
            </a:graphic>
          </wp:inline>
        </w:drawing>
      </w:r>
      <w:bookmarkEnd w:id="32"/>
    </w:p>
    <w:p>
      <w:pPr>
        <w:pStyle w:val="ImageCaption"/>
      </w:pPr>
      <w:r>
        <w:t xml:space="preserve">Figure 4: График стационарного состояния системы</w:t>
      </w:r>
    </w:p>
    <w:bookmarkEnd w:id="33"/>
    <w:bookmarkEnd w:id="34"/>
    <w:bookmarkStart w:id="35" w:name="вывод"/>
    <w:p>
      <w:pPr>
        <w:pStyle w:val="Heading1"/>
      </w:pPr>
      <w:r>
        <w:t xml:space="preserve">Вывод</w:t>
      </w:r>
    </w:p>
    <w:p>
      <w:pPr>
        <w:pStyle w:val="FirstParagraph"/>
      </w:pPr>
      <w:r>
        <w:t xml:space="preserve">В ходе выполнения лабораторной работы:</w:t>
      </w:r>
    </w:p>
    <w:p>
      <w:pPr>
        <w:numPr>
          <w:ilvl w:val="0"/>
          <w:numId w:val="1002"/>
        </w:numPr>
        <w:pStyle w:val="Compact"/>
      </w:pPr>
      <w:r>
        <w:t xml:space="preserve">Построили график зависимости x от y и графики функций x(t), y(t).</w:t>
      </w:r>
    </w:p>
    <w:p>
      <w:pPr>
        <w:numPr>
          <w:ilvl w:val="0"/>
          <w:numId w:val="1002"/>
        </w:numPr>
        <w:pStyle w:val="Compact"/>
      </w:pPr>
      <w:r>
        <w:t xml:space="preserve">Нашли стационарное состояние системы.</w:t>
      </w:r>
    </w:p>
    <w:bookmarkEnd w:id="35"/>
    <w:bookmarkStart w:id="36" w:name="список-литературы"/>
    <w:p>
      <w:pPr>
        <w:pStyle w:val="Heading1"/>
      </w:pPr>
      <w:r>
        <w:t xml:space="preserve">Список литературы</w:t>
      </w:r>
    </w:p>
    <w:p>
      <w:pPr>
        <w:numPr>
          <w:ilvl w:val="0"/>
          <w:numId w:val="1003"/>
        </w:numPr>
        <w:pStyle w:val="Compact"/>
      </w:pPr>
      <w:r>
        <w:t xml:space="preserve">Wikipedia: Система «хищник — жертва» ( [1]: [https://ru.wikipedia.org/wiki/%D0%A1%D0%B8%D1%81%D1%82%D0%B5%D0%BC%D0%B0_%C2%AB%D1%85%D0%B8%D1%89%D0%BD%D0%B8%D0%BA_%E2%80%94_%D0%B6%D0%B5%D1%80%D1%82%D0%B2%D0%B0%C2%BB])</w:t>
      </w:r>
    </w:p>
    <w:p>
      <w:pPr>
        <w:numPr>
          <w:ilvl w:val="0"/>
          <w:numId w:val="1003"/>
        </w:numPr>
        <w:pStyle w:val="Compact"/>
      </w:pPr>
      <w:r>
        <w:t xml:space="preserve">Теоретические материалы курса.</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Липатникова М.С. группа НФИбд-02-19</dc:creator>
  <cp:keywords/>
  <dcterms:created xsi:type="dcterms:W3CDTF">2022-03-10T17:07:01Z</dcterms:created>
  <dcterms:modified xsi:type="dcterms:W3CDTF">2022-03-10T17:07:01Z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yes</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yes</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output">
    <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Модель хищник-жертва</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yes</vt:lpwstr>
  </property>
  <property fmtid="{D5CDD505-2E9C-101B-9397-08002B2CF9AE}" pid="77" name="toc-title">
    <vt:lpwstr>Содержание</vt:lpwstr>
  </property>
  <property fmtid="{D5CDD505-2E9C-101B-9397-08002B2CF9AE}" pid="78" name="toc_depth">
    <vt:lpwstr>2</vt:lpwstr>
  </property>
</Properties>
</file>