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Липатникова</w:t>
      </w:r>
      <w:r>
        <w:t xml:space="preserve"> </w:t>
      </w:r>
      <w:r>
        <w:t xml:space="preserve">М.С.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Создала новую виртуальную машину(Машина-&gt;Создать). Указала имя виртуальной машины (логин в дисплейном классе), тип операционной системы — Linux, RedHat (fig. 1).</w:t>
      </w:r>
    </w:p>
    <w:p>
      <w:pPr>
        <w:pStyle w:val="CaptionedFigure"/>
      </w:pPr>
      <w:bookmarkStart w:id="24" w:name="fig:001"/>
      <w:r>
        <w:drawing>
          <wp:inline>
            <wp:extent cx="3124667" cy="3382719"/>
            <wp:effectExtent b="0" l="0" r="0" t="0"/>
            <wp:docPr descr="Figure 1: Новая машина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67" cy="338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Новая машина</w:t>
      </w:r>
    </w:p>
    <w:p>
      <w:pPr>
        <w:pStyle w:val="BodyText"/>
      </w:pPr>
      <w:r>
        <w:t xml:space="preserve">Указала размер основной памяти виртуальной машины (fig. 2) — 2048 МБ.</w:t>
      </w:r>
    </w:p>
    <w:p>
      <w:pPr>
        <w:pStyle w:val="CaptionedFigure"/>
      </w:pPr>
      <w:bookmarkStart w:id="28" w:name="fig:002"/>
      <w:r>
        <w:drawing>
          <wp:inline>
            <wp:extent cx="3107838" cy="1380014"/>
            <wp:effectExtent b="0" l="0" r="0" t="0"/>
            <wp:docPr descr="Figure 2: Размер памяти" title="" id="26" name="Picture"/>
            <a:graphic>
              <a:graphicData uri="http://schemas.openxmlformats.org/drawingml/2006/picture">
                <pic:pic>
                  <pic:nvPicPr>
                    <pic:cNvPr descr="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38" cy="1380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Размер памяти</w:t>
      </w:r>
    </w:p>
    <w:p>
      <w:pPr>
        <w:pStyle w:val="BodyText"/>
      </w:pPr>
      <w:r>
        <w:t xml:space="preserve">Задала конфигурацию жёсткого диска — загрузочный, VDI (VirtualBox Disk Image), динамический виртуальный диск (fig. 3).</w:t>
      </w:r>
    </w:p>
    <w:p>
      <w:pPr>
        <w:pStyle w:val="CaptionedFigure"/>
      </w:pPr>
      <w:bookmarkStart w:id="32" w:name="fig:003"/>
      <w:r>
        <w:drawing>
          <wp:inline>
            <wp:extent cx="3455469" cy="1655545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Задала размер диска — 40 ГБ (fig. 4).</w:t>
      </w:r>
    </w:p>
    <w:p>
      <w:pPr>
        <w:pStyle w:val="CaptionedFigure"/>
      </w:pPr>
      <w:bookmarkStart w:id="36" w:name="fig:004"/>
      <w:r>
        <w:drawing>
          <wp:inline>
            <wp:extent cx="3410768" cy="1677334"/>
            <wp:effectExtent b="0" l="0" r="0" t="0"/>
            <wp:docPr descr="Figure 4: Размер диска" title="" id="34" name="Picture"/>
            <a:graphic>
              <a:graphicData uri="http://schemas.openxmlformats.org/drawingml/2006/picture">
                <pic:pic>
                  <pic:nvPicPr>
                    <pic:cNvPr descr="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768" cy="1677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Размер диска</w:t>
      </w:r>
    </w:p>
    <w:p>
      <w:pPr>
        <w:pStyle w:val="BodyText"/>
      </w:pPr>
      <w:r>
        <w:t xml:space="preserve">Добавила новый привод оптических дисков и выбрала образ операционной системы (Настройки-&gt;Носители)(fig. 5).</w:t>
      </w:r>
    </w:p>
    <w:p>
      <w:pPr>
        <w:pStyle w:val="CaptionedFigure"/>
      </w:pPr>
      <w:bookmarkStart w:id="40" w:name="fig:005"/>
      <w:r>
        <w:drawing>
          <wp:inline>
            <wp:extent cx="5334000" cy="3012722"/>
            <wp:effectExtent b="0" l="0" r="0" t="0"/>
            <wp:docPr descr="Figure 5: Образ ОС" title="" id="38" name="Picture"/>
            <a:graphic>
              <a:graphicData uri="http://schemas.openxmlformats.org/drawingml/2006/picture">
                <pic:pic>
                  <pic:nvPicPr>
                    <pic:cNvPr descr="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Образ ОС</w:t>
      </w:r>
    </w:p>
    <w:p>
      <w:pPr>
        <w:pStyle w:val="BodyText"/>
      </w:pPr>
      <w:r>
        <w:t xml:space="preserve">Запустила виртуальную машину, выбрала English в качестве языка интерфейса и перешла к настройкам установки операционной системы. Поменяла раскладку клавиатуры</w:t>
      </w:r>
      <w:r>
        <w:t xml:space="preserve"> </w:t>
      </w:r>
      <w:r>
        <w:t xml:space="preserve">(добавила русский язык, задала комбинацию клавиш для переключения между раскладками клавиатуры) (fig. 6).</w:t>
      </w:r>
    </w:p>
    <w:p>
      <w:pPr>
        <w:pStyle w:val="CaptionedFigure"/>
      </w:pPr>
      <w:bookmarkStart w:id="44" w:name="fig:006"/>
      <w:r>
        <w:drawing>
          <wp:inline>
            <wp:extent cx="3253338" cy="3830854"/>
            <wp:effectExtent b="0" l="0" r="0" t="0"/>
            <wp:docPr descr="Figure 6: Общие настройки" title="" id="42" name="Picture"/>
            <a:graphic>
              <a:graphicData uri="http://schemas.openxmlformats.org/drawingml/2006/picture">
                <pic:pic>
                  <pic:nvPicPr>
                    <pic:cNvPr descr="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38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Общие настройки</w:t>
      </w:r>
    </w:p>
    <w:p>
      <w:pPr>
        <w:pStyle w:val="BodyText"/>
      </w:pPr>
      <w:r>
        <w:t xml:space="preserve">В разделе выбора программ указала в качестве базового окружения Server with GUI, а в качестве дополнения — Development Tools (fig. 7).</w:t>
      </w:r>
    </w:p>
    <w:p>
      <w:pPr>
        <w:pStyle w:val="CaptionedFigure"/>
      </w:pPr>
      <w:bookmarkStart w:id="48" w:name="fig:007"/>
      <w:r>
        <w:drawing>
          <wp:inline>
            <wp:extent cx="3775406" cy="1301477"/>
            <wp:effectExtent b="0" l="0" r="0" t="0"/>
            <wp:docPr descr="Figure 7: Раздел выбора программ" title="" id="46" name="Picture"/>
            <a:graphic>
              <a:graphicData uri="http://schemas.openxmlformats.org/drawingml/2006/picture">
                <pic:pic>
                  <pic:nvPicPr>
                    <pic:cNvPr descr="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06" cy="130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Раздел выбора программ</w:t>
      </w:r>
    </w:p>
    <w:p>
      <w:pPr>
        <w:pStyle w:val="BodyText"/>
      </w:pPr>
      <w:r>
        <w:t xml:space="preserve">Отключила KDUMP (fig. 8).</w:t>
      </w:r>
    </w:p>
    <w:p>
      <w:pPr>
        <w:pStyle w:val="CaptionedFigure"/>
      </w:pPr>
      <w:bookmarkStart w:id="52" w:name="fig:008"/>
      <w:r>
        <w:drawing>
          <wp:inline>
            <wp:extent cx="1368795" cy="903180"/>
            <wp:effectExtent b="0" l="0" r="0" t="0"/>
            <wp:docPr descr="Figure 8: KDUMP" title="" id="50" name="Picture"/>
            <a:graphic>
              <a:graphicData uri="http://schemas.openxmlformats.org/drawingml/2006/picture">
                <pic:pic>
                  <pic:nvPicPr>
                    <pic:cNvPr descr="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795" cy="90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KDUMP</w:t>
      </w:r>
    </w:p>
    <w:p>
      <w:pPr>
        <w:pStyle w:val="BodyText"/>
      </w:pPr>
      <w:r>
        <w:t xml:space="preserve">Место установки ОС оставила без изменения. Включила сетевое соединение и в качестве имени узла указала mslipatnikova.localdomain (fig. 9).</w:t>
      </w:r>
    </w:p>
    <w:p>
      <w:pPr>
        <w:pStyle w:val="CaptionedFigure"/>
      </w:pPr>
      <w:bookmarkStart w:id="56" w:name="fig:009"/>
      <w:r>
        <w:drawing>
          <wp:inline>
            <wp:extent cx="3736137" cy="330979"/>
            <wp:effectExtent b="0" l="0" r="0" t="0"/>
            <wp:docPr descr="Figure 9: Сетевое соединение" title="" id="54" name="Picture"/>
            <a:graphic>
              <a:graphicData uri="http://schemas.openxmlformats.org/drawingml/2006/picture">
                <pic:pic>
                  <pic:nvPicPr>
                    <pic:cNvPr descr="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137" cy="33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Сетевое соединение</w:t>
      </w:r>
    </w:p>
    <w:p>
      <w:pPr>
        <w:pStyle w:val="BodyText"/>
      </w:pPr>
      <w:r>
        <w:t xml:space="preserve">Установила пароль для root и пользователя с правами администратора (fig. 10).</w:t>
      </w:r>
    </w:p>
    <w:p>
      <w:pPr>
        <w:pStyle w:val="CaptionedFigure"/>
      </w:pPr>
      <w:bookmarkStart w:id="60" w:name="fig:0010"/>
      <w:r>
        <w:drawing>
          <wp:inline>
            <wp:extent cx="5334000" cy="4893365"/>
            <wp:effectExtent b="0" l="0" r="0" t="0"/>
            <wp:docPr descr="Figure 10: Пользователь и пароль" title="" id="58" name="Picture"/>
            <a:graphic>
              <a:graphicData uri="http://schemas.openxmlformats.org/drawingml/2006/picture">
                <pic:pic>
                  <pic:nvPicPr>
                    <pic:cNvPr descr="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Пользователь и пароль</w:t>
      </w:r>
    </w:p>
    <w:p>
      <w:pPr>
        <w:pStyle w:val="BodyText"/>
      </w:pPr>
      <w:r>
        <w:t xml:space="preserve">В меню Устройства виртуальной машины подключила образ диска дополнений гостевой ОС (fig. 11).</w:t>
      </w:r>
    </w:p>
    <w:p>
      <w:pPr>
        <w:pStyle w:val="CaptionedFigure"/>
      </w:pPr>
      <w:bookmarkStart w:id="64" w:name="fig:0011"/>
      <w:r>
        <w:drawing>
          <wp:inline>
            <wp:extent cx="5274644" cy="4957010"/>
            <wp:effectExtent b="0" l="0" r="0" t="0"/>
            <wp:docPr descr="Figure 11: Раздел выбора программ" title="" id="62" name="Picture"/>
            <a:graphic>
              <a:graphicData uri="http://schemas.openxmlformats.org/drawingml/2006/picture">
                <pic:pic>
                  <pic:nvPicPr>
                    <pic:cNvPr descr="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9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Раздел выбора программ</w:t>
      </w:r>
    </w:p>
    <w:p>
      <w:pPr>
        <w:pStyle w:val="BodyText"/>
      </w:pPr>
      <w:r>
        <w:t xml:space="preserve">После загрузки дополнений нажала Return или Enter и перезагрузила виртуальную машину.</w:t>
      </w:r>
    </w:p>
    <w:bookmarkEnd w:id="65"/>
    <w:bookmarkStart w:id="94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Получила следующую информацию с помощью команды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 (fig. 12): Linux version 5.14.0-70.13.1.el9_0.x86_64 (gcc (GCC) 11.2.120220127 (Red Hat 11.2.1-9), GNU ld version 2.35.2-17.el9)</w:t>
      </w:r>
    </w:p>
    <w:p>
      <w:pPr>
        <w:pStyle w:val="CaptionedFigure"/>
      </w:pPr>
      <w:bookmarkStart w:id="69" w:name="fig:0012"/>
      <w:r>
        <w:drawing>
          <wp:inline>
            <wp:extent cx="5334000" cy="457200"/>
            <wp:effectExtent b="0" l="0" r="0" t="0"/>
            <wp:docPr descr="Figure 12: Версия ядра Linux" title="" id="67" name="Picture"/>
            <a:graphic>
              <a:graphicData uri="http://schemas.openxmlformats.org/drawingml/2006/picture">
                <pic:pic>
                  <pic:nvPicPr>
                    <pic:cNvPr descr="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12: 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 3382.402 МГц(fig. 13).</w:t>
      </w:r>
    </w:p>
    <w:p>
      <w:pPr>
        <w:pStyle w:val="CaptionedFigure"/>
      </w:pPr>
      <w:bookmarkStart w:id="73" w:name="fig:0013"/>
      <w:r>
        <w:drawing>
          <wp:inline>
            <wp:extent cx="2429050" cy="207563"/>
            <wp:effectExtent b="0" l="0" r="0" t="0"/>
            <wp:docPr descr="Figure 13: Частота процессора" title="" id="71" name="Picture"/>
            <a:graphic>
              <a:graphicData uri="http://schemas.openxmlformats.org/drawingml/2006/picture">
                <pic:pic>
                  <pic:nvPicPr>
                    <pic:cNvPr descr="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050" cy="20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13: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 (fig. 14): 11th Gen Intel(R) Core(TM) i7-11370H</w:t>
      </w:r>
      <w:r>
        <w:t xml:space="preserve"> </w:t>
      </w:r>
      <w:r>
        <w:t xml:space="preserve">(</w:t>
      </w:r>
      <w:r>
        <w:rPr>
          <w:bCs/>
          <w:b/>
        </w:rPr>
        <w:t xml:space="preserve">3.30GHz?</w:t>
      </w:r>
      <w:r>
        <w:t xml:space="preserve">)</w:t>
      </w:r>
      <w:r>
        <w:t xml:space="preserve"> </w:t>
      </w:r>
      <w:r>
        <w:t xml:space="preserve">(family: 0x6, model: 0x8c, stepping: 0x1).</w:t>
      </w:r>
    </w:p>
    <w:p>
      <w:pPr>
        <w:pStyle w:val="CaptionedFigure"/>
      </w:pPr>
      <w:bookmarkStart w:id="77" w:name="fig:0014"/>
      <w:r>
        <w:drawing>
          <wp:inline>
            <wp:extent cx="5183469" cy="207563"/>
            <wp:effectExtent b="0" l="0" r="0" t="0"/>
            <wp:docPr descr="Figure 14: Модель процессора" title="" id="75" name="Picture"/>
            <a:graphic>
              <a:graphicData uri="http://schemas.openxmlformats.org/drawingml/2006/picture">
                <pic:pic>
                  <pic:nvPicPr>
                    <pic:cNvPr descr="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69" cy="20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14: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Объем доступной оперативной памяти (Memory available) (fig. 15): 260860K/2096696K.</w:t>
      </w:r>
    </w:p>
    <w:p>
      <w:pPr>
        <w:pStyle w:val="CaptionedFigure"/>
      </w:pPr>
      <w:bookmarkStart w:id="81" w:name="fig:0015"/>
      <w:r>
        <w:drawing>
          <wp:inline>
            <wp:extent cx="5334000" cy="233474"/>
            <wp:effectExtent b="0" l="0" r="0" t="0"/>
            <wp:docPr descr="Figure 15: Объем доступной оперативной памяти" title="" id="79" name="Picture"/>
            <a:graphic>
              <a:graphicData uri="http://schemas.openxmlformats.org/drawingml/2006/picture">
                <pic:pic>
                  <pic:nvPicPr>
                    <pic:cNvPr descr="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15: Объем доступной оперативной памяти</w:t>
      </w:r>
    </w:p>
    <w:p>
      <w:pPr>
        <w:numPr>
          <w:ilvl w:val="0"/>
          <w:numId w:val="1005"/>
        </w:numPr>
        <w:pStyle w:val="Compact"/>
      </w:pPr>
      <w:r>
        <w:t xml:space="preserve">Тип обнаруженного гипервизора (Hypervisor detected) (fig. 16): KVM.</w:t>
      </w:r>
    </w:p>
    <w:p>
      <w:pPr>
        <w:pStyle w:val="CaptionedFigure"/>
      </w:pPr>
      <w:bookmarkStart w:id="85" w:name="fig:0016"/>
      <w:r>
        <w:drawing>
          <wp:inline>
            <wp:extent cx="2687101" cy="196343"/>
            <wp:effectExtent b="0" l="0" r="0" t="0"/>
            <wp:docPr descr="Figure 16: Тип обнаруженного гипервизора" title="" id="83" name="Picture"/>
            <a:graphic>
              <a:graphicData uri="http://schemas.openxmlformats.org/drawingml/2006/picture">
                <pic:pic>
                  <pic:nvPicPr>
                    <pic:cNvPr descr="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01" cy="19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 16: Тип обнаруженного гипервизора</w:t>
      </w:r>
    </w:p>
    <w:p>
      <w:pPr>
        <w:numPr>
          <w:ilvl w:val="0"/>
          <w:numId w:val="1006"/>
        </w:numPr>
        <w:pStyle w:val="Compact"/>
      </w:pPr>
      <w:r>
        <w:t xml:space="preserve">Тип файловой системы корневого раздела (fig. 17): XFS.</w:t>
      </w:r>
    </w:p>
    <w:p>
      <w:pPr>
        <w:pStyle w:val="CaptionedFigure"/>
      </w:pPr>
      <w:bookmarkStart w:id="89" w:name="fig:0017"/>
      <w:r>
        <w:drawing>
          <wp:inline>
            <wp:extent cx="3705726" cy="1270534"/>
            <wp:effectExtent b="0" l="0" r="0" t="0"/>
            <wp:docPr descr="Figure 17: Тип файловой системы корневого раздела" title="" id="87" name="Picture"/>
            <a:graphic>
              <a:graphicData uri="http://schemas.openxmlformats.org/drawingml/2006/picture">
                <pic:pic>
                  <pic:nvPicPr>
                    <pic:cNvPr descr="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127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17: Тип файловой системы корневого раздела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монтирования файловых систем (fig. 18):</w:t>
      </w:r>
    </w:p>
    <w:p>
      <w:pPr>
        <w:numPr>
          <w:ilvl w:val="0"/>
          <w:numId w:val="1008"/>
        </w:numPr>
      </w:pPr>
      <w:r>
        <w:t xml:space="preserve">Set up automount Arbitrary Executable File Formats File System Automount Point</w:t>
      </w:r>
    </w:p>
    <w:p>
      <w:pPr>
        <w:numPr>
          <w:ilvl w:val="0"/>
          <w:numId w:val="1008"/>
        </w:numPr>
      </w:pPr>
      <w:r>
        <w:t xml:space="preserve">Mounting Huge Pages File System</w:t>
      </w:r>
    </w:p>
    <w:p>
      <w:pPr>
        <w:numPr>
          <w:ilvl w:val="0"/>
          <w:numId w:val="1008"/>
        </w:numPr>
      </w:pPr>
      <w:r>
        <w:t xml:space="preserve">Mounting POSIX Message Queue File System</w:t>
      </w:r>
    </w:p>
    <w:p>
      <w:pPr>
        <w:numPr>
          <w:ilvl w:val="0"/>
          <w:numId w:val="1008"/>
        </w:numPr>
      </w:pPr>
      <w:r>
        <w:t xml:space="preserve">Mounting Kernel Debug File System</w:t>
      </w:r>
    </w:p>
    <w:p>
      <w:pPr>
        <w:numPr>
          <w:ilvl w:val="0"/>
          <w:numId w:val="1008"/>
        </w:numPr>
      </w:pPr>
      <w:r>
        <w:t xml:space="preserve">Mounting Kernel Trace File System</w:t>
      </w:r>
    </w:p>
    <w:p>
      <w:pPr>
        <w:numPr>
          <w:ilvl w:val="0"/>
          <w:numId w:val="1008"/>
        </w:numPr>
      </w:pPr>
      <w:r>
        <w:t xml:space="preserve">Starting Remount Root and Kernel File Systems</w:t>
      </w:r>
    </w:p>
    <w:p>
      <w:pPr>
        <w:pStyle w:val="CaptionedFigure"/>
      </w:pPr>
      <w:bookmarkStart w:id="93" w:name="fig:0018"/>
      <w:r>
        <w:drawing>
          <wp:inline>
            <wp:extent cx="4650537" cy="577811"/>
            <wp:effectExtent b="0" l="0" r="0" t="0"/>
            <wp:docPr descr="Figure 18: Последовательность монтирования файловых систем" title="" id="91" name="Picture"/>
            <a:graphic>
              <a:graphicData uri="http://schemas.openxmlformats.org/drawingml/2006/picture">
                <pic:pic>
                  <pic:nvPicPr>
                    <pic:cNvPr descr="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37" cy="577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18: Последовательность монтирования файловых систем</w:t>
      </w:r>
    </w:p>
    <w:bookmarkEnd w:id="94"/>
    <w:bookmarkStart w:id="9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Учётные записи представляют собой средства идентификации пользователей и проверки их подлинности. Учётные записи пользователей имеют несколько компонентов. Первый компонент — имя пользователя. Второй — пароль, а затем идёт информация об управлении доступом.</w:t>
      </w:r>
    </w:p>
    <w:p>
      <w:pPr>
        <w:numPr>
          <w:ilvl w:val="0"/>
          <w:numId w:val="1010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команде: man</w:t>
      </w:r>
    </w:p>
    <w:p>
      <w:pPr>
        <w:pStyle w:val="BodyText"/>
      </w:pPr>
      <w:r>
        <w:t xml:space="preserve">– для перемещения по файловой системе: cd</w:t>
      </w:r>
    </w:p>
    <w:p>
      <w:pPr>
        <w:pStyle w:val="BodyText"/>
      </w:pPr>
      <w:r>
        <w:t xml:space="preserve">– для просмотра содержимого каталога: ls</w:t>
      </w:r>
    </w:p>
    <w:p>
      <w:pPr>
        <w:pStyle w:val="BodyText"/>
      </w:pPr>
      <w:r>
        <w:t xml:space="preserve">– для определения объёма каталога: df</w:t>
      </w:r>
    </w:p>
    <w:p>
      <w:pPr>
        <w:pStyle w:val="BodyText"/>
      </w:pPr>
      <w:r>
        <w:t xml:space="preserve">– для создания / удаления каталогов / файлов: mkdir/touch(echo), rmdir/rm</w:t>
      </w:r>
    </w:p>
    <w:p>
      <w:pPr>
        <w:pStyle w:val="BodyText"/>
      </w:pPr>
      <w:r>
        <w:t xml:space="preserve">– для задания определённых прав на файл / каталог: chmod</w:t>
      </w:r>
    </w:p>
    <w:p>
      <w:pPr>
        <w:pStyle w:val="BodyText"/>
      </w:pPr>
      <w:r>
        <w:t xml:space="preserve">– для просмотра истории команд: history</w:t>
      </w:r>
    </w:p>
    <w:p>
      <w:pPr>
        <w:numPr>
          <w:ilvl w:val="0"/>
          <w:numId w:val="1011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– это инструмент, позволяющий операционной системе и программам обращаться к нужным файлам и работать с ними.</w:t>
      </w:r>
      <w:r>
        <w:t xml:space="preserve"> </w:t>
      </w:r>
      <w:r>
        <w:t xml:space="preserve">- FAT32. Благодаря отсутствию шифрования, современных систем защиты информации и журнала данных, накопители с файловой системой FAT32 могут работать быстрее, но только с единичными файлами. Работа с массивом небольших файлов может затянуться надолго. Причиной является иерархическая структура, которая подразумевает многоуровневый доступ к файлам, в отличие от бинарного дерева, где доступ к файлам открывается напрямую, независимо от других.</w:t>
      </w:r>
      <w:r>
        <w:t xml:space="preserve"> </w:t>
      </w:r>
      <w:r>
        <w:t xml:space="preserve">- NTFS. Структура системы хранения данных имеет вид бинарного дерева. В отличие от иерархической, как у FAT32, доступ к информации осуществляется по запросу, а поиск ведется по названию файла. При этом система имеет каталог, отсортированный по названиям. Массив делится на 2 части и отсекается та, в которой данного файла не будет, оставшаяся часть также делиться на 2, и так далее до тех пор, пока не будет найден нужный файл.</w:t>
      </w:r>
      <w:r>
        <w:t xml:space="preserve"> </w:t>
      </w:r>
      <w:r>
        <w:t xml:space="preserve">- ReFS. Файловая система ReFS отличается высокой степенью надежности хранения файлов и легким их восстановлением в случае сбоя.</w:t>
      </w:r>
      <w:r>
        <w:t xml:space="preserve"> </w:t>
      </w:r>
      <w:r>
        <w:t xml:space="preserve">- ZFS. Файловая система, разработанная для систем хранения данных. Главная ее черта – отказоустойчивость. Данные с которыми ведется работа копируются в служебный сектор. Его объем должен быть равен области хранения.</w:t>
      </w:r>
    </w:p>
    <w:p>
      <w:pPr>
        <w:numPr>
          <w:ilvl w:val="0"/>
          <w:numId w:val="1012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Для монтирования и размонтирования файловых систем используются программы mount и umount. Информация о файловых системах и точках монтирования находится в файле /etc/fstab.</w:t>
      </w:r>
    </w:p>
    <w:p>
      <w:pPr>
        <w:numPr>
          <w:ilvl w:val="0"/>
          <w:numId w:val="1013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Команда killall в Linux предназначена для «убийства» всех процессов, имеющих одно и то же имя.</w:t>
      </w:r>
    </w:p>
    <w:bookmarkEnd w:id="95"/>
    <w:bookmarkStart w:id="96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6"/>
    <w:bookmarkStart w:id="9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4"/>
        </w:numPr>
        <w:pStyle w:val="Compact"/>
      </w:pPr>
      <w:r>
        <w:t xml:space="preserve">Теоретические материалы курса.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Липатникова М.С. группа НФИбд-02-19</dc:creator>
  <cp:keywords/>
  <dcterms:created xsi:type="dcterms:W3CDTF">2022-09-10T08:55:09Z</dcterms:created>
  <dcterms:modified xsi:type="dcterms:W3CDTF">2022-09-10T08:55:09Z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output">
    <vt:lpwstr/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Установка и конфигурация операционной системы на виртуальную машину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