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(используя учётную запись администратора): useradd guest. Задала пароль для пользователя guest (использую учётнуя запись администратора): passwd guest (fig. 1).</w:t>
      </w:r>
    </w:p>
    <w:p>
      <w:pPr>
        <w:pStyle w:val="CaptionedFigure"/>
      </w:pPr>
      <w:bookmarkStart w:id="24" w:name="fig:001"/>
      <w:r>
        <w:drawing>
          <wp:inline>
            <wp:extent cx="4145653" cy="1991484"/>
            <wp:effectExtent b="0" l="0" r="0" t="0"/>
            <wp:docPr descr="Figure 1: 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53" cy="199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нового пользователя</w:t>
      </w:r>
    </w:p>
    <w:p>
      <w:pPr>
        <w:pStyle w:val="BodyText"/>
      </w:pPr>
      <w:r>
        <w:t xml:space="preserve">Вошла в систему от имени пользователя guest. Определила директорию, в которой нахожусь, командой pwd (/home/guest. Она совпадает с приглашением командной строки. Это домашняя директория пользователя guest. Уточнила имя моего пользователя командой whoami (guest). Уточнила имя моего пользователя, его группу, а также группы, куда входит пользователь, командой id. Выведенные значения uid, gid и др. совпадают с выводом команды groups (guest). Сравнила полученную информацию об имени пользователя с данными, выводимыми в приглашении командной строки. Просмотрела файл /etc/passwd командой cat /etc/passwd | grep guest. Нашла в нём свою учётную запись. Определила uid пользователя (1001). Определила gid пользователя (1001). Найденные значения совпадают с полученными в предыдущих пунктах (fig. 2).</w:t>
      </w:r>
    </w:p>
    <w:p>
      <w:pPr>
        <w:pStyle w:val="CaptionedFigure"/>
      </w:pPr>
      <w:bookmarkStart w:id="28" w:name="fig:002"/>
      <w:r>
        <w:drawing>
          <wp:inline>
            <wp:extent cx="4039067" cy="2058802"/>
            <wp:effectExtent b="0" l="0" r="0" t="0"/>
            <wp:docPr descr="Figure 2: Определение пользователя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67" cy="205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Определение пользователя</w:t>
      </w:r>
    </w:p>
    <w:p>
      <w:pPr>
        <w:pStyle w:val="BodyText"/>
      </w:pPr>
      <w:r>
        <w:t xml:space="preserve">Определила существующие в системе директории командой ls -l /home/.</w:t>
      </w:r>
      <w:r>
        <w:t xml:space="preserve"> </w:t>
      </w:r>
      <w:r>
        <w:t xml:space="preserve">Удалось получить список поддиректорий директории /home. Права установлены на директориях чтение-запись-исполнение для владельца. Проверила, что никаких расширенных атрибутов не установлено на поддиректориях, находящихся в директории /home, командой: lsattr /home. Не удалось увидеть расширенные атрибуты директорий других пользователей. Создала в домашней директории поддиректорию dir1 командой mkdir dir1 (fig. 3).</w:t>
      </w:r>
    </w:p>
    <w:p>
      <w:pPr>
        <w:pStyle w:val="CaptionedFigure"/>
      </w:pPr>
      <w:bookmarkStart w:id="32" w:name="fig:003"/>
      <w:r>
        <w:drawing>
          <wp:inline>
            <wp:extent cx="3752966" cy="852692"/>
            <wp:effectExtent b="0" l="0" r="0" t="0"/>
            <wp:docPr descr="Figure 3: Права директории /home/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66" cy="85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Права директории /home/</w:t>
      </w:r>
    </w:p>
    <w:p>
      <w:pPr>
        <w:pStyle w:val="BodyText"/>
      </w:pPr>
      <w:r>
        <w:t xml:space="preserve">Определила командами ls -l и lsattr, какие права доступа (fig. 4) и расширенные атрибуты (fig. 5) были выставлены на директорию dir1.</w:t>
      </w:r>
    </w:p>
    <w:p>
      <w:pPr>
        <w:pStyle w:val="CaptionedFigure"/>
      </w:pPr>
      <w:bookmarkStart w:id="36" w:name="fig:004"/>
      <w:r>
        <w:drawing>
          <wp:inline>
            <wp:extent cx="2631003" cy="1335136"/>
            <wp:effectExtent b="0" l="0" r="0" t="0"/>
            <wp:docPr descr="Figure 4: Права доступа в домашней директории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03" cy="133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Права доступа в домашней директории</w:t>
      </w:r>
    </w:p>
    <w:p>
      <w:pPr>
        <w:pStyle w:val="CaptionedFigure"/>
      </w:pPr>
      <w:bookmarkStart w:id="40" w:name="fig:005"/>
      <w:r>
        <w:drawing>
          <wp:inline>
            <wp:extent cx="3264912" cy="1116353"/>
            <wp:effectExtent b="0" l="0" r="0" t="0"/>
            <wp:docPr descr="Figure 5: Расширенные атрибуты в домашней директории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12" cy="111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Расширенные атрибуты в домашней директории</w:t>
      </w:r>
    </w:p>
    <w:p>
      <w:pPr>
        <w:pStyle w:val="BodyText"/>
      </w:pPr>
      <w:r>
        <w:t xml:space="preserve">Сняла с директории dir1 все атрибуты командой chmod 000 dir1 и проверила с её помощью правильность выполнения команды ls -l. 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до этого для директории dir1 были отобраны права на чтение-запись-исполнение, поэтому появилась ошибка доступа. Проверила командой ls -l /home/guest/dir1 действительно ли файл file1 не находится внутри директории dir1, но доступ все еще не был возвращен (fig. 6).</w:t>
      </w:r>
    </w:p>
    <w:p>
      <w:pPr>
        <w:pStyle w:val="CaptionedFigure"/>
      </w:pPr>
      <w:bookmarkStart w:id="44" w:name="fig:006"/>
      <w:r>
        <w:drawing>
          <wp:inline>
            <wp:extent cx="3231253" cy="1744652"/>
            <wp:effectExtent b="0" l="0" r="0" t="0"/>
            <wp:docPr descr="Figure 6: Права на dir1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253" cy="174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Права на dir1</w:t>
      </w:r>
    </w:p>
    <w:p>
      <w:pPr>
        <w:pStyle w:val="BodyText"/>
      </w:pPr>
      <w:r>
        <w:t xml:space="preserve">Проверила через файлы с кодом администратора (fig. 7).</w:t>
      </w:r>
    </w:p>
    <w:p>
      <w:pPr>
        <w:pStyle w:val="CaptionedFigure"/>
      </w:pPr>
      <w:bookmarkStart w:id="48" w:name="fig:007"/>
      <w:r>
        <w:drawing>
          <wp:inline>
            <wp:extent cx="4959077" cy="2961982"/>
            <wp:effectExtent b="0" l="0" r="0" t="0"/>
            <wp:docPr descr="Figure 7: Пустой dir1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77" cy="296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Пустой dir1</w:t>
      </w:r>
    </w:p>
    <w:p>
      <w:pPr>
        <w:pStyle w:val="BodyText"/>
      </w:pPr>
      <w:r>
        <w:t xml:space="preserve">Заполнила таблицу «Установленные права и разрешённые действия» (fig. 9)(fig. 10), выполняя действия от имени владельца директории (файлов) (fig. 8), определив опытным путём, какие операции разрешены, а какие нет. Если операция разрешена, занесла в таблицу знак «+», если не разрешена, знак «-».</w:t>
      </w:r>
    </w:p>
    <w:p>
      <w:pPr>
        <w:pStyle w:val="CaptionedFigure"/>
      </w:pPr>
      <w:bookmarkStart w:id="52" w:name="fig:008"/>
      <w:r>
        <w:drawing>
          <wp:inline>
            <wp:extent cx="2440269" cy="1340746"/>
            <wp:effectExtent b="0" l="0" r="0" t="0"/>
            <wp:docPr descr="Figure 8: Команды для проверки прав" title="" id="50" name="Picture"/>
            <a:graphic>
              <a:graphicData uri="http://schemas.openxmlformats.org/drawingml/2006/picture">
                <pic:pic>
                  <pic:nvPicPr>
                    <pic:cNvPr descr="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69" cy="134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Команды для проверки прав</w:t>
      </w:r>
    </w:p>
    <w:p>
      <w:pPr>
        <w:pStyle w:val="CaptionedFigure"/>
      </w:pPr>
      <w:bookmarkStart w:id="56" w:name="fig:009"/>
      <w:r>
        <w:drawing>
          <wp:inline>
            <wp:extent cx="5334000" cy="4654911"/>
            <wp:effectExtent b="0" l="0" r="0" t="0"/>
            <wp:docPr descr="Figure 9: Установленные права и разрешённые действия" title="" id="54" name="Picture"/>
            <a:graphic>
              <a:graphicData uri="http://schemas.openxmlformats.org/drawingml/2006/picture">
                <pic:pic>
                  <pic:nvPicPr>
                    <pic:cNvPr descr="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Установленные права и разрешённые действия</w:t>
      </w:r>
    </w:p>
    <w:p>
      <w:pPr>
        <w:pStyle w:val="CaptionedFigure"/>
      </w:pPr>
      <w:bookmarkStart w:id="60" w:name="fig:0010"/>
      <w:r>
        <w:drawing>
          <wp:inline>
            <wp:extent cx="5334000" cy="3817896"/>
            <wp:effectExtent b="0" l="0" r="0" t="0"/>
            <wp:docPr descr="Figure 10: Установленные права и разрешённые действия" title="" id="58" name="Picture"/>
            <a:graphic>
              <a:graphicData uri="http://schemas.openxmlformats.org/drawingml/2006/picture">
                <pic:pic>
                  <pic:nvPicPr>
                    <pic:cNvPr descr="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Установленные права и разрешённые действия</w:t>
      </w:r>
    </w:p>
    <w:p>
      <w:pPr>
        <w:pStyle w:val="BodyText"/>
      </w:pPr>
      <w:r>
        <w:t xml:space="preserve">На основании заполненной таблицы определила минимально необходимые права для выполнения операций внутри директории dir1, заполнив таблицу (fig. 11).</w:t>
      </w:r>
    </w:p>
    <w:p>
      <w:pPr>
        <w:pStyle w:val="CaptionedFigure"/>
      </w:pPr>
      <w:bookmarkStart w:id="64" w:name="fig:0011"/>
      <w:r>
        <w:drawing>
          <wp:inline>
            <wp:extent cx="4802002" cy="2170998"/>
            <wp:effectExtent b="0" l="0" r="0" t="0"/>
            <wp:docPr descr="Figure 11: Минимальные права для совершения операций" title="" id="62" name="Picture"/>
            <a:graphic>
              <a:graphicData uri="http://schemas.openxmlformats.org/drawingml/2006/picture">
                <pic:pic>
                  <pic:nvPicPr>
                    <pic:cNvPr descr="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02" cy="217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Минимальные права для совершения операций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66"/>
    <w:bookmarkStart w:id="6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Липатникова М.С. группа НФИбд-02-19</dc:creator>
  <cp:keywords/>
  <dcterms:created xsi:type="dcterms:W3CDTF">2022-09-17T14:00:40Z</dcterms:created>
  <dcterms:modified xsi:type="dcterms:W3CDTF">2022-09-17T14:00:40Z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Основные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