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создала в предыдущей л/р учётную запись пользователя guest (используя учётную запись администратора): useradd guest. Задала пароль для пользователя guest (использую учётнуя запись администратора): passwd guest. Аналогично создала второго пользователя. Добавила пользователя guest2 в группу guest: gpasswd -a guest2 guest (fig. 1).</w:t>
      </w:r>
    </w:p>
    <w:p>
      <w:pPr>
        <w:pStyle w:val="CaptionedFigure"/>
      </w:pPr>
      <w:bookmarkStart w:id="24" w:name="fig:001"/>
      <w:r>
        <w:drawing>
          <wp:inline>
            <wp:extent cx="2821737" cy="1447332"/>
            <wp:effectExtent b="0" l="0" r="0" t="0"/>
            <wp:docPr descr="Figure 1: Создание втор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37" cy="144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второго пользователя</w:t>
      </w:r>
    </w:p>
    <w:p>
      <w:pPr>
        <w:pStyle w:val="BodyText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определила директорию, в которой нахожусь: /home/mslipatnikova. Совпадает с приглашениями командной строки. Уточнила имя моих пользователей (guest, guest2), их группу и кто входит в неё, к каким группам принадлежит пользователь (guest: guest, guest2: guest2 guest). Определила командами groups guest и groups guest2, в какие группы входят пользователи guest и guest2. Совпадает вывод команды groups с выводом команд id -Gn и id -G (fig. 2)(fig. 3).</w:t>
      </w:r>
    </w:p>
    <w:p>
      <w:pPr>
        <w:pStyle w:val="CaptionedFigure"/>
      </w:pPr>
      <w:bookmarkStart w:id="28" w:name="fig:002"/>
      <w:r>
        <w:drawing>
          <wp:inline>
            <wp:extent cx="5003955" cy="1800750"/>
            <wp:effectExtent b="0" l="0" r="0" t="0"/>
            <wp:docPr descr="Figure 2: Определение пользователя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55" cy="18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Определение пользователя</w:t>
      </w:r>
    </w:p>
    <w:p>
      <w:pPr>
        <w:pStyle w:val="CaptionedFigure"/>
      </w:pPr>
      <w:bookmarkStart w:id="32" w:name="fig:003"/>
      <w:r>
        <w:drawing>
          <wp:inline>
            <wp:extent cx="4964687" cy="1570748"/>
            <wp:effectExtent b="0" l="0" r="0" t="0"/>
            <wp:docPr descr="Figure 3: Определение второго пользователя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87" cy="157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Определение второго пользователя</w:t>
      </w:r>
    </w:p>
    <w:p>
      <w:pPr>
        <w:pStyle w:val="BodyText"/>
      </w:pPr>
      <w:r>
        <w:t xml:space="preserve">Сравнив полученную информацию с содержимым файла /etc/group, просмотрев файл командой cat /etc/group, получила совпадение. От имени пользователя guest2 выполнила регистрацию пользователя guest2 в группе guest командой newgrp guest(fig. 4).</w:t>
      </w:r>
    </w:p>
    <w:p>
      <w:pPr>
        <w:pStyle w:val="CaptionedFigure"/>
      </w:pPr>
      <w:bookmarkStart w:id="36" w:name="fig:004"/>
      <w:r>
        <w:drawing>
          <wp:inline>
            <wp:extent cx="4336387" cy="510493"/>
            <wp:effectExtent b="0" l="0" r="0" t="0"/>
            <wp:docPr descr="Figure 4: Файл /etc/group и регистрация в группе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87" cy="51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Файл /etc/group и регистрация в группе</w:t>
      </w:r>
    </w:p>
    <w:p>
      <w:pPr>
        <w:pStyle w:val="BodyText"/>
      </w:pPr>
      <w:r>
        <w:t xml:space="preserve">От имени пользователя guest изменила права директории /home/guest, разрешив все действия для пользователей группы: chmod g+rwx /home/guest (fig. 5).</w:t>
      </w:r>
    </w:p>
    <w:p>
      <w:pPr>
        <w:pStyle w:val="CaptionedFigure"/>
      </w:pPr>
      <w:bookmarkStart w:id="40" w:name="fig:005"/>
      <w:r>
        <w:drawing>
          <wp:inline>
            <wp:extent cx="3752966" cy="151465"/>
            <wp:effectExtent b="0" l="0" r="0" t="0"/>
            <wp:docPr descr="Figure 5: Права доступа в домашней директории guest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66" cy="15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Права доступа в домашней директории guest</w:t>
      </w:r>
    </w:p>
    <w:p>
      <w:pPr>
        <w:pStyle w:val="BodyText"/>
      </w:pPr>
      <w:r>
        <w:t xml:space="preserve">От имени пользователя guest сняла с директории /home/guest/dir1 все атрибуты командой chmod 000 dirl и проверила правильность снятия атрибутов: ls -l (fig. 6).</w:t>
      </w:r>
    </w:p>
    <w:p>
      <w:pPr>
        <w:pStyle w:val="CaptionedFigure"/>
      </w:pPr>
      <w:bookmarkStart w:id="44" w:name="fig:006"/>
      <w:r>
        <w:drawing>
          <wp:inline>
            <wp:extent cx="3085398" cy="605860"/>
            <wp:effectExtent b="0" l="0" r="0" t="0"/>
            <wp:docPr descr="Figure 6: Права на dir1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98" cy="6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Права на dir1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таблицу,определив опытным путём, какие операции разрешены, а какие нет. Если операция разрешена, занесла в таблицу знак «+», если не разрешена, знак «-» (fig. 9)(fig. 10). Команды для проверки (fig. 7)(fig. 8).</w:t>
      </w:r>
    </w:p>
    <w:p>
      <w:pPr>
        <w:pStyle w:val="CaptionedFigure"/>
      </w:pPr>
      <w:bookmarkStart w:id="48" w:name="fig:007"/>
      <w:r>
        <w:drawing>
          <wp:inline>
            <wp:extent cx="3382719" cy="1559528"/>
            <wp:effectExtent b="0" l="0" r="0" t="0"/>
            <wp:docPr descr="Figure 7: Команды для проверки guest2" title="" id="46" name="Picture"/>
            <a:graphic>
              <a:graphicData uri="http://schemas.openxmlformats.org/drawingml/2006/picture">
                <pic:pic>
                  <pic:nvPicPr>
                    <pic:cNvPr descr="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19" cy="155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Команды для проверки guest2</w:t>
      </w:r>
    </w:p>
    <w:p>
      <w:pPr>
        <w:pStyle w:val="CaptionedFigure"/>
      </w:pPr>
      <w:bookmarkStart w:id="52" w:name="fig:008"/>
      <w:r>
        <w:drawing>
          <wp:inline>
            <wp:extent cx="2636613" cy="1200500"/>
            <wp:effectExtent b="0" l="0" r="0" t="0"/>
            <wp:docPr descr="Figure 8: Команды для проверки guest" title="" id="50" name="Picture"/>
            <a:graphic>
              <a:graphicData uri="http://schemas.openxmlformats.org/drawingml/2006/picture">
                <pic:pic>
                  <pic:nvPicPr>
                    <pic:cNvPr descr="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3" cy="12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Команды для проверки guest</w:t>
      </w:r>
    </w:p>
    <w:p>
      <w:pPr>
        <w:pStyle w:val="CaptionedFigure"/>
      </w:pPr>
      <w:bookmarkStart w:id="56" w:name="fig:009"/>
      <w:r>
        <w:drawing>
          <wp:inline>
            <wp:extent cx="5334000" cy="4635603"/>
            <wp:effectExtent b="0" l="0" r="0" t="0"/>
            <wp:docPr descr="Figure 9: Установленные права и разрешённые действия для групп" title="" id="54" name="Picture"/>
            <a:graphic>
              <a:graphicData uri="http://schemas.openxmlformats.org/drawingml/2006/picture">
                <pic:pic>
                  <pic:nvPicPr>
                    <pic:cNvPr descr="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Установленные права и разрешённые действия для групп</w:t>
      </w:r>
    </w:p>
    <w:p>
      <w:pPr>
        <w:pStyle w:val="CaptionedFigure"/>
      </w:pPr>
      <w:bookmarkStart w:id="60" w:name="fig:0010"/>
      <w:r>
        <w:drawing>
          <wp:inline>
            <wp:extent cx="5334000" cy="3840655"/>
            <wp:effectExtent b="0" l="0" r="0" t="0"/>
            <wp:docPr descr="Figure 10: Установленные права и разрешённые действия для групп" title="" id="58" name="Picture"/>
            <a:graphic>
              <a:graphicData uri="http://schemas.openxmlformats.org/drawingml/2006/picture">
                <pic:pic>
                  <pic:nvPicPr>
                    <pic:cNvPr descr="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Установленные права и разрешённые действия для групп</w:t>
      </w:r>
    </w:p>
    <w:p>
      <w:pPr>
        <w:pStyle w:val="BodyText"/>
      </w:pPr>
      <w:r>
        <w:t xml:space="preserve">Сравнила таблицу из лабораторной работы No 2 и данную таблицу, главное отличие - невозможность у группы менять артибуты файла, созданного первом пользователем.</w:t>
      </w:r>
    </w:p>
    <w:p>
      <w:pPr>
        <w:pStyle w:val="BodyText"/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 внутри директории dir1 и заполнила таблицу(fig. 11).</w:t>
      </w:r>
    </w:p>
    <w:p>
      <w:pPr>
        <w:pStyle w:val="CaptionedFigure"/>
      </w:pPr>
      <w:bookmarkStart w:id="64" w:name="fig:0011"/>
      <w:r>
        <w:drawing>
          <wp:inline>
            <wp:extent cx="4392485" cy="2154169"/>
            <wp:effectExtent b="0" l="0" r="0" t="0"/>
            <wp:docPr descr="Figure 11: Минимальные права для совершения операций от имени пользователей входящих в группу" title="" id="62" name="Picture"/>
            <a:graphic>
              <a:graphicData uri="http://schemas.openxmlformats.org/drawingml/2006/picture">
                <pic:pic>
                  <pic:nvPicPr>
                    <pic:cNvPr descr="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85" cy="215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Минимальные права для совершения операций от имени пользователей входящих в группу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66"/>
    <w:bookmarkStart w:id="6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курса.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Липатникова М.С. группа НФИбд-02-19</dc:creator>
  <cp:keywords/>
  <dcterms:created xsi:type="dcterms:W3CDTF">2022-09-23T14:47:47Z</dcterms:created>
  <dcterms:modified xsi:type="dcterms:W3CDTF">2022-09-23T14:47:47Z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