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88E19" w14:textId="0E825AE7" w:rsidR="005D5D5B" w:rsidRPr="00CC47EF" w:rsidRDefault="009579DB" w:rsidP="00CC47EF">
      <w:pPr>
        <w:rPr>
          <w:rFonts w:eastAsiaTheme="minorEastAsia"/>
          <w:sz w:val="24"/>
          <w:szCs w:val="24"/>
        </w:rPr>
      </w:pPr>
      <w:r w:rsidRPr="003C61CC">
        <w:rPr>
          <w:rFonts w:ascii="Times New Roman" w:hAnsi="Times New Roman" w:cs="Times New Roman"/>
          <w:b/>
          <w:bCs/>
          <w:color w:val="000000"/>
          <w:sz w:val="24"/>
          <w:szCs w:val="24"/>
          <w:u w:val="thick"/>
          <w:lang w:val="en-GB"/>
        </w:rPr>
        <w:t>The Hodgkin-Huxley Model</w:t>
      </w:r>
      <w:r w:rsidR="007A7B0A">
        <w:rPr>
          <w:rFonts w:ascii="Times New Roman" w:hAnsi="Times New Roman" w:cs="Times New Roman"/>
          <w:b/>
          <w:bCs/>
          <w:color w:val="000000"/>
          <w:sz w:val="24"/>
          <w:szCs w:val="24"/>
          <w:u w:val="thick"/>
          <w:lang w:val="en-GB"/>
        </w:rPr>
        <w:t xml:space="preserve"> </w:t>
      </w:r>
      <w:r w:rsidR="007A7B0A" w:rsidRPr="007A7B0A">
        <w:rPr>
          <w:rFonts w:ascii="Times New Roman" w:hAnsi="Times New Roman" w:cs="Times New Roman"/>
          <w:b/>
          <w:bCs/>
          <w:color w:val="000000"/>
          <w:sz w:val="24"/>
          <w:szCs w:val="24"/>
          <w:u w:val="thick"/>
        </w:rPr>
        <w:t>for the propagating action potential.</w:t>
      </w:r>
    </w:p>
    <w:p w14:paraId="1C025ACC" w14:textId="42B6B904" w:rsidR="00F005B7" w:rsidRPr="003C61CC" w:rsidRDefault="00F005B7" w:rsidP="005D5D5B">
      <w:pPr>
        <w:spacing w:after="240"/>
        <w:rPr>
          <w:rFonts w:asciiTheme="majorBidi" w:hAnsiTheme="majorBidi" w:cstheme="majorBidi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V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dV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Na</m:t>
            </m:r>
          </m:sub>
        </m:sSub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sub>
            </m:sSub>
          </m:e>
        </m:d>
      </m:oMath>
      <w:r w:rsidR="005D5D5B" w:rsidRPr="003C61CC">
        <w:rPr>
          <w:rFonts w:asciiTheme="majorBidi" w:hAnsiTheme="majorBidi" w:cstheme="majorBidi"/>
          <w:sz w:val="24"/>
          <w:szCs w:val="24"/>
        </w:rPr>
        <w:t xml:space="preserve"> </w:t>
      </w:r>
      <w:r w:rsidR="005D5D5B" w:rsidRPr="003C61CC">
        <w:rPr>
          <w:rFonts w:asciiTheme="majorBidi" w:hAnsiTheme="majorBidi" w:cstheme="majorBidi"/>
          <w:sz w:val="24"/>
          <w:szCs w:val="24"/>
        </w:rPr>
        <w:tab/>
      </w:r>
      <w:r w:rsidRPr="003C61CC">
        <w:rPr>
          <w:rFonts w:eastAsiaTheme="minorEastAsia"/>
          <w:sz w:val="24"/>
          <w:szCs w:val="24"/>
        </w:rPr>
        <w:t>(1)</w:t>
      </w:r>
    </w:p>
    <w:p w14:paraId="2161FF61" w14:textId="2773ABEC" w:rsidR="00F005B7" w:rsidRDefault="00F005B7" w:rsidP="00F005B7">
      <w:pPr>
        <w:spacing w:after="240"/>
        <w:jc w:val="center"/>
        <w:rPr>
          <w:rFonts w:eastAsiaTheme="minorEastAsia"/>
          <w:sz w:val="24"/>
          <w:szCs w:val="24"/>
        </w:rPr>
      </w:pP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dn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(1-</m:t>
              </m:r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mr>
          <m:m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dm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(1-</m:t>
              </m:r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</m:mr>
          <m:m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(1-</m:t>
              </m:r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</m:mr>
        </m:m>
      </m:oMath>
      <w:r w:rsidRPr="003C61CC">
        <w:rPr>
          <w:rFonts w:eastAsiaTheme="minorEastAsia"/>
          <w:sz w:val="24"/>
          <w:szCs w:val="24"/>
        </w:rPr>
        <w:t xml:space="preserve"> </w:t>
      </w:r>
      <w:r w:rsidR="005D5D5B" w:rsidRPr="003C61CC">
        <w:rPr>
          <w:rFonts w:eastAsiaTheme="minorEastAsia"/>
          <w:sz w:val="24"/>
          <w:szCs w:val="24"/>
        </w:rPr>
        <w:tab/>
      </w:r>
      <w:r w:rsidR="005D5D5B" w:rsidRPr="003C61CC">
        <w:rPr>
          <w:rFonts w:eastAsiaTheme="minorEastAsia"/>
          <w:sz w:val="24"/>
          <w:szCs w:val="24"/>
        </w:rPr>
        <w:tab/>
      </w:r>
      <w:r w:rsidR="005D5D5B" w:rsidRPr="003C61CC">
        <w:rPr>
          <w:rFonts w:eastAsiaTheme="minorEastAsia"/>
          <w:sz w:val="24"/>
          <w:szCs w:val="24"/>
        </w:rPr>
        <w:tab/>
      </w:r>
      <w:r w:rsidR="005D5D5B" w:rsidRPr="003C61CC">
        <w:rPr>
          <w:rFonts w:eastAsiaTheme="minorEastAsia"/>
          <w:sz w:val="24"/>
          <w:szCs w:val="24"/>
        </w:rPr>
        <w:tab/>
        <w:t xml:space="preserve">       </w:t>
      </w:r>
      <w:r w:rsidRPr="003C61CC">
        <w:rPr>
          <w:rFonts w:eastAsiaTheme="minorEastAsia"/>
          <w:sz w:val="24"/>
          <w:szCs w:val="24"/>
        </w:rPr>
        <w:t>(2)</w:t>
      </w:r>
    </w:p>
    <w:p w14:paraId="722C23C6" w14:textId="77777777" w:rsidR="00CB0F7F" w:rsidRDefault="00CB0F7F" w:rsidP="00CC47EF">
      <w:pPr>
        <w:rPr>
          <w:rFonts w:eastAsiaTheme="minorEastAsia"/>
          <w:sz w:val="24"/>
          <w:szCs w:val="24"/>
        </w:rPr>
      </w:pPr>
    </w:p>
    <w:p w14:paraId="187DF677" w14:textId="441E1AF5" w:rsidR="00CB0F7F" w:rsidRDefault="00CB0F7F" w:rsidP="00CC47EF">
      <w:proofErr w:type="gramStart"/>
      <w:r>
        <w:t>W</w:t>
      </w:r>
      <w:r>
        <w:t>here</w:t>
      </w:r>
      <w:proofErr w:type="gramEnd"/>
    </w:p>
    <w:p w14:paraId="59082B59" w14:textId="77777777" w:rsidR="00CB0F7F" w:rsidRPr="00A40D71" w:rsidRDefault="00CB0F7F" w:rsidP="00CC47EF">
      <w:pPr>
        <w:rPr>
          <w:rFonts w:cstheme="minorHAnsi"/>
          <w:sz w:val="24"/>
          <w:szCs w:val="24"/>
        </w:rPr>
      </w:pPr>
      <w:r w:rsidRPr="00A40D71">
        <w:rPr>
          <w:rFonts w:cstheme="minorHAnsi"/>
          <w:sz w:val="24"/>
          <w:szCs w:val="24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</w:rPr>
          <m:t>a</m:t>
        </m:r>
      </m:oMath>
      <w:r w:rsidRPr="00A40D71">
        <w:rPr>
          <w:rFonts w:cstheme="minorHAnsi"/>
          <w:sz w:val="24"/>
          <w:szCs w:val="24"/>
        </w:rPr>
        <w:t xml:space="preserve"> is the radius of the nerve </w:t>
      </w:r>
    </w:p>
    <w:p w14:paraId="2495AABC" w14:textId="0FDE2A44" w:rsidR="00CB0F7F" w:rsidRDefault="00CB0F7F" w:rsidP="00CC47EF">
      <w:pPr>
        <w:rPr>
          <w:rFonts w:cstheme="minorHAnsi"/>
          <w:sz w:val="24"/>
          <w:szCs w:val="24"/>
        </w:rPr>
      </w:pPr>
      <w:r w:rsidRPr="00A40D71">
        <w:rPr>
          <w:rFonts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</m:sub>
        </m:sSub>
      </m:oMath>
      <w:r w:rsidRPr="00A40D71">
        <w:rPr>
          <w:rFonts w:cstheme="minorHAnsi"/>
          <w:sz w:val="24"/>
          <w:szCs w:val="24"/>
        </w:rPr>
        <w:t xml:space="preserve"> the specific resistance of the axonal intracellular space</w:t>
      </w:r>
      <w:r w:rsidRPr="00A40D71">
        <w:rPr>
          <w:rFonts w:cstheme="minorHAnsi"/>
          <w:sz w:val="24"/>
          <w:szCs w:val="24"/>
        </w:rPr>
        <w:t xml:space="preserve"> </w:t>
      </w:r>
    </w:p>
    <w:p w14:paraId="32EF06D4" w14:textId="1098F475" w:rsidR="007D75D0" w:rsidRPr="00A40D71" w:rsidRDefault="007D75D0" w:rsidP="00CC47EF">
      <w:pPr>
        <w:rPr>
          <w:rFonts w:cstheme="minorHAnsi"/>
          <w:sz w:val="24"/>
          <w:szCs w:val="24"/>
        </w:rPr>
      </w:pP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rPr>
          <w:rFonts w:eastAsiaTheme="minorEastAsia"/>
        </w:rPr>
        <w:t xml:space="preserve"> </w:t>
      </w:r>
      <w:r>
        <w:t>velocity</w:t>
      </w:r>
      <w:r>
        <w:t xml:space="preserve"> at which </w:t>
      </w:r>
      <w:r>
        <w:t>the action potential travels</w:t>
      </w:r>
    </w:p>
    <w:p w14:paraId="1C2E3857" w14:textId="2DB8267D" w:rsidR="00CC47EF" w:rsidRPr="003C61CC" w:rsidRDefault="00592F35" w:rsidP="00A40D71">
      <w:pPr>
        <w:rPr>
          <w:rFonts w:asciiTheme="majorBidi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</m:oMath>
      <w:r w:rsidR="00CC47EF" w:rsidRPr="00A40D71">
        <w:rPr>
          <w:rFonts w:cstheme="minorHAnsi"/>
          <w:sz w:val="24"/>
          <w:szCs w:val="24"/>
          <w:vertAlign w:val="subscript"/>
        </w:rPr>
        <w:t xml:space="preserve"> </w:t>
      </w:r>
      <w:r w:rsidR="00A40D71" w:rsidRPr="00A40D71">
        <w:rPr>
          <w:rFonts w:cstheme="minorHAnsi"/>
          <w:sz w:val="24"/>
          <w:szCs w:val="24"/>
        </w:rPr>
        <w:t>,</w:t>
      </w:r>
      <w:r w:rsidRPr="00592F35">
        <w:rPr>
          <w:rFonts w:ascii="Cambria Math" w:hAnsi="Cambria Math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Na</m:t>
            </m:r>
          </m:sub>
        </m:sSub>
      </m:oMath>
      <w:r w:rsidR="00CC47EF" w:rsidRPr="00A40D71">
        <w:rPr>
          <w:rFonts w:eastAsiaTheme="minorEastAsia" w:cstheme="minorHAnsi"/>
          <w:sz w:val="24"/>
          <w:szCs w:val="24"/>
        </w:rPr>
        <w:t xml:space="preserve"> </w:t>
      </w:r>
      <w:r w:rsidR="00A40D71" w:rsidRPr="00A40D71">
        <w:rPr>
          <w:rFonts w:cstheme="minorHAnsi"/>
          <w:sz w:val="24"/>
          <w:szCs w:val="24"/>
        </w:rPr>
        <w:t>potassium &amp; sodium conductance</w:t>
      </w:r>
    </w:p>
    <w:p w14:paraId="4F71A1F5" w14:textId="2B5E3CF1" w:rsidR="00CC47EF" w:rsidRPr="003C61CC" w:rsidRDefault="00CC47EF" w:rsidP="00CC47EF">
      <w:pPr>
        <w:spacing w:after="240"/>
        <w:jc w:val="center"/>
        <w:rPr>
          <w:rFonts w:eastAsiaTheme="minorEastAsia"/>
          <w:sz w:val="24"/>
          <w:szCs w:val="24"/>
        </w:rPr>
      </w:pPr>
    </w:p>
    <w:p w14:paraId="6CBF1573" w14:textId="4AF234F0" w:rsidR="00CA643B" w:rsidRPr="003C61CC" w:rsidRDefault="00CA643B" w:rsidP="00CA643B">
      <w:pPr>
        <w:spacing w:after="240"/>
        <w:rPr>
          <w:sz w:val="24"/>
          <w:szCs w:val="24"/>
        </w:rPr>
      </w:pPr>
    </w:p>
    <w:p w14:paraId="1E94B5A1" w14:textId="091FB26F" w:rsidR="00552FC5" w:rsidRPr="003C61CC" w:rsidRDefault="00237F5F" w:rsidP="00F005B7">
      <w:pPr>
        <w:spacing w:after="240"/>
        <w:rPr>
          <w:rFonts w:ascii="Cambria Math" w:eastAsiaTheme="minorEastAsia" w:hAnsi="Cambria Math" w:cs="SFRM1000"/>
          <w:sz w:val="24"/>
          <w:szCs w:val="24"/>
        </w:rPr>
      </w:pPr>
      <w:r w:rsidRPr="003C61CC">
        <w:rPr>
          <w:rFonts w:hint="cs"/>
          <w:noProof/>
          <w:sz w:val="24"/>
          <w:szCs w:val="24"/>
        </w:rPr>
        <w:drawing>
          <wp:inline distT="0" distB="0" distL="0" distR="0" wp14:anchorId="200CF7C9" wp14:editId="18F12801">
            <wp:extent cx="3296453" cy="2669540"/>
            <wp:effectExtent l="0" t="0" r="0" b="0"/>
            <wp:docPr id="61" name="Picture 6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Ch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39" t="3402" r="8848" b="21754"/>
                    <a:stretch/>
                  </pic:blipFill>
                  <pic:spPr bwMode="auto">
                    <a:xfrm>
                      <a:off x="0" y="0"/>
                      <a:ext cx="3300903" cy="2673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99942" w14:textId="77777777" w:rsidR="00C13CD6" w:rsidRPr="003C61CC" w:rsidRDefault="00C13CD6" w:rsidP="00C13CD6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C61CC">
        <w:rPr>
          <w:rFonts w:asciiTheme="majorBidi" w:hAnsiTheme="majorBidi" w:cstheme="majorBidi"/>
          <w:b/>
          <w:bCs/>
          <w:sz w:val="24"/>
          <w:szCs w:val="24"/>
        </w:rPr>
        <w:t>The Fitzhugh-Nagumo model</w:t>
      </w:r>
    </w:p>
    <w:p w14:paraId="7777E57F" w14:textId="333077EF" w:rsidR="00AC07E0" w:rsidRPr="003C61CC" w:rsidRDefault="00AC07E0" w:rsidP="00AC07E0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3C61CC">
        <w:rPr>
          <w:rFonts w:asciiTheme="majorBidi" w:hAnsiTheme="majorBidi" w:cstheme="majorBidi"/>
          <w:sz w:val="24"/>
          <w:szCs w:val="24"/>
        </w:rPr>
        <w:t>FitzHugh</w:t>
      </w:r>
      <w:proofErr w:type="spellEnd"/>
      <w:r w:rsidRPr="003C61CC">
        <w:rPr>
          <w:rFonts w:asciiTheme="majorBidi" w:hAnsiTheme="majorBidi" w:cstheme="majorBidi"/>
          <w:sz w:val="24"/>
          <w:szCs w:val="24"/>
        </w:rPr>
        <w:t xml:space="preserve"> proposed a simplification of the original model consisting of a two-dimensional system</w:t>
      </w:r>
      <w:r w:rsidRPr="003C61CC">
        <w:rPr>
          <w:rFonts w:asciiTheme="majorBidi" w:hAnsiTheme="majorBidi" w:cstheme="majorBidi"/>
          <w:sz w:val="24"/>
          <w:szCs w:val="24"/>
        </w:rPr>
        <w:t>, instead of four-dimensional</w:t>
      </w:r>
      <w:r w:rsidR="00F91B24" w:rsidRPr="003C61CC">
        <w:rPr>
          <w:rFonts w:asciiTheme="majorBidi" w:hAnsiTheme="majorBidi" w:cstheme="majorBidi"/>
          <w:sz w:val="24"/>
          <w:szCs w:val="24"/>
        </w:rPr>
        <w:t xml:space="preserve"> system of </w:t>
      </w:r>
      <w:r w:rsidR="00294E63" w:rsidRPr="003C61CC">
        <w:rPr>
          <w:rFonts w:asciiTheme="majorBidi" w:hAnsiTheme="majorBidi" w:cstheme="majorBidi"/>
          <w:sz w:val="24"/>
          <w:szCs w:val="24"/>
        </w:rPr>
        <w:t xml:space="preserve">the </w:t>
      </w:r>
      <w:r w:rsidR="00294E63" w:rsidRPr="003C61CC">
        <w:rPr>
          <w:rFonts w:asciiTheme="majorBidi" w:hAnsiTheme="majorBidi" w:cstheme="majorBidi"/>
          <w:sz w:val="24"/>
          <w:szCs w:val="24"/>
        </w:rPr>
        <w:t>Hodgkin-Huxley</w:t>
      </w:r>
      <w:r w:rsidR="00294E63" w:rsidRPr="003C61CC">
        <w:rPr>
          <w:rFonts w:asciiTheme="majorBidi" w:hAnsiTheme="majorBidi" w:cstheme="majorBidi"/>
          <w:sz w:val="24"/>
          <w:szCs w:val="24"/>
        </w:rPr>
        <w:t>.</w:t>
      </w:r>
    </w:p>
    <w:p w14:paraId="72834FC5" w14:textId="5D014699" w:rsidR="00294E63" w:rsidRPr="00713B96" w:rsidRDefault="00CE5D1F" w:rsidP="00AC07E0">
      <w:pPr>
        <w:jc w:val="both"/>
        <w:rPr>
          <w:rFonts w:asciiTheme="majorBidi" w:hAnsiTheme="majorBidi" w:cstheme="majorBidi"/>
          <w:sz w:val="24"/>
          <w:szCs w:val="24"/>
          <w:rtl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dV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V-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Na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∞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V-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Na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V-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appl</m:t>
              </m:r>
            </m:sub>
          </m:sSub>
        </m:oMath>
      </m:oMathPara>
    </w:p>
    <w:p w14:paraId="6F385CF4" w14:textId="77777777" w:rsidR="003C61CC" w:rsidRPr="003C61CC" w:rsidRDefault="003C61CC" w:rsidP="003C61CC">
      <w:pPr>
        <w:rPr>
          <w:rFonts w:asciiTheme="majorBidi" w:eastAsiaTheme="minorEastAsia" w:hAnsiTheme="majorBidi" w:cstheme="majorBidi"/>
          <w:sz w:val="24"/>
          <w:szCs w:val="24"/>
        </w:rPr>
      </w:pPr>
      <w:r w:rsidRPr="003C61CC">
        <w:rPr>
          <w:rFonts w:asciiTheme="majorBidi" w:eastAsiaTheme="minorEastAsia" w:hAnsiTheme="majorBidi" w:cstheme="majorBidi"/>
          <w:sz w:val="24"/>
          <w:szCs w:val="24"/>
        </w:rPr>
        <w:lastRenderedPageBreak/>
        <w:t xml:space="preserve">The general form of the two-dimensional system </w:t>
      </w:r>
      <w:proofErr w:type="spellStart"/>
      <w:r w:rsidRPr="003C61CC">
        <w:rPr>
          <w:rFonts w:asciiTheme="majorBidi" w:eastAsiaTheme="minorEastAsia" w:hAnsiTheme="majorBidi" w:cstheme="majorBidi"/>
          <w:sz w:val="24"/>
          <w:szCs w:val="24"/>
        </w:rPr>
        <w:t>FitzHugh</w:t>
      </w:r>
      <w:proofErr w:type="spellEnd"/>
      <w:r w:rsidRPr="003C61CC">
        <w:rPr>
          <w:rFonts w:asciiTheme="majorBidi" w:eastAsiaTheme="minorEastAsia" w:hAnsiTheme="majorBidi" w:cstheme="majorBidi"/>
          <w:sz w:val="24"/>
          <w:szCs w:val="24"/>
        </w:rPr>
        <w:t xml:space="preserve"> and Nagumo:</w:t>
      </w:r>
    </w:p>
    <w:p w14:paraId="6052FC18" w14:textId="551D9D68" w:rsidR="003C61CC" w:rsidRPr="003C61CC" w:rsidRDefault="003C61CC" w:rsidP="00713B96">
      <w:pPr>
        <w:rPr>
          <w:rFonts w:eastAsiaTheme="minorEastAsia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dv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r>
          <w:rPr>
            <w:rFonts w:ascii="Cambria Math" w:hAnsi="Cambria Math"/>
            <w:sz w:val="24"/>
            <w:szCs w:val="24"/>
          </w:rPr>
          <m:t>=v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v-a</m:t>
            </m:r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1-v</m:t>
            </m:r>
          </m:e>
        </m:d>
        <m:r>
          <w:rPr>
            <w:rFonts w:ascii="Cambria Math" w:hAnsi="Cambria Math"/>
            <w:sz w:val="24"/>
            <w:szCs w:val="24"/>
          </w:rPr>
          <m:t>-ω+l</m:t>
        </m:r>
      </m:oMath>
      <w:r w:rsidRPr="003C61CC">
        <w:rPr>
          <w:rFonts w:eastAsiaTheme="minorEastAsia"/>
          <w:sz w:val="24"/>
          <w:szCs w:val="24"/>
        </w:rPr>
        <w:t xml:space="preserve">    </w:t>
      </w:r>
      <w:r w:rsidRPr="003C61CC">
        <w:rPr>
          <w:rFonts w:eastAsiaTheme="minorEastAsia"/>
          <w:sz w:val="24"/>
          <w:szCs w:val="24"/>
        </w:rPr>
        <w:tab/>
      </w:r>
      <w:r w:rsidRPr="003C61CC">
        <w:rPr>
          <w:rFonts w:eastAsiaTheme="minorEastAsia"/>
          <w:sz w:val="24"/>
          <w:szCs w:val="24"/>
        </w:rPr>
        <w:tab/>
      </w:r>
      <w:r w:rsidRPr="003C61CC">
        <w:rPr>
          <w:rFonts w:eastAsiaTheme="minorEastAsia"/>
          <w:sz w:val="24"/>
          <w:szCs w:val="24"/>
        </w:rPr>
        <w:tab/>
      </w:r>
      <w:r w:rsidRPr="003C61CC">
        <w:rPr>
          <w:rFonts w:eastAsiaTheme="minorEastAsia"/>
          <w:sz w:val="24"/>
          <w:szCs w:val="24"/>
        </w:rPr>
        <w:tab/>
      </w:r>
      <w:r w:rsidRPr="003C61CC">
        <w:rPr>
          <w:rFonts w:eastAsiaTheme="minorEastAsia"/>
          <w:sz w:val="24"/>
          <w:szCs w:val="24"/>
        </w:rPr>
        <w:tab/>
      </w:r>
    </w:p>
    <w:p w14:paraId="27A7486C" w14:textId="049DEFDA" w:rsidR="005112C7" w:rsidRDefault="003C61CC" w:rsidP="005112C7">
      <w:pPr>
        <w:spacing w:after="240"/>
        <w:rPr>
          <w:rFonts w:eastAsiaTheme="minorEastAsia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dw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r>
          <w:rPr>
            <w:rFonts w:ascii="Cambria Math" w:hAnsi="Cambria Math"/>
            <w:sz w:val="24"/>
            <w:szCs w:val="24"/>
          </w:rPr>
          <m:t>=βv-γω</m:t>
        </m:r>
      </m:oMath>
      <w:r w:rsidRPr="003C61CC">
        <w:rPr>
          <w:rFonts w:eastAsiaTheme="minorEastAsia"/>
          <w:sz w:val="24"/>
          <w:szCs w:val="24"/>
        </w:rPr>
        <w:t xml:space="preserve"> </w:t>
      </w:r>
      <w:r w:rsidRPr="003C61CC">
        <w:rPr>
          <w:rFonts w:eastAsiaTheme="minorEastAsia"/>
          <w:sz w:val="24"/>
          <w:szCs w:val="24"/>
        </w:rPr>
        <w:tab/>
      </w:r>
      <w:r w:rsidRPr="003C61CC">
        <w:rPr>
          <w:rFonts w:eastAsiaTheme="minorEastAsia"/>
          <w:sz w:val="24"/>
          <w:szCs w:val="24"/>
        </w:rPr>
        <w:tab/>
      </w:r>
      <w:r w:rsidRPr="003C61CC">
        <w:rPr>
          <w:rFonts w:eastAsiaTheme="minorEastAsia"/>
          <w:sz w:val="24"/>
          <w:szCs w:val="24"/>
        </w:rPr>
        <w:tab/>
      </w:r>
    </w:p>
    <w:p w14:paraId="3FAD94CE" w14:textId="08D1AB6E" w:rsidR="005112C7" w:rsidRDefault="005112C7" w:rsidP="005112C7">
      <w:pPr>
        <w:spacing w:after="240"/>
        <w:rPr>
          <w:rFonts w:asciiTheme="majorBidi" w:eastAsiaTheme="minorEastAsia" w:hAnsiTheme="majorBidi" w:cstheme="majorBidi"/>
          <w:b/>
          <w:bCs/>
          <w:sz w:val="28"/>
          <w:szCs w:val="28"/>
        </w:rPr>
      </w:pPr>
      <w:r w:rsidRPr="00FB0E75"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The </w:t>
      </w:r>
      <w:proofErr w:type="spellStart"/>
      <w:r w:rsidRPr="00FB0E75">
        <w:rPr>
          <w:rFonts w:asciiTheme="majorBidi" w:eastAsiaTheme="minorEastAsia" w:hAnsiTheme="majorBidi" w:cstheme="majorBidi"/>
          <w:b/>
          <w:bCs/>
          <w:sz w:val="28"/>
          <w:szCs w:val="28"/>
        </w:rPr>
        <w:t>Heimburg</w:t>
      </w:r>
      <w:proofErr w:type="spellEnd"/>
      <w:r w:rsidRPr="00FB0E75">
        <w:rPr>
          <w:rFonts w:asciiTheme="majorBidi" w:eastAsiaTheme="minorEastAsia" w:hAnsiTheme="majorBidi" w:cstheme="majorBidi"/>
          <w:b/>
          <w:bCs/>
          <w:sz w:val="28"/>
          <w:szCs w:val="28"/>
        </w:rPr>
        <w:t>-Jackson model</w:t>
      </w:r>
      <w:r>
        <w:rPr>
          <w:rFonts w:asciiTheme="majorBidi" w:eastAsiaTheme="minorEastAsia" w:hAnsiTheme="majorBidi" w:cstheme="majorBidi"/>
          <w:b/>
          <w:bCs/>
          <w:sz w:val="28"/>
          <w:szCs w:val="28"/>
        </w:rPr>
        <w:t>:</w:t>
      </w:r>
    </w:p>
    <w:p w14:paraId="181FB3BC" w14:textId="2C1EAEED" w:rsidR="00F70246" w:rsidRPr="00984F91" w:rsidRDefault="00084403" w:rsidP="00F70246">
      <w:pPr>
        <w:jc w:val="lowKashida"/>
        <w:rPr>
          <w:rFonts w:asciiTheme="majorBidi" w:eastAsiaTheme="minorEastAsia" w:hAnsiTheme="majorBidi" w:cstheme="majorBidi"/>
          <w:sz w:val="24"/>
          <w:szCs w:val="24"/>
          <w:lang w:bidi="ar-EG"/>
        </w:rPr>
      </w:pPr>
      <w:proofErr w:type="spellStart"/>
      <w:r w:rsidRPr="00984F91">
        <w:rPr>
          <w:rFonts w:asciiTheme="majorBidi" w:eastAsiaTheme="minorEastAsia" w:hAnsiTheme="majorBidi" w:cstheme="majorBidi"/>
          <w:sz w:val="24"/>
          <w:szCs w:val="24"/>
        </w:rPr>
        <w:t>Heimburg</w:t>
      </w:r>
      <w:proofErr w:type="spellEnd"/>
      <w:r w:rsidRPr="00984F91">
        <w:rPr>
          <w:rFonts w:asciiTheme="majorBidi" w:eastAsiaTheme="minorEastAsia" w:hAnsiTheme="majorBidi" w:cstheme="majorBidi"/>
          <w:sz w:val="24"/>
          <w:szCs w:val="24"/>
        </w:rPr>
        <w:t xml:space="preserve"> and Jackson tried to address the electrical aspects of action potentials</w:t>
      </w:r>
      <w:r w:rsidRPr="00984F91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Pr="00984F91">
        <w:rPr>
          <w:rFonts w:asciiTheme="majorBidi" w:eastAsiaTheme="minorEastAsia" w:hAnsiTheme="majorBidi" w:cstheme="majorBidi"/>
          <w:sz w:val="24"/>
          <w:szCs w:val="24"/>
        </w:rPr>
        <w:t>by adopting a thermodynamic framework</w:t>
      </w:r>
      <w:r w:rsidR="00A23662">
        <w:rPr>
          <w:rFonts w:asciiTheme="majorBidi" w:eastAsiaTheme="minorEastAsia" w:hAnsiTheme="majorBidi" w:cstheme="majorBidi"/>
          <w:sz w:val="24"/>
          <w:szCs w:val="24"/>
        </w:rPr>
        <w:t xml:space="preserve">, Where </w:t>
      </w:r>
      <w:r w:rsidRPr="00984F91">
        <w:rPr>
          <w:rFonts w:asciiTheme="majorBidi" w:eastAsiaTheme="minorEastAsia" w:hAnsiTheme="majorBidi" w:cstheme="majorBidi"/>
          <w:sz w:val="24"/>
          <w:szCs w:val="24"/>
        </w:rPr>
        <w:t>the action potentials could be considered as sound waves</w:t>
      </w:r>
      <w:r w:rsidR="00DD6214">
        <w:rPr>
          <w:rFonts w:asciiTheme="majorBidi" w:eastAsiaTheme="minorEastAsia" w:hAnsiTheme="majorBidi" w:cstheme="majorBidi"/>
          <w:sz w:val="24"/>
          <w:szCs w:val="24"/>
        </w:rPr>
        <w:t xml:space="preserve">. </w:t>
      </w:r>
      <w:r w:rsidRPr="00984F91">
        <w:rPr>
          <w:rFonts w:asciiTheme="majorBidi" w:eastAsiaTheme="minorEastAsia" w:hAnsiTheme="majorBidi" w:cstheme="majorBidi"/>
          <w:sz w:val="24"/>
          <w:szCs w:val="24"/>
        </w:rPr>
        <w:t xml:space="preserve">Restricting the problem to one dimension, using the equation for the propagation of </w:t>
      </w:r>
      <w:proofErr w:type="gramStart"/>
      <w:r w:rsidRPr="00984F91">
        <w:rPr>
          <w:rFonts w:asciiTheme="majorBidi" w:eastAsiaTheme="minorEastAsia" w:hAnsiTheme="majorBidi" w:cstheme="majorBidi"/>
          <w:sz w:val="24"/>
          <w:szCs w:val="24"/>
        </w:rPr>
        <w:t>sound-waves</w:t>
      </w:r>
      <w:proofErr w:type="gramEnd"/>
      <w:r w:rsidRPr="00984F91">
        <w:rPr>
          <w:rFonts w:asciiTheme="majorBidi" w:eastAsiaTheme="minorEastAsia" w:hAnsiTheme="majorBidi" w:cstheme="majorBidi"/>
          <w:sz w:val="24"/>
          <w:szCs w:val="24"/>
        </w:rPr>
        <w:t xml:space="preserve"> in compressible media</w:t>
      </w:r>
      <w:r w:rsidR="00F70246">
        <w:rPr>
          <w:rFonts w:asciiTheme="majorBidi" w:eastAsiaTheme="minorEastAsia" w:hAnsiTheme="majorBidi" w:cstheme="majorBidi"/>
          <w:sz w:val="24"/>
          <w:szCs w:val="24"/>
        </w:rPr>
        <w:t xml:space="preserve"> &amp; </w:t>
      </w:r>
      <w:r w:rsidR="00F70246" w:rsidRPr="00984F91">
        <w:rPr>
          <w:rFonts w:asciiTheme="majorBidi" w:eastAsiaTheme="minorEastAsia" w:hAnsiTheme="majorBidi" w:cstheme="majorBidi"/>
          <w:sz w:val="24"/>
          <w:szCs w:val="24"/>
          <w:lang w:bidi="ar-EG"/>
        </w:rPr>
        <w:t>add</w:t>
      </w:r>
      <w:r w:rsidR="00F70246">
        <w:rPr>
          <w:rFonts w:asciiTheme="majorBidi" w:eastAsiaTheme="minorEastAsia" w:hAnsiTheme="majorBidi" w:cstheme="majorBidi"/>
          <w:sz w:val="24"/>
          <w:szCs w:val="24"/>
          <w:lang w:bidi="ar-EG"/>
        </w:rPr>
        <w:t>ing an</w:t>
      </w:r>
      <w:r w:rsidR="00F70246" w:rsidRPr="00984F91">
        <w:rPr>
          <w:rFonts w:asciiTheme="majorBidi" w:eastAsiaTheme="minorEastAsia" w:hAnsiTheme="majorBidi" w:cstheme="majorBidi"/>
          <w:sz w:val="24"/>
          <w:szCs w:val="24"/>
          <w:lang w:bidi="ar-EG"/>
        </w:rPr>
        <w:t xml:space="preserve"> arbitrarily dispersive term</w:t>
      </w:r>
      <w:r w:rsidR="00F70246">
        <w:rPr>
          <w:rFonts w:asciiTheme="majorBidi" w:eastAsiaTheme="minorEastAsia" w:hAnsiTheme="majorBidi" w:cstheme="majorBidi"/>
          <w:sz w:val="24"/>
          <w:szCs w:val="24"/>
          <w:lang w:bidi="ar-EG"/>
        </w:rPr>
        <w:t>.</w:t>
      </w:r>
    </w:p>
    <w:p w14:paraId="3D135976" w14:textId="133EF23D" w:rsidR="00084403" w:rsidRDefault="00084403" w:rsidP="00084403">
      <w:pPr>
        <w:jc w:val="lowKashida"/>
        <w:rPr>
          <w:rFonts w:asciiTheme="majorBidi" w:eastAsiaTheme="minorEastAsia" w:hAnsiTheme="majorBidi" w:cstheme="majorBidi"/>
          <w:sz w:val="24"/>
          <w:szCs w:val="24"/>
        </w:rPr>
      </w:pPr>
    </w:p>
    <w:p w14:paraId="1CFF5107" w14:textId="30297B83" w:rsidR="001B090D" w:rsidRPr="001B090D" w:rsidRDefault="0086592F" w:rsidP="001B090D">
      <w:pPr>
        <w:jc w:val="center"/>
        <w:rPr>
          <w:rFonts w:eastAsiaTheme="minorEastAsia"/>
          <w:sz w:val="24"/>
          <w:szCs w:val="24"/>
        </w:rPr>
      </w:pPr>
      <w:r w:rsidRPr="002F5094">
        <w:rPr>
          <w:position w:val="-28"/>
        </w:rPr>
        <w:object w:dxaOrig="5780" w:dyaOrig="700" w14:anchorId="62B288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3.6pt;height:29.4pt" o:ole="">
            <v:imagedata r:id="rId6" o:title=""/>
          </v:shape>
          <o:OLEObject Type="Embed" ProgID="Equation.DSMT4" ShapeID="_x0000_i1025" DrawAspect="Content" ObjectID="_1702051614" r:id="rId7"/>
        </w:object>
      </w:r>
      <w:r w:rsidR="001B090D">
        <w:rPr>
          <w:rFonts w:eastAsiaTheme="minorEastAsia"/>
          <w:sz w:val="24"/>
          <w:szCs w:val="24"/>
        </w:rPr>
        <w:tab/>
      </w:r>
      <w:r w:rsidR="001B090D">
        <w:rPr>
          <w:rFonts w:eastAsiaTheme="minorEastAsia"/>
          <w:sz w:val="24"/>
          <w:szCs w:val="24"/>
        </w:rPr>
        <w:tab/>
      </w:r>
      <w:r w:rsidR="001B090D">
        <w:rPr>
          <w:rFonts w:eastAsiaTheme="minorEastAsia"/>
          <w:sz w:val="24"/>
          <w:szCs w:val="24"/>
        </w:rPr>
        <w:tab/>
      </w:r>
      <w:r w:rsidR="001B090D">
        <w:rPr>
          <w:rFonts w:eastAsiaTheme="minorEastAsia"/>
          <w:sz w:val="24"/>
          <w:szCs w:val="24"/>
        </w:rPr>
        <w:tab/>
      </w:r>
      <w:r w:rsidR="001B090D">
        <w:rPr>
          <w:rFonts w:eastAsiaTheme="minorEastAsia"/>
          <w:sz w:val="24"/>
          <w:szCs w:val="24"/>
        </w:rPr>
        <w:tab/>
      </w:r>
      <w:r w:rsidR="001B090D" w:rsidRPr="00984F91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14:paraId="7C72EFC3" w14:textId="77777777" w:rsidR="001B090D" w:rsidRPr="00984F91" w:rsidRDefault="001B090D" w:rsidP="00084403">
      <w:pPr>
        <w:jc w:val="lowKashida"/>
        <w:rPr>
          <w:rFonts w:asciiTheme="majorBidi" w:eastAsiaTheme="minorEastAsia" w:hAnsiTheme="majorBidi" w:cstheme="majorBidi"/>
          <w:sz w:val="24"/>
          <w:szCs w:val="24"/>
        </w:rPr>
      </w:pPr>
    </w:p>
    <w:p w14:paraId="1511AD10" w14:textId="77777777" w:rsidR="005112C7" w:rsidRPr="005112C7" w:rsidRDefault="005112C7" w:rsidP="005112C7">
      <w:pPr>
        <w:spacing w:after="240"/>
        <w:rPr>
          <w:rFonts w:eastAsiaTheme="minorEastAsia"/>
          <w:sz w:val="24"/>
          <w:szCs w:val="24"/>
        </w:rPr>
      </w:pPr>
    </w:p>
    <w:sectPr w:rsidR="005112C7" w:rsidRPr="00511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FRM10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A08"/>
    <w:rsid w:val="00025F07"/>
    <w:rsid w:val="00084403"/>
    <w:rsid w:val="00114227"/>
    <w:rsid w:val="00192C7B"/>
    <w:rsid w:val="001B090D"/>
    <w:rsid w:val="0020624B"/>
    <w:rsid w:val="00237F5F"/>
    <w:rsid w:val="002518A4"/>
    <w:rsid w:val="00294E63"/>
    <w:rsid w:val="0032389B"/>
    <w:rsid w:val="003C61CC"/>
    <w:rsid w:val="003E4CC3"/>
    <w:rsid w:val="0040339E"/>
    <w:rsid w:val="004C0A78"/>
    <w:rsid w:val="004D7125"/>
    <w:rsid w:val="005112C7"/>
    <w:rsid w:val="00531BCC"/>
    <w:rsid w:val="00552FC5"/>
    <w:rsid w:val="0055699C"/>
    <w:rsid w:val="00592F35"/>
    <w:rsid w:val="005D5D5B"/>
    <w:rsid w:val="006543A7"/>
    <w:rsid w:val="00673914"/>
    <w:rsid w:val="00713B96"/>
    <w:rsid w:val="007A7B0A"/>
    <w:rsid w:val="007B67A2"/>
    <w:rsid w:val="007D75D0"/>
    <w:rsid w:val="0086592F"/>
    <w:rsid w:val="008D13E5"/>
    <w:rsid w:val="009214A0"/>
    <w:rsid w:val="009579DB"/>
    <w:rsid w:val="00972ED4"/>
    <w:rsid w:val="009B6A08"/>
    <w:rsid w:val="00A23662"/>
    <w:rsid w:val="00A40D71"/>
    <w:rsid w:val="00AA7180"/>
    <w:rsid w:val="00AC07E0"/>
    <w:rsid w:val="00AC47E6"/>
    <w:rsid w:val="00C13CD6"/>
    <w:rsid w:val="00CA643B"/>
    <w:rsid w:val="00CB0F7F"/>
    <w:rsid w:val="00CC47EF"/>
    <w:rsid w:val="00CE5D1F"/>
    <w:rsid w:val="00D71C7A"/>
    <w:rsid w:val="00D75701"/>
    <w:rsid w:val="00DC1B8E"/>
    <w:rsid w:val="00DD6214"/>
    <w:rsid w:val="00E7349D"/>
    <w:rsid w:val="00F005B7"/>
    <w:rsid w:val="00F12148"/>
    <w:rsid w:val="00F70246"/>
    <w:rsid w:val="00F91B24"/>
    <w:rsid w:val="00F9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68CD"/>
  <w15:chartTrackingRefBased/>
  <w15:docId w15:val="{14740F47-D916-407A-8AF1-0EAC1828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17101-3ABC-4C32-B6B2-80727DBEE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Nasser</dc:creator>
  <cp:keywords/>
  <dc:description/>
  <cp:lastModifiedBy>Marina Nasser</cp:lastModifiedBy>
  <cp:revision>52</cp:revision>
  <dcterms:created xsi:type="dcterms:W3CDTF">2021-12-26T16:28:00Z</dcterms:created>
  <dcterms:modified xsi:type="dcterms:W3CDTF">2021-12-26T17:19:00Z</dcterms:modified>
</cp:coreProperties>
</file>