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часть:</w:t>
      </w:r>
    </w:p>
    <w:p>
      <w:pPr>
        <w:pStyle w:val="FirstParagraph"/>
      </w:pPr>
      <w:r>
        <w:t xml:space="preserve">Основные принципы работы компьютера</w:t>
      </w:r>
    </w:p>
    <w:p>
      <w:pPr>
        <w:pStyle w:val="BodyText"/>
      </w:pP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p>
      <w:pPr>
        <w:pStyle w:val="BodyText"/>
      </w:pP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BodyText"/>
      </w:pP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данных, хранящихся в регистрах процессора,</w:t>
      </w:r>
      <w:r>
        <w:t xml:space="preserve"> </w:t>
      </w:r>
      <w:r>
        <w:t xml:space="preserve">это, например пересылка данных между регистрами или между регистрами и памятью, преобразование (арифметические или логические операции) данных, хранящихся в регистрах.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</w:p>
    <w:p>
      <w:pPr>
        <w:pStyle w:val="BodyText"/>
      </w:pP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11].</w:t>
      </w:r>
    </w:p>
    <w:p>
      <w:pPr>
        <w:pStyle w:val="BodyText"/>
      </w:pPr>
      <w:r>
        <w:t xml:space="preserve">Ассемблер и язык ассемблера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 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символы</w:t>
      </w:r>
      <w:r>
        <w:t xml:space="preserve"> </w:t>
      </w:r>
      <w:r>
        <w:t xml:space="preserve">Начинаться метка или идентификатор могут с буквы, ., _ 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p>
      <w:pPr>
        <w:pStyle w:val="BodyText"/>
      </w:pPr>
      <w:r>
        <w:t xml:space="preserve">Процесс создания и обработки программы на языке ассемблера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1"/>
    <w:bookmarkStart w:id="7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Программа Hello world!</w:t>
      </w:r>
    </w:p>
    <w:p>
      <w:pPr>
        <w:pStyle w:val="BodyText"/>
      </w:pPr>
      <w:r>
        <w:t xml:space="preserve">Создала каталог для работы с программами на языке ассемблера NASM и перешла в созданный каталог (рис. ??):</w:t>
      </w:r>
    </w:p>
    <w:p>
      <w:pPr>
        <w:pStyle w:val="CaptionedFigure"/>
      </w:pPr>
      <w:r>
        <w:drawing>
          <wp:inline>
            <wp:extent cx="3733800" cy="547324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Создала текстовый файл с именем hello.asm, открыла этот файл с помощью любого текстового редактора (рис. ??).</w:t>
      </w:r>
    </w:p>
    <w:p>
      <w:pPr>
        <w:pStyle w:val="CaptionedFigure"/>
      </w:pPr>
      <w:r>
        <w:drawing>
          <wp:inline>
            <wp:extent cx="3733800" cy="1320144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Ввела в него следующий текст (рис. ??).</w:t>
      </w:r>
    </w:p>
    <w:p>
      <w:pPr>
        <w:pStyle w:val="CaptionedFigure"/>
      </w:pPr>
      <w:r>
        <w:drawing>
          <wp:inline>
            <wp:extent cx="3733800" cy="2160005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Компилирую приведенный выше текст и проверяю его (рис. ??).</w:t>
      </w:r>
    </w:p>
    <w:p>
      <w:pPr>
        <w:pStyle w:val="CaptionedFigure"/>
      </w:pPr>
      <w:r>
        <w:drawing>
          <wp:inline>
            <wp:extent cx="3733800" cy="568319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Расширенный синтаксис командной строки NASM</w:t>
      </w:r>
    </w:p>
    <w:p>
      <w:pPr>
        <w:pStyle w:val="BodyText"/>
      </w:pPr>
      <w:r>
        <w:t xml:space="preserve">Выполнила следующую команду:</w:t>
      </w:r>
    </w:p>
    <w:p>
      <w:pPr>
        <w:pStyle w:val="BodyText"/>
      </w:pPr>
      <w:r>
        <w:t xml:space="preserve">nasm -o obj.o -f elf -g -l list.lst hello.asm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С помощью команды ls проверила, что файлы были созданы (рис. ??).</w:t>
      </w:r>
    </w:p>
    <w:p>
      <w:pPr>
        <w:pStyle w:val="CaptionedFigure"/>
      </w:pPr>
      <w:r>
        <w:drawing>
          <wp:inline>
            <wp:extent cx="3733800" cy="438196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Компоновщик LD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проверила что команда работает так как надо (рис. ??).</w:t>
      </w:r>
    </w:p>
    <w:p>
      <w:pPr>
        <w:pStyle w:val="CaptionedFigure"/>
      </w:pPr>
      <w:r>
        <w:drawing>
          <wp:inline>
            <wp:extent cx="3733800" cy="476086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Выполнила следующую команду:</w:t>
      </w:r>
      <w:r>
        <w:t xml:space="preserve"> </w:t>
      </w:r>
      <w:r>
        <w:t xml:space="preserve">ld -m elf_i386 obj.o -o main</w:t>
      </w:r>
      <w:r>
        <w:t xml:space="preserve"> </w:t>
      </w:r>
      <w:r>
        <w:t xml:space="preserve">Формат командной строки LD можно увидеть, набрав ld –help</w:t>
      </w:r>
    </w:p>
    <w:p>
      <w:pPr>
        <w:pStyle w:val="CaptionedFigure"/>
      </w:pPr>
      <w:r>
        <w:drawing>
          <wp:inline>
            <wp:extent cx="3733800" cy="896822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Запуск исполняемого файла</w:t>
      </w:r>
    </w:p>
    <w:p>
      <w:pPr>
        <w:pStyle w:val="BodyText"/>
      </w:pPr>
      <w:r>
        <w:t xml:space="preserve">Запустила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517333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Самостоятельная работа</w:t>
      </w:r>
    </w:p>
    <w:p>
      <w:pPr>
        <w:pStyle w:val="BodyText"/>
      </w:pPr>
      <w:r>
        <w:rPr>
          <w:iCs/>
          <w:i/>
        </w:rPr>
        <w:t xml:space="preserve">1</w:t>
      </w:r>
      <w:r>
        <w:t xml:space="preserve"> </w:t>
      </w:r>
      <w:r>
        <w:t xml:space="preserve">В каталоге ~/work/arch-pc/lab04 с помощью команды cp создала копию файла</w:t>
      </w:r>
      <w:r>
        <w:t xml:space="preserve"> </w:t>
      </w:r>
      <w:r>
        <w:t xml:space="preserve">hello.asm с именем lab4.asm и проверила (рис. ??).</w:t>
      </w:r>
    </w:p>
    <w:p>
      <w:pPr>
        <w:pStyle w:val="CaptionedFigure"/>
      </w:pPr>
      <w:r>
        <w:drawing>
          <wp:inline>
            <wp:extent cx="3733800" cy="530724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С помощью любого текстового редактора внесла изменения в текст программы в</w:t>
      </w:r>
      <w:r>
        <w:t xml:space="preserve"> </w:t>
      </w:r>
      <w:r>
        <w:t xml:space="preserve">файле lab4.asm так, чтобы вместо Hello world!на экран выводилась строка с моей</w:t>
      </w:r>
      <w:r>
        <w:t xml:space="preserve"> </w:t>
      </w:r>
      <w:r>
        <w:t xml:space="preserve">фамилией и именем (рис. ??).</w:t>
      </w:r>
    </w:p>
    <w:p>
      <w:pPr>
        <w:pStyle w:val="CaptionedFigure"/>
      </w:pPr>
      <w:r>
        <w:drawing>
          <wp:inline>
            <wp:extent cx="3733800" cy="1895919"/>
            <wp:effectExtent b="0" l="0" r="0" t="0"/>
            <wp:docPr descr="Название рисунка" title="fig: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 (рис. ??, ??, ??).</w:t>
      </w:r>
    </w:p>
    <w:p>
      <w:pPr>
        <w:pStyle w:val="CaptionedFigure"/>
      </w:pPr>
      <w:r>
        <w:drawing>
          <wp:inline>
            <wp:extent cx="3733800" cy="593050"/>
            <wp:effectExtent b="0" l="0" r="0" t="0"/>
            <wp:docPr descr="Название рисунка" title="fig:" id="53" name="Picture"/>
            <a:graphic>
              <a:graphicData uri="http://schemas.openxmlformats.org/drawingml/2006/picture">
                <pic:pic>
                  <pic:nvPicPr>
                    <pic:cNvPr descr="image/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543703"/>
            <wp:effectExtent b="0" l="0" r="0" t="0"/>
            <wp:docPr descr="Название рисунка" title="fig:" id="56" name="Picture"/>
            <a:graphic>
              <a:graphicData uri="http://schemas.openxmlformats.org/drawingml/2006/picture">
                <pic:pic>
                  <pic:nvPicPr>
                    <pic:cNvPr descr="image/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642374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Скопировала файлы hello.asm и lab4.asm в Ваш локальный репозиторий в каталог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Загрузила файлы на Github (рис. ??, ??, ??).</w:t>
      </w:r>
    </w:p>
    <w:p>
      <w:pPr>
        <w:pStyle w:val="CaptionedFigure"/>
      </w:pPr>
      <w:r>
        <w:drawing>
          <wp:inline>
            <wp:extent cx="3733800" cy="402528"/>
            <wp:effectExtent b="0" l="0" r="0" t="0"/>
            <wp:docPr descr="Название рисунка" title="fig:" id="62" name="Picture"/>
            <a:graphic>
              <a:graphicData uri="http://schemas.openxmlformats.org/drawingml/2006/picture">
                <pic:pic>
                  <pic:nvPicPr>
                    <pic:cNvPr descr="image/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593837"/>
            <wp:effectExtent b="0" l="0" r="0" t="0"/>
            <wp:docPr descr="Название рисунка" title="fig:" id="65" name="Picture"/>
            <a:graphic>
              <a:graphicData uri="http://schemas.openxmlformats.org/drawingml/2006/picture">
                <pic:pic>
                  <pic:nvPicPr>
                    <pic:cNvPr descr="image/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068477"/>
            <wp:effectExtent b="0" l="0" r="0" t="0"/>
            <wp:docPr descr="Название рисунка" title="fig:" id="68" name="Picture"/>
            <a:graphic>
              <a:graphicData uri="http://schemas.openxmlformats.org/drawingml/2006/picture">
                <pic:pic>
                  <pic:nvPicPr>
                    <pic:cNvPr descr="image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Прокопьева Марина</dc:creator>
  <dc:language>ru-RU</dc:language>
  <cp:keywords/>
  <dcterms:created xsi:type="dcterms:W3CDTF">2023-11-23T14:04:17Z</dcterms:created>
  <dcterms:modified xsi:type="dcterms:W3CDTF">2023-11-23T14:04:17Z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