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33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197.png" ContentType="image/png"/>
  <Override PartName="/word/media/rId201.png" ContentType="image/png"/>
  <Override PartName="/word/media/rId205.png" ContentType="image/png"/>
  <Override PartName="/word/media/rId209.png" ContentType="image/png"/>
  <Override PartName="/word/media/rId213.png" ContentType="image/png"/>
  <Override PartName="/word/media/rId37.png" ContentType="image/png"/>
  <Override PartName="/word/media/rId217.png" ContentType="image/png"/>
  <Override PartName="/word/media/rId221.png" ContentType="image/png"/>
  <Override PartName="/word/media/rId225.png" ContentType="image/png"/>
  <Override PartName="/word/media/rId229.png" ContentType="image/png"/>
  <Override PartName="/word/media/rId233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 курс</w:t>
      </w:r>
    </w:p>
    <w:p>
      <w:pPr>
        <w:pStyle w:val="Subtitle"/>
      </w:pPr>
      <w:r>
        <w:t xml:space="preserve">Степик по основам безопасности</w:t>
      </w:r>
    </w:p>
    <w:p>
      <w:pPr>
        <w:pStyle w:val="Author"/>
      </w:pPr>
      <w:r>
        <w:t xml:space="preserve">Прокопьева Марина 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курс на степике и узнать много нового (или нет)</w:t>
      </w:r>
    </w:p>
    <w:bookmarkEnd w:id="20"/>
    <w:bookmarkStart w:id="237" w:name="выполн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</w:t>
      </w:r>
    </w:p>
    <w:bookmarkStart w:id="24" w:name="fig:001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: нет назван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нет названия</w:t>
      </w:r>
    </w:p>
    <w:bookmarkEnd w:id="24"/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</w:t>
      </w:r>
    </w:p>
    <w:bookmarkStart w:id="28" w:name="fig:002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: нет назва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нет названия</w:t>
      </w:r>
    </w:p>
    <w:bookmarkEnd w:id="28"/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</w:t>
      </w:r>
    </w:p>
    <w:bookmarkStart w:id="32" w:name="fig:003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: нет назван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нет названия</w:t>
      </w:r>
    </w:p>
    <w:bookmarkEnd w:id="32"/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</w:t>
      </w:r>
    </w:p>
    <w:bookmarkStart w:id="36" w:name="fig:004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: нет названия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нет названия</w:t>
      </w:r>
    </w:p>
    <w:bookmarkEnd w:id="36"/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</w:t>
      </w:r>
    </w:p>
    <w:bookmarkStart w:id="40" w:name="fig:005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5: нет названия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нет названия</w:t>
      </w:r>
    </w:p>
    <w:bookmarkEnd w:id="40"/>
    <w:p>
      <w:pPr>
        <w:pStyle w:val="BodyText"/>
      </w:pPr>
      <w:r>
        <w:t xml:space="preserve">ротокол http передает не зашифрованные данные, а протокол https уже будет передавать зашифрованные данные</w:t>
      </w:r>
    </w:p>
    <w:bookmarkStart w:id="44" w:name="fig:006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6: нет названия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нет названия</w:t>
      </w:r>
    </w:p>
    <w:bookmarkEnd w:id="44"/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</w:t>
      </w:r>
    </w:p>
    <w:bookmarkStart w:id="48" w:name="fig:007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7: нет названия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нет названия</w:t>
      </w:r>
    </w:p>
    <w:bookmarkEnd w:id="48"/>
    <w:p>
      <w:pPr>
        <w:pStyle w:val="BodyText"/>
      </w:pPr>
      <w:r>
        <w:t xml:space="preserve">TLS определяется и клиентом, и сервером, чтобы было возможно подключиться</w:t>
      </w:r>
    </w:p>
    <w:bookmarkStart w:id="52" w:name="fig:008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8: нет названия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нет названия</w:t>
      </w:r>
    </w:p>
    <w:bookmarkEnd w:id="52"/>
    <w:p>
      <w:pPr>
        <w:pStyle w:val="BodyText"/>
      </w:pPr>
      <w:r>
        <w:t xml:space="preserve">остальные варианты в протоколе предусмотрены</w:t>
      </w:r>
    </w:p>
    <w:bookmarkStart w:id="56" w:name="fig:009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9: нет названия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нет названия</w:t>
      </w:r>
    </w:p>
    <w:bookmarkEnd w:id="56"/>
    <w:p>
      <w:pPr>
        <w:pStyle w:val="BodyText"/>
      </w:pPr>
      <w:r>
        <w:t xml:space="preserve">Куки точно не хранят пароли и IP-адреса, а id ceccии и идентификатор хранят</w:t>
      </w:r>
    </w:p>
    <w:bookmarkStart w:id="60" w:name="fig:010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0: нет названи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нет названия</w:t>
      </w:r>
    </w:p>
    <w:bookmarkEnd w:id="60"/>
    <w:p>
      <w:pPr>
        <w:pStyle w:val="BodyText"/>
      </w:pPr>
      <w:r>
        <w:t xml:space="preserve">куки не делают соединение более надежным</w:t>
      </w:r>
    </w:p>
    <w:bookmarkStart w:id="64" w:name="fig:011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1: нет названия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нет названия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2: нет названия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нет названия</w:t>
      </w:r>
    </w:p>
    <w:bookmarkEnd w:id="68"/>
    <w:p>
      <w:pPr>
        <w:pStyle w:val="BodyText"/>
      </w:pPr>
      <w:r>
        <w:t xml:space="preserve">Сессионные куки хранятся в течение сессии, то есть пока используется веб-сайт</w:t>
      </w:r>
    </w:p>
    <w:bookmarkStart w:id="72" w:name="fig:013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3: нет названия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нет названия</w:t>
      </w:r>
    </w:p>
    <w:bookmarkEnd w:id="72"/>
    <w:p>
      <w:pPr>
        <w:pStyle w:val="BodyText"/>
      </w:pPr>
      <w:r>
        <w:t xml:space="preserve">Необходимо три узла - входной, промежуточный и выходной</w:t>
      </w:r>
    </w:p>
    <w:bookmarkStart w:id="76" w:name="fig:014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4: нет названия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нет названия</w:t>
      </w:r>
    </w:p>
    <w:bookmarkEnd w:id="76"/>
    <w:p>
      <w:pPr>
        <w:pStyle w:val="BodyText"/>
      </w:pPr>
      <w:r>
        <w:t xml:space="preserve">IP-адрес не должен быть известен охранному и промежуточному узлам</w:t>
      </w:r>
    </w:p>
    <w:bookmarkStart w:id="80" w:name="fig:015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5: нет названия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нет названия</w:t>
      </w:r>
    </w:p>
    <w:bookmarkEnd w:id="80"/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</w:t>
      </w:r>
    </w:p>
    <w:bookmarkStart w:id="84" w:name="fig:016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6: нет названия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нет названия</w:t>
      </w:r>
    </w:p>
    <w:bookmarkEnd w:id="84"/>
    <w:p>
      <w:pPr>
        <w:pStyle w:val="BodyText"/>
      </w:pPr>
      <w:r>
        <w:t xml:space="preserve">Для получаения пакетов не нужно использовать TOR</w:t>
      </w:r>
    </w:p>
    <w:bookmarkStart w:id="88" w:name="fig:017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7: нет названия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нет названия</w:t>
      </w:r>
    </w:p>
    <w:bookmarkEnd w:id="88"/>
    <w:p>
      <w:pPr>
        <w:pStyle w:val="BodyText"/>
      </w:pPr>
      <w:r>
        <w:t xml:space="preserve">это определение Wi-Fi</w:t>
      </w:r>
    </w:p>
    <w:bookmarkStart w:id="92" w:name="fig:018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8: нет названия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нет названия</w:t>
      </w:r>
    </w:p>
    <w:bookmarkEnd w:id="92"/>
    <w:p>
      <w:pPr>
        <w:pStyle w:val="BodyText"/>
      </w:pPr>
      <w:r>
        <w:t xml:space="preserve">Для целей работы в Интернете Wi-Fi обычно располагается как канальный уровень</w:t>
      </w:r>
    </w:p>
    <w:bookmarkStart w:id="96" w:name="fig:019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19: нет назван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нет названия</w:t>
      </w:r>
    </w:p>
    <w:bookmarkEnd w:id="96"/>
    <w:p>
      <w:pPr>
        <w:pStyle w:val="BodyText"/>
      </w:pPr>
      <w:r>
        <w:t xml:space="preserve">WEP (Wired Equivalent Privacy) – устаревший и небезопасный метод проверки подлинности</w:t>
      </w:r>
    </w:p>
    <w:bookmarkStart w:id="100" w:name="fig:020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0: нет названия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нет названия</w:t>
      </w:r>
    </w:p>
    <w:bookmarkEnd w:id="100"/>
    <w:p>
      <w:pPr>
        <w:pStyle w:val="BodyText"/>
      </w:pPr>
      <w:r>
        <w:t xml:space="preserve">Нужно аутентифицировать устройства и позже передаются зашифрованные данные</w:t>
      </w:r>
    </w:p>
    <w:bookmarkStart w:id="104" w:name="fig:021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1: нет названия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нет названия</w:t>
      </w:r>
    </w:p>
    <w:bookmarkEnd w:id="104"/>
    <w:p>
      <w:pPr>
        <w:pStyle w:val="BodyText"/>
      </w:pPr>
      <w:r>
        <w:t xml:space="preserve">WPA2 Personal для личного использования</w:t>
      </w:r>
    </w:p>
    <w:bookmarkStart w:id="108" w:name="fig:022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2: нет названия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нет названия</w:t>
      </w:r>
    </w:p>
    <w:bookmarkEnd w:id="108"/>
    <w:p>
      <w:pPr>
        <w:pStyle w:val="BodyText"/>
      </w:pPr>
      <w:r>
        <w:t xml:space="preserve">Шифрование диска — технология защиты информации, переводящая данные на диске в нечитаемый код, который нелегальный пользователь не сможет легко расшифровать.</w:t>
      </w:r>
    </w:p>
    <w:bookmarkStart w:id="112" w:name="fig:023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3: нет названия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нет названия</w:t>
      </w:r>
    </w:p>
    <w:bookmarkEnd w:id="112"/>
    <w:p>
      <w:pPr>
        <w:pStyle w:val="BodyText"/>
      </w:pPr>
      <w:r>
        <w:t xml:space="preserve">Шифрование диска основано на симметричном шифровании</w:t>
      </w:r>
    </w:p>
    <w:bookmarkStart w:id="116" w:name="fig:024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4: нет названия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нет названия</w:t>
      </w:r>
    </w:p>
    <w:bookmarkEnd w:id="116"/>
    <w:p>
      <w:pPr>
        <w:pStyle w:val="BodyText"/>
      </w:pPr>
      <w:r>
        <w:t xml:space="preserve">Отмечены программы, с помощью которых можно зашифровать жетский диск</w:t>
      </w:r>
    </w:p>
    <w:bookmarkStart w:id="120" w:name="fig:025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5: нет названия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нет названия</w:t>
      </w:r>
    </w:p>
    <w:bookmarkEnd w:id="120"/>
    <w:p>
      <w:pPr>
        <w:pStyle w:val="BodyText"/>
      </w:pPr>
      <w:r>
        <w:t xml:space="preserve">Стойкий пароль - тот, который тяжлее подобрать, он должен быть со спец. символами и длинный</w:t>
      </w:r>
    </w:p>
    <w:bookmarkStart w:id="124" w:name="fig:026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6: нет названия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нет названия</w:t>
      </w:r>
    </w:p>
    <w:bookmarkEnd w:id="124"/>
    <w:p>
      <w:pPr>
        <w:pStyle w:val="BodyText"/>
      </w:pPr>
      <w:r>
        <w:t xml:space="preserve">Все варианты, кроме менеджера паролей, совершенно не надежные</w:t>
      </w:r>
    </w:p>
    <w:bookmarkStart w:id="128" w:name="fig:027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7: нет названия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нет названия</w:t>
      </w:r>
    </w:p>
    <w:bookmarkEnd w:id="128"/>
    <w:p>
      <w:pPr>
        <w:pStyle w:val="BodyText"/>
      </w:pPr>
      <w:r>
        <w:t xml:space="preserve">Капча нужна для проверки на то, что за экраном</w:t>
      </w:r>
      <w:r>
        <w:t xml:space="preserve"> </w:t>
      </w:r>
      <w:r>
        <w:t xml:space="preserve">“не робот”</w:t>
      </w:r>
    </w:p>
    <w:bookmarkStart w:id="132" w:name="fig:028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8: нет названия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нет названия</w:t>
      </w:r>
    </w:p>
    <w:bookmarkEnd w:id="132"/>
    <w:p>
      <w:pPr>
        <w:pStyle w:val="BodyText"/>
      </w:pPr>
      <w:r>
        <w:t xml:space="preserve">Опасно хранить пароли в открытом виде, поэтому хранят их хэши</w:t>
      </w:r>
    </w:p>
    <w:bookmarkStart w:id="136" w:name="fig:029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29: нет названия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нет названия</w:t>
      </w:r>
    </w:p>
    <w:bookmarkEnd w:id="136"/>
    <w:p>
      <w:pPr>
        <w:pStyle w:val="BodyText"/>
      </w:pPr>
      <w:r>
        <w:t xml:space="preserve">Соль не поможет</w:t>
      </w:r>
    </w:p>
    <w:bookmarkStart w:id="140" w:name="fig:030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0: нет названия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нет названия</w:t>
      </w:r>
    </w:p>
    <w:bookmarkEnd w:id="140"/>
    <w:p>
      <w:pPr>
        <w:pStyle w:val="BodyText"/>
      </w:pPr>
      <w:r>
        <w:t xml:space="preserve">Все приведенные меры защищают от утечек данных</w:t>
      </w:r>
    </w:p>
    <w:bookmarkStart w:id="144" w:name="fig:031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1: нет названия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нет названия</w:t>
      </w:r>
    </w:p>
    <w:bookmarkEnd w:id="144"/>
    <w:p>
      <w:pPr>
        <w:pStyle w:val="BodyText"/>
      </w:pPr>
      <w:r>
        <w:t xml:space="preserve">Фишинговые ссылки очень похожи на ссылки известных сервисов, но с некоторыми отличиями</w:t>
      </w:r>
    </w:p>
    <w:bookmarkStart w:id="148" w:name="fig:032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2: нет названия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нет названия</w:t>
      </w:r>
    </w:p>
    <w:bookmarkEnd w:id="148"/>
    <w:p>
      <w:pPr>
        <w:pStyle w:val="BodyText"/>
      </w:pPr>
      <w:r>
        <w:t xml:space="preserve">Да, может, например, если пользователя со знакомым адресом взломали</w:t>
      </w:r>
    </w:p>
    <w:bookmarkStart w:id="152" w:name="fig:033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3: нет названия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нет названия</w:t>
      </w:r>
    </w:p>
    <w:bookmarkEnd w:id="152"/>
    <w:p>
      <w:pPr>
        <w:pStyle w:val="BodyText"/>
      </w:pPr>
      <w:r>
        <w:t xml:space="preserve">Ответ дан в соответствии с определением</w:t>
      </w:r>
    </w:p>
    <w:bookmarkStart w:id="156" w:name="fig:034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4: нет названия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нет названия</w:t>
      </w:r>
    </w:p>
    <w:bookmarkEnd w:id="156"/>
    <w:p>
      <w:pPr>
        <w:pStyle w:val="BodyText"/>
      </w:pPr>
      <w:r>
        <w:t xml:space="preserve">Троян маскируется под обычную программу</w:t>
      </w:r>
    </w:p>
    <w:bookmarkStart w:id="160" w:name="fig:035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5: нет названия" title="" id="158" name="Picture"/>
            <a:graphic>
              <a:graphicData uri="http://schemas.openxmlformats.org/drawingml/2006/picture">
                <pic:pic>
                  <pic:nvPicPr>
                    <pic:cNvPr descr="image/3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нет названия</w:t>
      </w:r>
    </w:p>
    <w:bookmarkEnd w:id="160"/>
    <w:p>
      <w:pPr>
        <w:pStyle w:val="BodyText"/>
      </w:pPr>
      <w:r>
        <w:t xml:space="preserve">При установке первого сообщения отправителем формируется ключ шифрования</w:t>
      </w:r>
    </w:p>
    <w:bookmarkStart w:id="164" w:name="fig:036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6: нет названия" title="" id="162" name="Picture"/>
            <a:graphic>
              <a:graphicData uri="http://schemas.openxmlformats.org/drawingml/2006/picture">
                <pic:pic>
                  <pic:nvPicPr>
                    <pic:cNvPr descr="image/3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нет названия</w:t>
      </w:r>
    </w:p>
    <w:bookmarkEnd w:id="164"/>
    <w:p>
      <w:pPr>
        <w:pStyle w:val="BodyText"/>
      </w:pPr>
      <w:r>
        <w:t xml:space="preserve">Суть сквозного шифрования состоит в том, что сообзения передаются по узлам связи в зашифрованном виде</w:t>
      </w:r>
    </w:p>
    <w:bookmarkStart w:id="168" w:name="fig:037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7: нет названия" title="" id="166" name="Picture"/>
            <a:graphic>
              <a:graphicData uri="http://schemas.openxmlformats.org/drawingml/2006/picture">
                <pic:pic>
                  <pic:nvPicPr>
                    <pic:cNvPr descr="image/37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нет названия</w:t>
      </w:r>
    </w:p>
    <w:bookmarkEnd w:id="168"/>
    <w:p>
      <w:pPr>
        <w:pStyle w:val="BodyText"/>
      </w:pPr>
      <w:r>
        <w:t xml:space="preserve">Для ответа на вопрос используется определение ассмиетричного шифрования с двумя ключами</w:t>
      </w:r>
    </w:p>
    <w:bookmarkStart w:id="172" w:name="fig:038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8: нет названия" title="" id="170" name="Picture"/>
            <a:graphic>
              <a:graphicData uri="http://schemas.openxmlformats.org/drawingml/2006/picture">
                <pic:pic>
                  <pic:nvPicPr>
                    <pic:cNvPr descr="image/38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нет названия</w:t>
      </w:r>
    </w:p>
    <w:bookmarkEnd w:id="172"/>
    <w:p>
      <w:pPr>
        <w:pStyle w:val="BodyText"/>
      </w:pPr>
      <w:r>
        <w:t xml:space="preserve">Отмечены основные условия для криптографической хэш-функции</w:t>
      </w:r>
    </w:p>
    <w:bookmarkStart w:id="176" w:name="fig:039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39: нет названия" title="" id="174" name="Picture"/>
            <a:graphic>
              <a:graphicData uri="http://schemas.openxmlformats.org/drawingml/2006/picture">
                <pic:pic>
                  <pic:nvPicPr>
                    <pic:cNvPr descr="image/39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нет названия</w:t>
      </w:r>
    </w:p>
    <w:bookmarkEnd w:id="176"/>
    <w:p>
      <w:pPr>
        <w:pStyle w:val="BodyText"/>
      </w:pPr>
      <w:r>
        <w:t xml:space="preserve">Отмечены алгоритмы цифровой подписи</w:t>
      </w:r>
    </w:p>
    <w:bookmarkStart w:id="180" w:name="fig:040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0: нет названия" title="" id="178" name="Picture"/>
            <a:graphic>
              <a:graphicData uri="http://schemas.openxmlformats.org/drawingml/2006/picture">
                <pic:pic>
                  <pic:nvPicPr>
                    <pic:cNvPr descr="image/40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нет названия</w:t>
      </w:r>
    </w:p>
    <w:bookmarkEnd w:id="180"/>
    <w:p>
      <w:pPr>
        <w:pStyle w:val="BodyText"/>
      </w:pPr>
      <w:r>
        <w:t xml:space="preserve">В информационной безопасности аутентификация сообщения или аутентификация источника данных-это свойство, которое гарантирует, что сообщение не было изменено во время передачи (целостность данных) и что принимающая сторона может проверить источник сообщения</w:t>
      </w:r>
    </w:p>
    <w:bookmarkStart w:id="184" w:name="fig:041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1: нет названия" title="" id="182" name="Picture"/>
            <a:graphic>
              <a:graphicData uri="http://schemas.openxmlformats.org/drawingml/2006/picture">
                <pic:pic>
                  <pic:nvPicPr>
                    <pic:cNvPr descr="image/4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нет названия</w:t>
      </w:r>
    </w:p>
    <w:bookmarkEnd w:id="184"/>
    <w:p>
      <w:pPr>
        <w:pStyle w:val="BodyText"/>
      </w:pPr>
      <w:r>
        <w:t xml:space="preserve">Определение обмена ключами Диффи-Хэллмана.</w:t>
      </w:r>
    </w:p>
    <w:bookmarkStart w:id="188" w:name="fig:042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2: нет названия" title="" id="186" name="Picture"/>
            <a:graphic>
              <a:graphicData uri="http://schemas.openxmlformats.org/drawingml/2006/picture">
                <pic:pic>
                  <pic:nvPicPr>
                    <pic:cNvPr descr="image/42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нет названия</w:t>
      </w:r>
    </w:p>
    <w:bookmarkEnd w:id="188"/>
    <w:p>
      <w:pPr>
        <w:pStyle w:val="BodyText"/>
      </w:pPr>
      <w:r>
        <w:t xml:space="preserve">По определению цифровой подписи протокол ЭЦП относится к протоколам с публичным ключом</w:t>
      </w:r>
    </w:p>
    <w:bookmarkStart w:id="192" w:name="fig:043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3: нет названия" title="" id="190" name="Picture"/>
            <a:graphic>
              <a:graphicData uri="http://schemas.openxmlformats.org/drawingml/2006/picture">
                <pic:pic>
                  <pic:nvPicPr>
                    <pic:cNvPr descr="image/43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нет названия</w:t>
      </w:r>
    </w:p>
    <w:bookmarkEnd w:id="192"/>
    <w:p>
      <w:pPr>
        <w:pStyle w:val="BodyText"/>
      </w:pPr>
      <w:r>
        <w:t xml:space="preserve">На первом этапе получатель сообщения строит собственный вариант хэш-функции подписанного документа. На втором этапе происходит расшифровка хэш-функции, содержащейся в сообщении с помощью открытого ключа отправителя. На третьем этапе производится сравнение двух хэш- функций. Их совпадение гарантирует одновременно подлинность содержимого документа и его авторства</w:t>
      </w:r>
    </w:p>
    <w:bookmarkStart w:id="196" w:name="fig:044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4: нет названия" title="" id="194" name="Picture"/>
            <a:graphic>
              <a:graphicData uri="http://schemas.openxmlformats.org/drawingml/2006/picture">
                <pic:pic>
                  <pic:nvPicPr>
                    <pic:cNvPr descr="image/44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нет названия</w:t>
      </w:r>
    </w:p>
    <w:bookmarkEnd w:id="196"/>
    <w:p>
      <w:pPr>
        <w:pStyle w:val="BodyText"/>
      </w:pPr>
      <w:r>
        <w:t xml:space="preserve">Электронная подпись обеспечивает все указанное, кроме конфиденциальности</w:t>
      </w:r>
    </w:p>
    <w:bookmarkStart w:id="200" w:name="fig:045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5: нет названия" title="" id="198" name="Picture"/>
            <a:graphic>
              <a:graphicData uri="http://schemas.openxmlformats.org/drawingml/2006/picture">
                <pic:pic>
                  <pic:nvPicPr>
                    <pic:cNvPr descr="image/45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нет названия</w:t>
      </w:r>
    </w:p>
    <w:bookmarkEnd w:id="200"/>
    <w:p>
      <w:pPr>
        <w:pStyle w:val="BodyText"/>
      </w:pPr>
      <w:r>
        <w:t xml:space="preserve">Для отправки налоговой отчетности в ФНС используется усиленная квалифицированная электронная подпись</w:t>
      </w:r>
    </w:p>
    <w:bookmarkStart w:id="204" w:name="fig:046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6: нет названия" title="" id="202" name="Picture"/>
            <a:graphic>
              <a:graphicData uri="http://schemas.openxmlformats.org/drawingml/2006/picture">
                <pic:pic>
                  <pic:nvPicPr>
                    <pic:cNvPr descr="image/46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нет названия</w:t>
      </w:r>
    </w:p>
    <w:bookmarkEnd w:id="204"/>
    <w:bookmarkStart w:id="208" w:name="fig:047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7: нет названия" title="" id="206" name="Picture"/>
            <a:graphic>
              <a:graphicData uri="http://schemas.openxmlformats.org/drawingml/2006/picture">
                <pic:pic>
                  <pic:nvPicPr>
                    <pic:cNvPr descr="image/47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нет названия</w:t>
      </w:r>
    </w:p>
    <w:bookmarkEnd w:id="208"/>
    <w:p>
      <w:pPr>
        <w:pStyle w:val="BodyText"/>
      </w:pPr>
      <w:r>
        <w:t xml:space="preserve">Известные платежные системы - Visa, MasterCard, МИР</w:t>
      </w:r>
    </w:p>
    <w:bookmarkStart w:id="212" w:name="fig:048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8: нет названия" title="" id="210" name="Picture"/>
            <a:graphic>
              <a:graphicData uri="http://schemas.openxmlformats.org/drawingml/2006/picture">
                <pic:pic>
                  <pic:nvPicPr>
                    <pic:cNvPr descr="image/48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нет названия</w:t>
      </w:r>
    </w:p>
    <w:bookmarkEnd w:id="212"/>
    <w:bookmarkStart w:id="216" w:name="fig:049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49: нет названия" title="" id="214" name="Picture"/>
            <a:graphic>
              <a:graphicData uri="http://schemas.openxmlformats.org/drawingml/2006/picture">
                <pic:pic>
                  <pic:nvPicPr>
                    <pic:cNvPr descr="image/49.png" id="215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нет названия</w:t>
      </w:r>
    </w:p>
    <w:bookmarkEnd w:id="216"/>
    <w:p>
      <w:pPr>
        <w:pStyle w:val="BodyText"/>
      </w:pPr>
      <w:r>
        <w:t xml:space="preserve">При онлайн платежах используется многофакторная аутентификация</w:t>
      </w:r>
    </w:p>
    <w:bookmarkStart w:id="220" w:name="fig:050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50: нет названия" title="" id="218" name="Picture"/>
            <a:graphic>
              <a:graphicData uri="http://schemas.openxmlformats.org/drawingml/2006/picture">
                <pic:pic>
                  <pic:nvPicPr>
                    <pic:cNvPr descr="image/50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нет названия</w:t>
      </w:r>
    </w:p>
    <w:bookmarkEnd w:id="220"/>
    <w:p>
      <w:pPr>
        <w:pStyle w:val="BodyText"/>
      </w:pPr>
      <w:r>
        <w:t xml:space="preserve">Proof-of-Work, или PoW, (доказательство выполнения работы) — это алгоритм достижения консенсуса в блокчейне</w:t>
      </w:r>
    </w:p>
    <w:bookmarkStart w:id="224" w:name="fig:051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51: нет названия" title="" id="222" name="Picture"/>
            <a:graphic>
              <a:graphicData uri="http://schemas.openxmlformats.org/drawingml/2006/picture">
                <pic:pic>
                  <pic:nvPicPr>
                    <pic:cNvPr descr="image/51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нет названия</w:t>
      </w:r>
    </w:p>
    <w:bookmarkEnd w:id="224"/>
    <w:p>
      <w:pPr>
        <w:pStyle w:val="BodyText"/>
      </w:pPr>
      <w:r>
        <w:t xml:space="preserve">Консенсус блокчейна — это процедура, в ходе которой участники сети достигают согласия о текущем состоянии данных в сети</w:t>
      </w:r>
    </w:p>
    <w:bookmarkStart w:id="228" w:name="fig:052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52: нет названия" title="" id="226" name="Picture"/>
            <a:graphic>
              <a:graphicData uri="http://schemas.openxmlformats.org/drawingml/2006/picture">
                <pic:pic>
                  <pic:nvPicPr>
                    <pic:cNvPr descr="image/52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нет названия</w:t>
      </w:r>
    </w:p>
    <w:bookmarkEnd w:id="228"/>
    <w:bookmarkStart w:id="232" w:name="fig:053"/>
    <w:p>
      <w:pPr>
        <w:pStyle w:val="CaptionedFigure"/>
      </w:pPr>
      <w:r>
        <w:drawing>
          <wp:inline>
            <wp:extent cx="3733800" cy="2123282"/>
            <wp:effectExtent b="0" l="0" r="0" t="0"/>
            <wp:docPr descr="Рис. 53: нет названия" title="" id="230" name="Picture"/>
            <a:graphic>
              <a:graphicData uri="http://schemas.openxmlformats.org/drawingml/2006/picture">
                <pic:pic>
                  <pic:nvPicPr>
                    <pic:cNvPr descr="image/53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53: нет названия</w:t>
      </w:r>
    </w:p>
    <w:bookmarkEnd w:id="232"/>
    <w:p>
      <w:pPr>
        <w:pStyle w:val="BodyText"/>
      </w:pPr>
      <w:r>
        <w:t xml:space="preserve">Прошла курс на степике</w:t>
      </w:r>
    </w:p>
    <w:bookmarkStart w:id="236" w:name="fig:054"/>
    <w:p>
      <w:pPr>
        <w:pStyle w:val="CaptionedFigure"/>
      </w:pPr>
      <w:r>
        <w:drawing>
          <wp:inline>
            <wp:extent cx="3733800" cy="5247167"/>
            <wp:effectExtent b="0" l="0" r="0" t="0"/>
            <wp:docPr descr="Рис. 54: нет названия" title="" id="234" name="Picture"/>
            <a:graphic>
              <a:graphicData uri="http://schemas.openxmlformats.org/drawingml/2006/picture">
                <pic:pic>
                  <pic:nvPicPr>
                    <pic:cNvPr descr="image/54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4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54: нет названия</w:t>
      </w:r>
    </w:p>
    <w:bookmarkEnd w:id="236"/>
    <w:bookmarkEnd w:id="237"/>
    <w:bookmarkStart w:id="23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Прошла курс на степике</w:t>
      </w:r>
    </w:p>
    <w:bookmarkEnd w:id="238"/>
    <w:bookmarkStart w:id="239" w:name="список-литературы"/>
    <w:p>
      <w:pPr>
        <w:pStyle w:val="Heading1"/>
      </w:pPr>
      <w:r>
        <w:t xml:space="preserve">Список литературы</w:t>
      </w:r>
    </w:p>
    <w:bookmarkEnd w:id="23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33" Target="media/rId3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9" Target="media/rId209.png" /><Relationship Type="http://schemas.openxmlformats.org/officeDocument/2006/relationships/image" Id="rId213" Target="media/rId213.png" /><Relationship Type="http://schemas.openxmlformats.org/officeDocument/2006/relationships/image" Id="rId37" Target="media/rId37.png" /><Relationship Type="http://schemas.openxmlformats.org/officeDocument/2006/relationships/image" Id="rId217" Target="media/rId217.png" /><Relationship Type="http://schemas.openxmlformats.org/officeDocument/2006/relationships/image" Id="rId221" Target="media/rId221.png" /><Relationship Type="http://schemas.openxmlformats.org/officeDocument/2006/relationships/image" Id="rId225" Target="media/rId225.png" /><Relationship Type="http://schemas.openxmlformats.org/officeDocument/2006/relationships/image" Id="rId229" Target="media/rId229.png" /><Relationship Type="http://schemas.openxmlformats.org/officeDocument/2006/relationships/image" Id="rId233" Target="media/rId233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</dc:title>
  <dc:creator>Прокопьева Марина Евгеньевна</dc:creator>
  <dc:language>ru-RU</dc:language>
  <cp:keywords/>
  <dcterms:created xsi:type="dcterms:W3CDTF">2025-05-16T15:59:35Z</dcterms:created>
  <dcterms:modified xsi:type="dcterms:W3CDTF">2025-05-16T15:59:35Z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Степик по основам безопасности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