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Определили полное имя домашнего каталога и поперемещались между папками с помощью команд.</w:t>
      </w:r>
    </w:p>
    <w:p>
      <w:pPr>
        <w:pStyle w:val="BodyText"/>
      </w:pPr>
      <w:bookmarkStart w:id="25" w:name="fig:001"/>
      <w:r>
        <w:drawing>
          <wp:inline>
            <wp:extent cx="3733800" cy="159754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Выводим списки папок в нашем домашнем каталоге</w:t>
      </w:r>
    </w:p>
    <w:p>
      <w:pPr>
        <w:pStyle w:val="BodyText"/>
      </w:pPr>
      <w:bookmarkStart w:id="29" w:name="fig:002"/>
      <w:r>
        <w:drawing>
          <wp:inline>
            <wp:extent cx="3733800" cy="10119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Выводим списоки папок через другую команду</w:t>
      </w:r>
    </w:p>
    <w:p>
      <w:pPr>
        <w:pStyle w:val="BodyText"/>
      </w:pPr>
      <w:bookmarkStart w:id="33" w:name="fig:003"/>
      <w:r>
        <w:drawing>
          <wp:inline>
            <wp:extent cx="3733800" cy="115300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Использовать опцию /</w:t>
      </w:r>
    </w:p>
    <w:p>
      <w:pPr>
        <w:pStyle w:val="BodyText"/>
      </w:pPr>
      <w:bookmarkStart w:id="37" w:name="fig:004"/>
      <w:r>
        <w:drawing>
          <wp:inline>
            <wp:extent cx="3733800" cy="31763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Выводит то что нужно</w:t>
      </w:r>
    </w:p>
    <w:p>
      <w:pPr>
        <w:pStyle w:val="BodyText"/>
      </w:pPr>
      <w:bookmarkStart w:id="41" w:name="fig:005"/>
      <w:r>
        <w:drawing>
          <wp:inline>
            <wp:extent cx="3733800" cy="37048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Используем команду чтобы вывели подробную информацию о каталогах</w:t>
      </w:r>
    </w:p>
    <w:p>
      <w:pPr>
        <w:pStyle w:val="BodyText"/>
      </w:pPr>
      <w:bookmarkStart w:id="45" w:name="fig:006"/>
      <w:r>
        <w:drawing>
          <wp:inline>
            <wp:extent cx="3733800" cy="3267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Используем команду создани каталогов и создаем каталог newdir в домашней папке и так же создаем из домашнего каталога файл в новом каталоге</w:t>
      </w:r>
    </w:p>
    <w:p>
      <w:pPr>
        <w:pStyle w:val="BodyText"/>
      </w:pPr>
      <w:bookmarkStart w:id="49" w:name="fig:008"/>
      <w:r>
        <w:drawing>
          <wp:inline>
            <wp:extent cx="3733800" cy="139823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Удаляем созданный каталог и файл в нем</w:t>
      </w:r>
    </w:p>
    <w:p>
      <w:pPr>
        <w:pStyle w:val="BodyText"/>
      </w:pPr>
      <w:bookmarkStart w:id="53" w:name="fig:009"/>
      <w:r>
        <w:drawing>
          <wp:inline>
            <wp:extent cx="3733800" cy="67356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0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Выводим список команд и изучаем его</w:t>
      </w:r>
    </w:p>
    <w:p>
      <w:pPr>
        <w:pStyle w:val="BodyText"/>
      </w:pPr>
      <w:bookmarkStart w:id="57" w:name="fig:010"/>
      <w:r>
        <w:drawing>
          <wp:inline>
            <wp:extent cx="3733800" cy="31063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0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Используем команду man для просмотра в диалоговом режиме</w:t>
      </w:r>
    </w:p>
    <w:p>
      <w:pPr>
        <w:pStyle w:val="BodyText"/>
      </w:pPr>
      <w:bookmarkStart w:id="61" w:name="fig:011"/>
      <w:r>
        <w:drawing>
          <wp:inline>
            <wp:extent cx="3708400" cy="6223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0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bookmarkStart w:id="65" w:name="fig:012"/>
      <w:r>
        <w:drawing>
          <wp:inline>
            <wp:extent cx="3733800" cy="163338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0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Еще один вариант с использованием man</w:t>
      </w:r>
    </w:p>
    <w:p>
      <w:pPr>
        <w:pStyle w:val="BodyText"/>
      </w:pPr>
      <w:bookmarkStart w:id="69" w:name="fig:013"/>
      <w:r>
        <w:drawing>
          <wp:inline>
            <wp:extent cx="3733800" cy="768793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0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Используем команду для подробной информации о файлах</w:t>
      </w:r>
    </w:p>
    <w:p>
      <w:pPr>
        <w:pStyle w:val="BodyText"/>
      </w:pPr>
      <w:bookmarkStart w:id="73" w:name="fig:014"/>
      <w:r>
        <w:drawing>
          <wp:inline>
            <wp:extent cx="3733800" cy="1944983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0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Используем похожую и ищим разницу между ними</w:t>
      </w:r>
    </w:p>
    <w:p>
      <w:pPr>
        <w:pStyle w:val="BodyText"/>
      </w:pPr>
      <w:bookmarkStart w:id="77" w:name="fig:015"/>
      <w:r>
        <w:drawing>
          <wp:inline>
            <wp:extent cx="3733800" cy="198726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0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Выводим обычный список файлов разными командами, результат тот же</w:t>
      </w:r>
    </w:p>
    <w:p>
      <w:pPr>
        <w:pStyle w:val="BodyText"/>
      </w:pPr>
      <w:bookmarkStart w:id="81" w:name="fig:016"/>
      <w:r>
        <w:drawing>
          <wp:inline>
            <wp:extent cx="3733800" cy="24276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0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Выводим историю наших команд</w:t>
      </w:r>
    </w:p>
    <w:p>
      <w:pPr>
        <w:pStyle w:val="BodyText"/>
      </w:pPr>
      <w:bookmarkStart w:id="85" w:name="fig:017"/>
      <w:r>
        <w:drawing>
          <wp:inline>
            <wp:extent cx="3733800" cy="3625573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0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t xml:space="preserve">Выполняем команды с помощью истории</w:t>
      </w:r>
    </w:p>
    <w:p>
      <w:pPr>
        <w:pStyle w:val="BodyText"/>
      </w:pPr>
      <w:bookmarkStart w:id="89" w:name="fig:018"/>
      <w:r>
        <w:drawing>
          <wp:inline>
            <wp:extent cx="3733800" cy="860494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0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BodyText"/>
      </w:pPr>
      <w:r>
        <w:t xml:space="preserve">Удаляем созданные файлы</w:t>
      </w:r>
    </w:p>
    <w:p>
      <w:pPr>
        <w:pStyle w:val="BodyText"/>
      </w:pPr>
      <w:bookmarkStart w:id="93" w:name="fig:019"/>
      <w:r>
        <w:drawing>
          <wp:inline>
            <wp:extent cx="3733800" cy="1387234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0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посредством командной строки.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6</dc:title>
  <dc:creator>Прокопьева Марина Евгеньевна</dc:creator>
  <dc:language>ru-RU</dc:language>
  <cp:keywords/>
  <dcterms:created xsi:type="dcterms:W3CDTF">2024-03-14T12:23:51Z</dcterms:created>
  <dcterms:modified xsi:type="dcterms:W3CDTF">2024-03-14T12:23:51Z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