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B39E6"/>
          <w:sz w:val="34"/>
          <w:szCs w:val="34"/>
        </w:rPr>
        <w:t xml:space="preserve">UT3 · Diseño lógico: modelo relacional, paso a tablas y normalización</w:t>
      </w:r>
    </w:p>
    <w:p>
      <w:pPr>
        <w:spacing w:after="60"/>
      </w:pPr>
      <w:r>
        <w:rPr>
          <w:rFonts w:ascii="Arial" w:cs="Arial" w:eastAsia="Arial" w:hAnsi="Arial"/>
          <w:b/>
          <w:bCs/>
          <w:color w:val="15171C"/>
          <w:sz w:val="26"/>
          <w:szCs w:val="26"/>
        </w:rPr>
        <w:t xml:space="preserve">Actividades para Moodle</w:t>
      </w:r>
    </w:p>
    <w:p>
      <w:pPr>
        <w:spacing w:after="120" w:line="276"/>
      </w:pPr>
      <w:r>
        <w:rPr>
          <w:rFonts w:ascii="Arial" w:cs="Arial" w:eastAsia="Arial" w:hAnsi="Arial"/>
          <w:color w:val="15171C"/>
          <w:sz w:val="21"/>
          <w:szCs w:val="21"/>
        </w:rPr>
        <w:t xml:space="preserve">Base de datos — 1º DAM (bilingüe) — IES Albarregas</w:t>
      </w:r>
    </w:p>
    <w:p>
      <w:pPr>
        <w:spacing w:after="120" w:line="276"/>
      </w:pPr>
      <w:r>
        <w:rPr>
          <w:rFonts w:ascii="Arial" w:cs="Arial" w:eastAsia="Arial" w:hAnsi="Arial"/>
          <w:color w:val="15171C"/>
          <w:sz w:val="21"/>
          <w:szCs w:val="21"/>
        </w:rPr>
        <w:t xml:space="preserve">Documento de apoyo de los bancos de preguntas UT3_banco_preguntas.txt (español) y UT3_banco_preguntas_EN.txt (inglés)</w:t>
      </w:r>
    </w:p>
    <w:p>
      <w:pPr>
        <w:spacing w:after="120" w:line="276"/>
      </w:pPr>
      <w:r>
        <w:rPr>
          <w:rFonts w:ascii="Arial" w:cs="Arial" w:eastAsia="Arial" w:hAnsi="Arial"/>
          <w:color w:val="15171C"/>
          <w:sz w:val="21"/>
          <w:szCs w:val="21"/>
        </w:rPr>
        <w:t xml:space="preserve">Este documento reúne, en un único paquete, las actividades de UT3 pensadas para llevarse a Moodle: dos bancos de preguntas autocorregibles (formato GIFT), seis tareas de redacción y diseño con pauta de corrección, un foro de debate, un glosario colaborativo y una actividad de inglés basada en un texto escrito. Además, el fichero UT3_tareas_ensayo.xml contiene las tareas y la actividad de inglés como preguntas de tipo Ensayo, listas para importar.</w:t>
      </w:r>
    </w:p>
    <w:p>
      <w:pPr>
        <w:pStyle w:val="Heading1"/>
        <w:spacing w:after="160" w:before="360"/>
      </w:pPr>
      <w:r>
        <w:rPr>
          <w:rFonts w:ascii="Arial" w:cs="Arial" w:eastAsia="Arial" w:hAnsi="Arial"/>
          <w:b/>
          <w:bCs/>
          <w:color w:val="1B39E6"/>
          <w:sz w:val="30"/>
          <w:szCs w:val="30"/>
        </w:rPr>
        <w:t xml:space="preserve">1 · Importar los bancos de preguntas (GIFT)</w:t>
      </w:r>
    </w:p>
    <w:p>
      <w:pPr>
        <w:spacing w:after="120" w:line="276"/>
      </w:pPr>
      <w:r>
        <w:rPr>
          <w:rFonts w:ascii="Arial" w:cs="Arial" w:eastAsia="Arial" w:hAnsi="Arial"/>
          <w:color w:val="15171C"/>
          <w:sz w:val="21"/>
          <w:szCs w:val="21"/>
        </w:rPr>
        <w:t xml:space="preserve">Cada fichero contiene 65 preguntas autocorregibles (opción múltiple, verdadero/falso y emparejar), organizadas en 9 categorías: una por cada uno de los 7 bloques de la unidad, más «Repaso general» y «Inglés · Vocabulario técnico». El banco en español y el banco en inglés tienen las mismas preguntas y el mismo identificador (B1-1, B2-3…), de modo que puede usarse uno u otro según el grupo o la actividad.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00"/>
        <w:gridCol w:w="1400"/>
        <w:gridCol w:w="1838"/>
      </w:tblGrid>
      <w:tr>
        <w:trPr>
          <w:tblHeader/>
        </w:trPr>
        <w:tc>
          <w:tcPr>
            <w:tcW w:type="dxa" w:w="6400"/>
            <w:tcBorders>
              <w:top w:val="single" w:color="C9CCD6" w:sz="4"/>
              <w:left w:val="single" w:color="C9CCD6" w:sz="4"/>
              <w:bottom w:val="single" w:color="C9CCD6" w:sz="4"/>
              <w:right w:val="single" w:color="C9CCD6" w:sz="4"/>
            </w:tcBorders>
            <w:shd w:fill="E4E8FF" w:color="auto" w:val="clear"/>
            <w:tcMar>
              <w:top w:type="dxa" w:w="60"/>
              <w:left w:type="dxa" w:w="120"/>
              <w:bottom w:type="dxa" w:w="60"/>
              <w:right w:type="dxa" w:w="120"/>
            </w:tcMar>
          </w:tcPr>
          <w:p>
            <w:pPr>
              <w:spacing w:after="0"/>
            </w:pPr>
            <w:r>
              <w:rPr>
                <w:rFonts w:ascii="Arial" w:cs="Arial" w:eastAsia="Arial" w:hAnsi="Arial"/>
                <w:b/>
                <w:bCs/>
                <w:color w:val="15171C"/>
                <w:sz w:val="19"/>
                <w:szCs w:val="19"/>
              </w:rPr>
              <w:t xml:space="preserve">Categoría</w:t>
            </w:r>
          </w:p>
        </w:tc>
        <w:tc>
          <w:tcPr>
            <w:tcW w:type="dxa" w:w="1400"/>
            <w:tcBorders>
              <w:top w:val="single" w:color="C9CCD6" w:sz="4"/>
              <w:left w:val="single" w:color="C9CCD6" w:sz="4"/>
              <w:bottom w:val="single" w:color="C9CCD6" w:sz="4"/>
              <w:right w:val="single" w:color="C9CCD6" w:sz="4"/>
            </w:tcBorders>
            <w:shd w:fill="E4E8FF" w:color="auto" w:val="clear"/>
            <w:tcMar>
              <w:top w:type="dxa" w:w="60"/>
              <w:left w:type="dxa" w:w="120"/>
              <w:bottom w:type="dxa" w:w="60"/>
              <w:right w:type="dxa" w:w="120"/>
            </w:tcMar>
          </w:tcPr>
          <w:p>
            <w:pPr>
              <w:spacing w:after="0"/>
            </w:pPr>
            <w:r>
              <w:rPr>
                <w:rFonts w:ascii="Arial" w:cs="Arial" w:eastAsia="Arial" w:hAnsi="Arial"/>
                <w:b/>
                <w:bCs/>
                <w:color w:val="15171C"/>
                <w:sz w:val="19"/>
                <w:szCs w:val="19"/>
              </w:rPr>
              <w:t xml:space="preserve">Preguntas</w:t>
            </w:r>
          </w:p>
        </w:tc>
        <w:tc>
          <w:tcPr>
            <w:tcW w:type="dxa" w:w="1838"/>
            <w:tcBorders>
              <w:top w:val="single" w:color="C9CCD6" w:sz="4"/>
              <w:left w:val="single" w:color="C9CCD6" w:sz="4"/>
              <w:bottom w:val="single" w:color="C9CCD6" w:sz="4"/>
              <w:right w:val="single" w:color="C9CCD6" w:sz="4"/>
            </w:tcBorders>
            <w:shd w:fill="E4E8FF" w:color="auto" w:val="clear"/>
            <w:tcMar>
              <w:top w:type="dxa" w:w="60"/>
              <w:left w:type="dxa" w:w="120"/>
              <w:bottom w:type="dxa" w:w="60"/>
              <w:right w:type="dxa" w:w="120"/>
            </w:tcMar>
          </w:tcPr>
          <w:p>
            <w:pPr>
              <w:spacing w:after="0"/>
            </w:pPr>
            <w:r>
              <w:rPr>
                <w:rFonts w:ascii="Arial" w:cs="Arial" w:eastAsia="Arial" w:hAnsi="Arial"/>
                <w:b/>
                <w:bCs/>
                <w:color w:val="15171C"/>
                <w:sz w:val="19"/>
                <w:szCs w:val="19"/>
              </w:rPr>
              <w:t xml:space="preserve">Identificadores</w:t>
            </w:r>
          </w:p>
        </w:tc>
      </w:tr>
      <w:tr>
        <w:tc>
          <w:tcPr>
            <w:tcW w:type="dxa" w:w="6400"/>
            <w:tcBorders>
              <w:top w:val="single" w:color="C9CCD6" w:sz="4"/>
              <w:left w:val="single" w:color="C9CCD6" w:sz="4"/>
              <w:bottom w:val="single" w:color="C9CCD6" w:sz="4"/>
              <w:right w:val="single" w:color="C9CCD6" w:sz="4"/>
            </w:tcBorders>
            <w:tcMar>
              <w:top w:type="dxa" w:w="50"/>
              <w:left w:type="dxa" w:w="120"/>
              <w:bottom w:type="dxa" w:w="50"/>
              <w:right w:type="dxa" w:w="120"/>
            </w:tcMar>
          </w:tcPr>
          <w:p>
            <w:pPr>
              <w:spacing w:after="0"/>
            </w:pPr>
            <w:r>
              <w:rPr>
                <w:rFonts w:ascii="Arial" w:cs="Arial" w:eastAsia="Arial" w:hAnsi="Arial"/>
                <w:color w:val="15171C"/>
                <w:sz w:val="19"/>
                <w:szCs w:val="19"/>
              </w:rPr>
              <w:t xml:space="preserve">Bloque 1 · El modelo relacional</w:t>
            </w:r>
          </w:p>
        </w:tc>
        <w:tc>
          <w:tcPr>
            <w:tcW w:type="dxa" w:w="1400"/>
            <w:tcBorders>
              <w:top w:val="single" w:color="C9CCD6" w:sz="4"/>
              <w:left w:val="single" w:color="C9CCD6" w:sz="4"/>
              <w:bottom w:val="single" w:color="C9CCD6" w:sz="4"/>
              <w:right w:val="single" w:color="C9CCD6" w:sz="4"/>
            </w:tcBorders>
            <w:tcMar>
              <w:top w:type="dxa" w:w="50"/>
              <w:left w:type="dxa" w:w="120"/>
              <w:bottom w:type="dxa" w:w="50"/>
              <w:right w:type="dxa" w:w="120"/>
            </w:tcMar>
          </w:tcPr>
          <w:p>
            <w:pPr>
              <w:spacing w:after="0"/>
            </w:pPr>
            <w:r>
              <w:rPr>
                <w:rFonts w:ascii="Arial" w:cs="Arial" w:eastAsia="Arial" w:hAnsi="Arial"/>
                <w:color w:val="15171C"/>
                <w:sz w:val="19"/>
                <w:szCs w:val="19"/>
              </w:rPr>
              <w:t xml:space="preserve">8</w:t>
            </w:r>
          </w:p>
        </w:tc>
        <w:tc>
          <w:tcPr>
            <w:tcW w:type="dxa" w:w="1838"/>
            <w:tcBorders>
              <w:top w:val="single" w:color="C9CCD6" w:sz="4"/>
              <w:left w:val="single" w:color="C9CCD6" w:sz="4"/>
              <w:bottom w:val="single" w:color="C9CCD6" w:sz="4"/>
              <w:right w:val="single" w:color="C9CCD6" w:sz="4"/>
            </w:tcBorders>
            <w:tcMar>
              <w:top w:type="dxa" w:w="50"/>
              <w:left w:type="dxa" w:w="120"/>
              <w:bottom w:type="dxa" w:w="50"/>
              <w:right w:type="dxa" w:w="120"/>
            </w:tcMar>
          </w:tcPr>
          <w:p>
            <w:pPr>
              <w:spacing w:after="0"/>
            </w:pPr>
            <w:r>
              <w:rPr>
                <w:rFonts w:ascii="Arial" w:cs="Arial" w:eastAsia="Arial" w:hAnsi="Arial"/>
                <w:color w:val="15171C"/>
                <w:sz w:val="19"/>
                <w:szCs w:val="19"/>
              </w:rPr>
              <w:t xml:space="preserve">B1-n</w:t>
            </w:r>
          </w:p>
        </w:tc>
      </w:tr>
      <w:tr>
        <w:tc>
          <w:tcPr>
            <w:tcW w:type="dxa" w:w="6400"/>
            <w:tcBorders>
              <w:top w:val="single" w:color="C9CCD6" w:sz="4"/>
              <w:left w:val="single" w:color="C9CCD6" w:sz="4"/>
              <w:bottom w:val="single" w:color="C9CCD6" w:sz="4"/>
              <w:right w:val="single" w:color="C9CCD6" w:sz="4"/>
            </w:tcBorders>
            <w:tcMar>
              <w:top w:type="dxa" w:w="50"/>
              <w:left w:type="dxa" w:w="120"/>
              <w:bottom w:type="dxa" w:w="50"/>
              <w:right w:type="dxa" w:w="120"/>
            </w:tcMar>
          </w:tcPr>
          <w:p>
            <w:pPr>
              <w:spacing w:after="0"/>
            </w:pPr>
            <w:r>
              <w:rPr>
                <w:rFonts w:ascii="Arial" w:cs="Arial" w:eastAsia="Arial" w:hAnsi="Arial"/>
                <w:color w:val="15171C"/>
                <w:sz w:val="19"/>
                <w:szCs w:val="19"/>
              </w:rPr>
              <w:t xml:space="preserve">Bloque 2 · Claves</w:t>
            </w:r>
          </w:p>
        </w:tc>
        <w:tc>
          <w:tcPr>
            <w:tcW w:type="dxa" w:w="1400"/>
            <w:tcBorders>
              <w:top w:val="single" w:color="C9CCD6" w:sz="4"/>
              <w:left w:val="single" w:color="C9CCD6" w:sz="4"/>
              <w:bottom w:val="single" w:color="C9CCD6" w:sz="4"/>
              <w:right w:val="single" w:color="C9CCD6" w:sz="4"/>
            </w:tcBorders>
            <w:tcMar>
              <w:top w:type="dxa" w:w="50"/>
              <w:left w:type="dxa" w:w="120"/>
              <w:bottom w:type="dxa" w:w="50"/>
              <w:right w:type="dxa" w:w="120"/>
            </w:tcMar>
          </w:tcPr>
          <w:p>
            <w:pPr>
              <w:spacing w:after="0"/>
            </w:pPr>
            <w:r>
              <w:rPr>
                <w:rFonts w:ascii="Arial" w:cs="Arial" w:eastAsia="Arial" w:hAnsi="Arial"/>
                <w:color w:val="15171C"/>
                <w:sz w:val="19"/>
                <w:szCs w:val="19"/>
              </w:rPr>
              <w:t xml:space="preserve">8</w:t>
            </w:r>
          </w:p>
        </w:tc>
        <w:tc>
          <w:tcPr>
            <w:tcW w:type="dxa" w:w="1838"/>
            <w:tcBorders>
              <w:top w:val="single" w:color="C9CCD6" w:sz="4"/>
              <w:left w:val="single" w:color="C9CCD6" w:sz="4"/>
              <w:bottom w:val="single" w:color="C9CCD6" w:sz="4"/>
              <w:right w:val="single" w:color="C9CCD6" w:sz="4"/>
            </w:tcBorders>
            <w:tcMar>
              <w:top w:type="dxa" w:w="50"/>
              <w:left w:type="dxa" w:w="120"/>
              <w:bottom w:type="dxa" w:w="50"/>
              <w:right w:type="dxa" w:w="120"/>
            </w:tcMar>
          </w:tcPr>
          <w:p>
            <w:pPr>
              <w:spacing w:after="0"/>
            </w:pPr>
            <w:r>
              <w:rPr>
                <w:rFonts w:ascii="Arial" w:cs="Arial" w:eastAsia="Arial" w:hAnsi="Arial"/>
                <w:color w:val="15171C"/>
                <w:sz w:val="19"/>
                <w:szCs w:val="19"/>
              </w:rPr>
              <w:t xml:space="preserve">B2-n</w:t>
            </w:r>
          </w:p>
        </w:tc>
      </w:tr>
      <w:tr>
        <w:tc>
          <w:tcPr>
            <w:tcW w:type="dxa" w:w="6400"/>
            <w:tcBorders>
              <w:top w:val="single" w:color="C9CCD6" w:sz="4"/>
              <w:left w:val="single" w:color="C9CCD6" w:sz="4"/>
              <w:bottom w:val="single" w:color="C9CCD6" w:sz="4"/>
              <w:right w:val="single" w:color="C9CCD6" w:sz="4"/>
            </w:tcBorders>
            <w:tcMar>
              <w:top w:type="dxa" w:w="50"/>
              <w:left w:type="dxa" w:w="120"/>
              <w:bottom w:type="dxa" w:w="50"/>
              <w:right w:type="dxa" w:w="120"/>
            </w:tcMar>
          </w:tcPr>
          <w:p>
            <w:pPr>
              <w:spacing w:after="0"/>
            </w:pPr>
            <w:r>
              <w:rPr>
                <w:rFonts w:ascii="Arial" w:cs="Arial" w:eastAsia="Arial" w:hAnsi="Arial"/>
                <w:color w:val="15171C"/>
                <w:sz w:val="19"/>
                <w:szCs w:val="19"/>
              </w:rPr>
              <w:t xml:space="preserve">Bloque 3 · Restricciones e integridad referencial</w:t>
            </w:r>
          </w:p>
        </w:tc>
        <w:tc>
          <w:tcPr>
            <w:tcW w:type="dxa" w:w="1400"/>
            <w:tcBorders>
              <w:top w:val="single" w:color="C9CCD6" w:sz="4"/>
              <w:left w:val="single" w:color="C9CCD6" w:sz="4"/>
              <w:bottom w:val="single" w:color="C9CCD6" w:sz="4"/>
              <w:right w:val="single" w:color="C9CCD6" w:sz="4"/>
            </w:tcBorders>
            <w:tcMar>
              <w:top w:type="dxa" w:w="50"/>
              <w:left w:type="dxa" w:w="120"/>
              <w:bottom w:type="dxa" w:w="50"/>
              <w:right w:type="dxa" w:w="120"/>
            </w:tcMar>
          </w:tcPr>
          <w:p>
            <w:pPr>
              <w:spacing w:after="0"/>
            </w:pPr>
            <w:r>
              <w:rPr>
                <w:rFonts w:ascii="Arial" w:cs="Arial" w:eastAsia="Arial" w:hAnsi="Arial"/>
                <w:color w:val="15171C"/>
                <w:sz w:val="19"/>
                <w:szCs w:val="19"/>
              </w:rPr>
              <w:t xml:space="preserve">8</w:t>
            </w:r>
          </w:p>
        </w:tc>
        <w:tc>
          <w:tcPr>
            <w:tcW w:type="dxa" w:w="1838"/>
            <w:tcBorders>
              <w:top w:val="single" w:color="C9CCD6" w:sz="4"/>
              <w:left w:val="single" w:color="C9CCD6" w:sz="4"/>
              <w:bottom w:val="single" w:color="C9CCD6" w:sz="4"/>
              <w:right w:val="single" w:color="C9CCD6" w:sz="4"/>
            </w:tcBorders>
            <w:tcMar>
              <w:top w:type="dxa" w:w="50"/>
              <w:left w:type="dxa" w:w="120"/>
              <w:bottom w:type="dxa" w:w="50"/>
              <w:right w:type="dxa" w:w="120"/>
            </w:tcMar>
          </w:tcPr>
          <w:p>
            <w:pPr>
              <w:spacing w:after="0"/>
            </w:pPr>
            <w:r>
              <w:rPr>
                <w:rFonts w:ascii="Arial" w:cs="Arial" w:eastAsia="Arial" w:hAnsi="Arial"/>
                <w:color w:val="15171C"/>
                <w:sz w:val="19"/>
                <w:szCs w:val="19"/>
              </w:rPr>
              <w:t xml:space="preserve">B3-n</w:t>
            </w:r>
          </w:p>
        </w:tc>
      </w:tr>
      <w:tr>
        <w:tc>
          <w:tcPr>
            <w:tcW w:type="dxa" w:w="6400"/>
            <w:tcBorders>
              <w:top w:val="single" w:color="C9CCD6" w:sz="4"/>
              <w:left w:val="single" w:color="C9CCD6" w:sz="4"/>
              <w:bottom w:val="single" w:color="C9CCD6" w:sz="4"/>
              <w:right w:val="single" w:color="C9CCD6" w:sz="4"/>
            </w:tcBorders>
            <w:tcMar>
              <w:top w:type="dxa" w:w="50"/>
              <w:left w:type="dxa" w:w="120"/>
              <w:bottom w:type="dxa" w:w="50"/>
              <w:right w:type="dxa" w:w="120"/>
            </w:tcMar>
          </w:tcPr>
          <w:p>
            <w:pPr>
              <w:spacing w:after="0"/>
            </w:pPr>
            <w:r>
              <w:rPr>
                <w:rFonts w:ascii="Arial" w:cs="Arial" w:eastAsia="Arial" w:hAnsi="Arial"/>
                <w:color w:val="15171C"/>
                <w:sz w:val="19"/>
                <w:szCs w:val="19"/>
              </w:rPr>
              <w:t xml:space="preserve">Bloque 4 · Paso a tablas: reglas básicas</w:t>
            </w:r>
          </w:p>
        </w:tc>
        <w:tc>
          <w:tcPr>
            <w:tcW w:type="dxa" w:w="1400"/>
            <w:tcBorders>
              <w:top w:val="single" w:color="C9CCD6" w:sz="4"/>
              <w:left w:val="single" w:color="C9CCD6" w:sz="4"/>
              <w:bottom w:val="single" w:color="C9CCD6" w:sz="4"/>
              <w:right w:val="single" w:color="C9CCD6" w:sz="4"/>
            </w:tcBorders>
            <w:tcMar>
              <w:top w:type="dxa" w:w="50"/>
              <w:left w:type="dxa" w:w="120"/>
              <w:bottom w:type="dxa" w:w="50"/>
              <w:right w:type="dxa" w:w="120"/>
            </w:tcMar>
          </w:tcPr>
          <w:p>
            <w:pPr>
              <w:spacing w:after="0"/>
            </w:pPr>
            <w:r>
              <w:rPr>
                <w:rFonts w:ascii="Arial" w:cs="Arial" w:eastAsia="Arial" w:hAnsi="Arial"/>
                <w:color w:val="15171C"/>
                <w:sz w:val="19"/>
                <w:szCs w:val="19"/>
              </w:rPr>
              <w:t xml:space="preserve">10</w:t>
            </w:r>
          </w:p>
        </w:tc>
        <w:tc>
          <w:tcPr>
            <w:tcW w:type="dxa" w:w="1838"/>
            <w:tcBorders>
              <w:top w:val="single" w:color="C9CCD6" w:sz="4"/>
              <w:left w:val="single" w:color="C9CCD6" w:sz="4"/>
              <w:bottom w:val="single" w:color="C9CCD6" w:sz="4"/>
              <w:right w:val="single" w:color="C9CCD6" w:sz="4"/>
            </w:tcBorders>
            <w:tcMar>
              <w:top w:type="dxa" w:w="50"/>
              <w:left w:type="dxa" w:w="120"/>
              <w:bottom w:type="dxa" w:w="50"/>
              <w:right w:type="dxa" w:w="120"/>
            </w:tcMar>
          </w:tcPr>
          <w:p>
            <w:pPr>
              <w:spacing w:after="0"/>
            </w:pPr>
            <w:r>
              <w:rPr>
                <w:rFonts w:ascii="Arial" w:cs="Arial" w:eastAsia="Arial" w:hAnsi="Arial"/>
                <w:color w:val="15171C"/>
                <w:sz w:val="19"/>
                <w:szCs w:val="19"/>
              </w:rPr>
              <w:t xml:space="preserve">B4-n</w:t>
            </w:r>
          </w:p>
        </w:tc>
      </w:tr>
      <w:tr>
        <w:tc>
          <w:tcPr>
            <w:tcW w:type="dxa" w:w="6400"/>
            <w:tcBorders>
              <w:top w:val="single" w:color="C9CCD6" w:sz="4"/>
              <w:left w:val="single" w:color="C9CCD6" w:sz="4"/>
              <w:bottom w:val="single" w:color="C9CCD6" w:sz="4"/>
              <w:right w:val="single" w:color="C9CCD6" w:sz="4"/>
            </w:tcBorders>
            <w:tcMar>
              <w:top w:type="dxa" w:w="50"/>
              <w:left w:type="dxa" w:w="120"/>
              <w:bottom w:type="dxa" w:w="50"/>
              <w:right w:type="dxa" w:w="120"/>
            </w:tcMar>
          </w:tcPr>
          <w:p>
            <w:pPr>
              <w:spacing w:after="0"/>
            </w:pPr>
            <w:r>
              <w:rPr>
                <w:rFonts w:ascii="Arial" w:cs="Arial" w:eastAsia="Arial" w:hAnsi="Arial"/>
                <w:color w:val="15171C"/>
                <w:sz w:val="19"/>
                <w:szCs w:val="19"/>
              </w:rPr>
              <w:t xml:space="preserve">Bloque 5 · Reflexivas, ternarias y jerarquías</w:t>
            </w:r>
          </w:p>
        </w:tc>
        <w:tc>
          <w:tcPr>
            <w:tcW w:type="dxa" w:w="1400"/>
            <w:tcBorders>
              <w:top w:val="single" w:color="C9CCD6" w:sz="4"/>
              <w:left w:val="single" w:color="C9CCD6" w:sz="4"/>
              <w:bottom w:val="single" w:color="C9CCD6" w:sz="4"/>
              <w:right w:val="single" w:color="C9CCD6" w:sz="4"/>
            </w:tcBorders>
            <w:tcMar>
              <w:top w:type="dxa" w:w="50"/>
              <w:left w:type="dxa" w:w="120"/>
              <w:bottom w:type="dxa" w:w="50"/>
              <w:right w:type="dxa" w:w="120"/>
            </w:tcMar>
          </w:tcPr>
          <w:p>
            <w:pPr>
              <w:spacing w:after="0"/>
            </w:pPr>
            <w:r>
              <w:rPr>
                <w:rFonts w:ascii="Arial" w:cs="Arial" w:eastAsia="Arial" w:hAnsi="Arial"/>
                <w:color w:val="15171C"/>
                <w:sz w:val="19"/>
                <w:szCs w:val="19"/>
              </w:rPr>
              <w:t xml:space="preserve">6</w:t>
            </w:r>
          </w:p>
        </w:tc>
        <w:tc>
          <w:tcPr>
            <w:tcW w:type="dxa" w:w="1838"/>
            <w:tcBorders>
              <w:top w:val="single" w:color="C9CCD6" w:sz="4"/>
              <w:left w:val="single" w:color="C9CCD6" w:sz="4"/>
              <w:bottom w:val="single" w:color="C9CCD6" w:sz="4"/>
              <w:right w:val="single" w:color="C9CCD6" w:sz="4"/>
            </w:tcBorders>
            <w:tcMar>
              <w:top w:type="dxa" w:w="50"/>
              <w:left w:type="dxa" w:w="120"/>
              <w:bottom w:type="dxa" w:w="50"/>
              <w:right w:type="dxa" w:w="120"/>
            </w:tcMar>
          </w:tcPr>
          <w:p>
            <w:pPr>
              <w:spacing w:after="0"/>
            </w:pPr>
            <w:r>
              <w:rPr>
                <w:rFonts w:ascii="Arial" w:cs="Arial" w:eastAsia="Arial" w:hAnsi="Arial"/>
                <w:color w:val="15171C"/>
                <w:sz w:val="19"/>
                <w:szCs w:val="19"/>
              </w:rPr>
              <w:t xml:space="preserve">B5-n</w:t>
            </w:r>
          </w:p>
        </w:tc>
      </w:tr>
      <w:tr>
        <w:tc>
          <w:tcPr>
            <w:tcW w:type="dxa" w:w="6400"/>
            <w:tcBorders>
              <w:top w:val="single" w:color="C9CCD6" w:sz="4"/>
              <w:left w:val="single" w:color="C9CCD6" w:sz="4"/>
              <w:bottom w:val="single" w:color="C9CCD6" w:sz="4"/>
              <w:right w:val="single" w:color="C9CCD6" w:sz="4"/>
            </w:tcBorders>
            <w:tcMar>
              <w:top w:type="dxa" w:w="50"/>
              <w:left w:type="dxa" w:w="120"/>
              <w:bottom w:type="dxa" w:w="50"/>
              <w:right w:type="dxa" w:w="120"/>
            </w:tcMar>
          </w:tcPr>
          <w:p>
            <w:pPr>
              <w:spacing w:after="0"/>
            </w:pPr>
            <w:r>
              <w:rPr>
                <w:rFonts w:ascii="Arial" w:cs="Arial" w:eastAsia="Arial" w:hAnsi="Arial"/>
                <w:color w:val="15171C"/>
                <w:sz w:val="19"/>
                <w:szCs w:val="19"/>
              </w:rPr>
              <w:t xml:space="preserve">Bloque 6 · Dependencias funcionales y 1FN a 3FN</w:t>
            </w:r>
          </w:p>
        </w:tc>
        <w:tc>
          <w:tcPr>
            <w:tcW w:type="dxa" w:w="1400"/>
            <w:tcBorders>
              <w:top w:val="single" w:color="C9CCD6" w:sz="4"/>
              <w:left w:val="single" w:color="C9CCD6" w:sz="4"/>
              <w:bottom w:val="single" w:color="C9CCD6" w:sz="4"/>
              <w:right w:val="single" w:color="C9CCD6" w:sz="4"/>
            </w:tcBorders>
            <w:tcMar>
              <w:top w:type="dxa" w:w="50"/>
              <w:left w:type="dxa" w:w="120"/>
              <w:bottom w:type="dxa" w:w="50"/>
              <w:right w:type="dxa" w:w="120"/>
            </w:tcMar>
          </w:tcPr>
          <w:p>
            <w:pPr>
              <w:spacing w:after="0"/>
            </w:pPr>
            <w:r>
              <w:rPr>
                <w:rFonts w:ascii="Arial" w:cs="Arial" w:eastAsia="Arial" w:hAnsi="Arial"/>
                <w:color w:val="15171C"/>
                <w:sz w:val="19"/>
                <w:szCs w:val="19"/>
              </w:rPr>
              <w:t xml:space="preserve">10</w:t>
            </w:r>
          </w:p>
        </w:tc>
        <w:tc>
          <w:tcPr>
            <w:tcW w:type="dxa" w:w="1838"/>
            <w:tcBorders>
              <w:top w:val="single" w:color="C9CCD6" w:sz="4"/>
              <w:left w:val="single" w:color="C9CCD6" w:sz="4"/>
              <w:bottom w:val="single" w:color="C9CCD6" w:sz="4"/>
              <w:right w:val="single" w:color="C9CCD6" w:sz="4"/>
            </w:tcBorders>
            <w:tcMar>
              <w:top w:type="dxa" w:w="50"/>
              <w:left w:type="dxa" w:w="120"/>
              <w:bottom w:type="dxa" w:w="50"/>
              <w:right w:type="dxa" w:w="120"/>
            </w:tcMar>
          </w:tcPr>
          <w:p>
            <w:pPr>
              <w:spacing w:after="0"/>
            </w:pPr>
            <w:r>
              <w:rPr>
                <w:rFonts w:ascii="Arial" w:cs="Arial" w:eastAsia="Arial" w:hAnsi="Arial"/>
                <w:color w:val="15171C"/>
                <w:sz w:val="19"/>
                <w:szCs w:val="19"/>
              </w:rPr>
              <w:t xml:space="preserve">B6-n</w:t>
            </w:r>
          </w:p>
        </w:tc>
      </w:tr>
      <w:tr>
        <w:tc>
          <w:tcPr>
            <w:tcW w:type="dxa" w:w="6400"/>
            <w:tcBorders>
              <w:top w:val="single" w:color="C9CCD6" w:sz="4"/>
              <w:left w:val="single" w:color="C9CCD6" w:sz="4"/>
              <w:bottom w:val="single" w:color="C9CCD6" w:sz="4"/>
              <w:right w:val="single" w:color="C9CCD6" w:sz="4"/>
            </w:tcBorders>
            <w:tcMar>
              <w:top w:type="dxa" w:w="50"/>
              <w:left w:type="dxa" w:w="120"/>
              <w:bottom w:type="dxa" w:w="50"/>
              <w:right w:type="dxa" w:w="120"/>
            </w:tcMar>
          </w:tcPr>
          <w:p>
            <w:pPr>
              <w:spacing w:after="0"/>
            </w:pPr>
            <w:r>
              <w:rPr>
                <w:rFonts w:ascii="Arial" w:cs="Arial" w:eastAsia="Arial" w:hAnsi="Arial"/>
                <w:color w:val="15171C"/>
                <w:sz w:val="19"/>
                <w:szCs w:val="19"/>
              </w:rPr>
              <w:t xml:space="preserve">Bloque 7 · Forma normal de Boyce-Codd</w:t>
            </w:r>
          </w:p>
        </w:tc>
        <w:tc>
          <w:tcPr>
            <w:tcW w:type="dxa" w:w="1400"/>
            <w:tcBorders>
              <w:top w:val="single" w:color="C9CCD6" w:sz="4"/>
              <w:left w:val="single" w:color="C9CCD6" w:sz="4"/>
              <w:bottom w:val="single" w:color="C9CCD6" w:sz="4"/>
              <w:right w:val="single" w:color="C9CCD6" w:sz="4"/>
            </w:tcBorders>
            <w:tcMar>
              <w:top w:type="dxa" w:w="50"/>
              <w:left w:type="dxa" w:w="120"/>
              <w:bottom w:type="dxa" w:w="50"/>
              <w:right w:type="dxa" w:w="120"/>
            </w:tcMar>
          </w:tcPr>
          <w:p>
            <w:pPr>
              <w:spacing w:after="0"/>
            </w:pPr>
            <w:r>
              <w:rPr>
                <w:rFonts w:ascii="Arial" w:cs="Arial" w:eastAsia="Arial" w:hAnsi="Arial"/>
                <w:color w:val="15171C"/>
                <w:sz w:val="19"/>
                <w:szCs w:val="19"/>
              </w:rPr>
              <w:t xml:space="preserve">4</w:t>
            </w:r>
          </w:p>
        </w:tc>
        <w:tc>
          <w:tcPr>
            <w:tcW w:type="dxa" w:w="1838"/>
            <w:tcBorders>
              <w:top w:val="single" w:color="C9CCD6" w:sz="4"/>
              <w:left w:val="single" w:color="C9CCD6" w:sz="4"/>
              <w:bottom w:val="single" w:color="C9CCD6" w:sz="4"/>
              <w:right w:val="single" w:color="C9CCD6" w:sz="4"/>
            </w:tcBorders>
            <w:tcMar>
              <w:top w:type="dxa" w:w="50"/>
              <w:left w:type="dxa" w:w="120"/>
              <w:bottom w:type="dxa" w:w="50"/>
              <w:right w:type="dxa" w:w="120"/>
            </w:tcMar>
          </w:tcPr>
          <w:p>
            <w:pPr>
              <w:spacing w:after="0"/>
            </w:pPr>
            <w:r>
              <w:rPr>
                <w:rFonts w:ascii="Arial" w:cs="Arial" w:eastAsia="Arial" w:hAnsi="Arial"/>
                <w:color w:val="15171C"/>
                <w:sz w:val="19"/>
                <w:szCs w:val="19"/>
              </w:rPr>
              <w:t xml:space="preserve">B7-n</w:t>
            </w:r>
          </w:p>
        </w:tc>
      </w:tr>
      <w:tr>
        <w:tc>
          <w:tcPr>
            <w:tcW w:type="dxa" w:w="6400"/>
            <w:tcBorders>
              <w:top w:val="single" w:color="C9CCD6" w:sz="4"/>
              <w:left w:val="single" w:color="C9CCD6" w:sz="4"/>
              <w:bottom w:val="single" w:color="C9CCD6" w:sz="4"/>
              <w:right w:val="single" w:color="C9CCD6" w:sz="4"/>
            </w:tcBorders>
            <w:tcMar>
              <w:top w:type="dxa" w:w="50"/>
              <w:left w:type="dxa" w:w="120"/>
              <w:bottom w:type="dxa" w:w="50"/>
              <w:right w:type="dxa" w:w="120"/>
            </w:tcMar>
          </w:tcPr>
          <w:p>
            <w:pPr>
              <w:spacing w:after="0"/>
            </w:pPr>
            <w:r>
              <w:rPr>
                <w:rFonts w:ascii="Arial" w:cs="Arial" w:eastAsia="Arial" w:hAnsi="Arial"/>
                <w:color w:val="15171C"/>
                <w:sz w:val="19"/>
                <w:szCs w:val="19"/>
              </w:rPr>
              <w:t xml:space="preserve">Repaso general</w:t>
            </w:r>
          </w:p>
        </w:tc>
        <w:tc>
          <w:tcPr>
            <w:tcW w:type="dxa" w:w="1400"/>
            <w:tcBorders>
              <w:top w:val="single" w:color="C9CCD6" w:sz="4"/>
              <w:left w:val="single" w:color="C9CCD6" w:sz="4"/>
              <w:bottom w:val="single" w:color="C9CCD6" w:sz="4"/>
              <w:right w:val="single" w:color="C9CCD6" w:sz="4"/>
            </w:tcBorders>
            <w:tcMar>
              <w:top w:type="dxa" w:w="50"/>
              <w:left w:type="dxa" w:w="120"/>
              <w:bottom w:type="dxa" w:w="50"/>
              <w:right w:type="dxa" w:w="120"/>
            </w:tcMar>
          </w:tcPr>
          <w:p>
            <w:pPr>
              <w:spacing w:after="0"/>
            </w:pPr>
            <w:r>
              <w:rPr>
                <w:rFonts w:ascii="Arial" w:cs="Arial" w:eastAsia="Arial" w:hAnsi="Arial"/>
                <w:color w:val="15171C"/>
                <w:sz w:val="19"/>
                <w:szCs w:val="19"/>
              </w:rPr>
              <w:t xml:space="preserve">10</w:t>
            </w:r>
          </w:p>
        </w:tc>
        <w:tc>
          <w:tcPr>
            <w:tcW w:type="dxa" w:w="1838"/>
            <w:tcBorders>
              <w:top w:val="single" w:color="C9CCD6" w:sz="4"/>
              <w:left w:val="single" w:color="C9CCD6" w:sz="4"/>
              <w:bottom w:val="single" w:color="C9CCD6" w:sz="4"/>
              <w:right w:val="single" w:color="C9CCD6" w:sz="4"/>
            </w:tcBorders>
            <w:tcMar>
              <w:top w:type="dxa" w:w="50"/>
              <w:left w:type="dxa" w:w="120"/>
              <w:bottom w:type="dxa" w:w="50"/>
              <w:right w:type="dxa" w:w="120"/>
            </w:tcMar>
          </w:tcPr>
          <w:p>
            <w:pPr>
              <w:spacing w:after="0"/>
            </w:pPr>
            <w:r>
              <w:rPr>
                <w:rFonts w:ascii="Arial" w:cs="Arial" w:eastAsia="Arial" w:hAnsi="Arial"/>
                <w:color w:val="15171C"/>
                <w:sz w:val="19"/>
                <w:szCs w:val="19"/>
              </w:rPr>
              <w:t xml:space="preserve">R-n</w:t>
            </w:r>
          </w:p>
        </w:tc>
      </w:tr>
      <w:tr>
        <w:tc>
          <w:tcPr>
            <w:tcW w:type="dxa" w:w="6400"/>
            <w:tcBorders>
              <w:top w:val="single" w:color="C9CCD6" w:sz="4"/>
              <w:left w:val="single" w:color="C9CCD6" w:sz="4"/>
              <w:bottom w:val="single" w:color="C9CCD6" w:sz="4"/>
              <w:right w:val="single" w:color="C9CCD6" w:sz="4"/>
            </w:tcBorders>
            <w:tcMar>
              <w:top w:type="dxa" w:w="50"/>
              <w:left w:type="dxa" w:w="120"/>
              <w:bottom w:type="dxa" w:w="50"/>
              <w:right w:type="dxa" w:w="120"/>
            </w:tcMar>
          </w:tcPr>
          <w:p>
            <w:pPr>
              <w:spacing w:after="0"/>
            </w:pPr>
            <w:r>
              <w:rPr>
                <w:rFonts w:ascii="Arial" w:cs="Arial" w:eastAsia="Arial" w:hAnsi="Arial"/>
                <w:color w:val="15171C"/>
                <w:sz w:val="19"/>
                <w:szCs w:val="19"/>
              </w:rPr>
              <w:t xml:space="preserve">Inglés · Vocabulario técnico</w:t>
            </w:r>
          </w:p>
        </w:tc>
        <w:tc>
          <w:tcPr>
            <w:tcW w:type="dxa" w:w="1400"/>
            <w:tcBorders>
              <w:top w:val="single" w:color="C9CCD6" w:sz="4"/>
              <w:left w:val="single" w:color="C9CCD6" w:sz="4"/>
              <w:bottom w:val="single" w:color="C9CCD6" w:sz="4"/>
              <w:right w:val="single" w:color="C9CCD6" w:sz="4"/>
            </w:tcBorders>
            <w:tcMar>
              <w:top w:type="dxa" w:w="50"/>
              <w:left w:type="dxa" w:w="120"/>
              <w:bottom w:type="dxa" w:w="50"/>
              <w:right w:type="dxa" w:w="120"/>
            </w:tcMar>
          </w:tcPr>
          <w:p>
            <w:pPr>
              <w:spacing w:after="0"/>
            </w:pPr>
            <w:r>
              <w:rPr>
                <w:rFonts w:ascii="Arial" w:cs="Arial" w:eastAsia="Arial" w:hAnsi="Arial"/>
                <w:color w:val="15171C"/>
                <w:sz w:val="19"/>
                <w:szCs w:val="19"/>
              </w:rPr>
              <w:t xml:space="preserve">1</w:t>
            </w:r>
          </w:p>
        </w:tc>
        <w:tc>
          <w:tcPr>
            <w:tcW w:type="dxa" w:w="1838"/>
            <w:tcBorders>
              <w:top w:val="single" w:color="C9CCD6" w:sz="4"/>
              <w:left w:val="single" w:color="C9CCD6" w:sz="4"/>
              <w:bottom w:val="single" w:color="C9CCD6" w:sz="4"/>
              <w:right w:val="single" w:color="C9CCD6" w:sz="4"/>
            </w:tcBorders>
            <w:tcMar>
              <w:top w:type="dxa" w:w="50"/>
              <w:left w:type="dxa" w:w="120"/>
              <w:bottom w:type="dxa" w:w="50"/>
              <w:right w:type="dxa" w:w="120"/>
            </w:tcMar>
          </w:tcPr>
          <w:p>
            <w:pPr>
              <w:spacing w:after="0"/>
            </w:pPr>
            <w:r>
              <w:rPr>
                <w:rFonts w:ascii="Arial" w:cs="Arial" w:eastAsia="Arial" w:hAnsi="Arial"/>
                <w:color w:val="15171C"/>
                <w:sz w:val="19"/>
                <w:szCs w:val="19"/>
              </w:rPr>
              <w:t xml:space="preserve">ING-1</w:t>
            </w:r>
          </w:p>
        </w:tc>
      </w:tr>
    </w:tbl>
    <w:p>
      <w:pPr>
        <w:spacing w:after="60"/>
      </w:pPr>
    </w:p>
    <w:p>
      <w:pPr>
        <w:pStyle w:val="Heading2"/>
        <w:spacing w:after="100" w:before="240"/>
      </w:pPr>
      <w:r>
        <w:rPr>
          <w:rFonts w:ascii="Arial" w:cs="Arial" w:eastAsia="Arial" w:hAnsi="Arial"/>
          <w:b/>
          <w:bCs/>
          <w:color w:val="15171C"/>
          <w:sz w:val="24"/>
          <w:szCs w:val="24"/>
        </w:rPr>
        <w:t xml:space="preserve">Pasos para importarlos</w:t>
      </w:r>
    </w:p>
    <w:p>
      <w:pPr>
        <w:pStyle w:val="ListParagraph"/>
        <w:numPr>
          <w:ilvl w:val="0"/>
          <w:numId w:val="2"/>
        </w:numPr>
        <w:spacing w:after="80" w:line="270"/>
      </w:pPr>
      <w:r>
        <w:rPr>
          <w:rFonts w:ascii="Arial" w:cs="Arial" w:eastAsia="Arial" w:hAnsi="Arial"/>
          <w:color w:val="15171C"/>
          <w:sz w:val="21"/>
          <w:szCs w:val="21"/>
        </w:rPr>
        <w:t xml:space="preserve">Entra en el curso de Moodle y ve a Más &gt; Banco de preguntas.</w:t>
      </w:r>
    </w:p>
    <w:p>
      <w:pPr>
        <w:pStyle w:val="ListParagraph"/>
        <w:numPr>
          <w:ilvl w:val="0"/>
          <w:numId w:val="2"/>
        </w:numPr>
        <w:spacing w:after="80" w:line="270"/>
      </w:pPr>
      <w:r>
        <w:rPr>
          <w:rFonts w:ascii="Arial" w:cs="Arial" w:eastAsia="Arial" w:hAnsi="Arial"/>
          <w:color w:val="15171C"/>
          <w:sz w:val="21"/>
          <w:szCs w:val="21"/>
        </w:rPr>
        <w:t xml:space="preserve">Pulsa Importar.</w:t>
      </w:r>
    </w:p>
    <w:p>
      <w:pPr>
        <w:pStyle w:val="ListParagraph"/>
        <w:numPr>
          <w:ilvl w:val="0"/>
          <w:numId w:val="2"/>
        </w:numPr>
        <w:spacing w:after="80" w:line="270"/>
      </w:pPr>
      <w:r>
        <w:rPr>
          <w:rFonts w:ascii="Arial" w:cs="Arial" w:eastAsia="Arial" w:hAnsi="Arial"/>
          <w:color w:val="15171C"/>
          <w:sz w:val="21"/>
          <w:szCs w:val="21"/>
        </w:rPr>
        <w:t xml:space="preserve">En «Formato de fichero», elige GIFT format.</w:t>
      </w:r>
    </w:p>
    <w:p>
      <w:pPr>
        <w:pStyle w:val="ListParagraph"/>
        <w:numPr>
          <w:ilvl w:val="0"/>
          <w:numId w:val="2"/>
        </w:numPr>
        <w:spacing w:after="80" w:line="270"/>
      </w:pPr>
      <w:r>
        <w:rPr>
          <w:rFonts w:ascii="Arial" w:cs="Arial" w:eastAsia="Arial" w:hAnsi="Arial"/>
          <w:color w:val="15171C"/>
          <w:sz w:val="21"/>
          <w:szCs w:val="21"/>
        </w:rPr>
        <w:t xml:space="preserve">En «Categoría» puedes dejar la que venga por defecto: el propio fichero crea sus categorías (empiezan por $course$/UT3/… en español y $course$/UT3 (English)/… en inglés).</w:t>
      </w:r>
    </w:p>
    <w:p>
      <w:pPr>
        <w:pStyle w:val="ListParagraph"/>
        <w:numPr>
          <w:ilvl w:val="0"/>
          <w:numId w:val="2"/>
        </w:numPr>
        <w:spacing w:after="80" w:line="270"/>
      </w:pPr>
      <w:r>
        <w:rPr>
          <w:rFonts w:ascii="Arial" w:cs="Arial" w:eastAsia="Arial" w:hAnsi="Arial"/>
          <w:color w:val="15171C"/>
          <w:sz w:val="21"/>
          <w:szCs w:val="21"/>
        </w:rPr>
        <w:t xml:space="preserve">Arrastra o selecciona UT3_banco_preguntas.txt (y, si lo quieres, UT3_banco_preguntas_EN.txt) y pulsa Importar.</w:t>
      </w:r>
    </w:p>
    <w:p>
      <w:pPr>
        <w:pStyle w:val="ListParagraph"/>
        <w:numPr>
          <w:ilvl w:val="0"/>
          <w:numId w:val="2"/>
        </w:numPr>
        <w:spacing w:after="80" w:line="270"/>
      </w:pPr>
      <w:r>
        <w:rPr>
          <w:rFonts w:ascii="Arial" w:cs="Arial" w:eastAsia="Arial" w:hAnsi="Arial"/>
          <w:color w:val="15171C"/>
          <w:sz w:val="21"/>
          <w:szCs w:val="21"/>
        </w:rPr>
        <w:t xml:space="preserve">Moodle mostrará un resumen de las 65 preguntas importadas correctamente; pulsa Continuar.</w:t>
      </w:r>
    </w:p>
    <w:p>
      <w:pPr>
        <w:pStyle w:val="Heading2"/>
        <w:spacing w:after="100" w:before="240"/>
      </w:pPr>
      <w:r>
        <w:rPr>
          <w:rFonts w:ascii="Arial" w:cs="Arial" w:eastAsia="Arial" w:hAnsi="Arial"/>
          <w:b/>
          <w:bCs/>
          <w:color w:val="15171C"/>
          <w:sz w:val="24"/>
          <w:szCs w:val="24"/>
        </w:rPr>
        <w:t xml:space="preserve">Cómo aprovechar las categorías</w:t>
      </w:r>
    </w:p>
    <w:p>
      <w:pPr>
        <w:spacing w:after="120" w:line="276"/>
      </w:pPr>
      <w:r>
        <w:rPr>
          <w:rFonts w:ascii="Arial" w:cs="Arial" w:eastAsia="Arial" w:hAnsi="Arial"/>
          <w:color w:val="15171C"/>
          <w:sz w:val="21"/>
          <w:szCs w:val="21"/>
        </w:rPr>
        <w:t xml:space="preserve">Al quedar separadas por bloque, puedes montar cuestionarios distintos combinando preguntas aleatorias de cada categoría, por ejemplo:</w:t>
      </w:r>
    </w:p>
    <w:p>
      <w:pPr>
        <w:pStyle w:val="ListParagraph"/>
        <w:numPr>
          <w:ilvl w:val="0"/>
          <w:numId w:val="3"/>
        </w:numPr>
        <w:spacing w:after="80" w:line="270"/>
      </w:pPr>
      <w:r>
        <w:rPr>
          <w:rFonts w:ascii="Arial" w:cs="Arial" w:eastAsia="Arial" w:hAnsi="Arial"/>
          <w:color w:val="15171C"/>
          <w:sz w:val="21"/>
          <w:szCs w:val="21"/>
        </w:rPr>
        <w:t xml:space="preserve">Cuestionario «UT3 · Repaso por bloques»: una pregunta aleatoria de cada una de las 7 categorías de bloque → cuestionario corto y variado en cada intento.</w:t>
      </w:r>
    </w:p>
    <w:p>
      <w:pPr>
        <w:pStyle w:val="ListParagraph"/>
        <w:numPr>
          <w:ilvl w:val="0"/>
          <w:numId w:val="3"/>
        </w:numPr>
        <w:spacing w:after="80" w:line="270"/>
      </w:pPr>
      <w:r>
        <w:rPr>
          <w:rFonts w:ascii="Arial" w:cs="Arial" w:eastAsia="Arial" w:hAnsi="Arial"/>
          <w:color w:val="15171C"/>
          <w:sz w:val="21"/>
          <w:szCs w:val="21"/>
        </w:rPr>
        <w:t xml:space="preserve">Cuestionario «UT3 · Repaso general»: todas las preguntas de la categoría Repaso general (10 preguntas), pensado como autoevaluación final de la unidad.</w:t>
      </w:r>
    </w:p>
    <w:p>
      <w:pPr>
        <w:pStyle w:val="ListParagraph"/>
        <w:numPr>
          <w:ilvl w:val="0"/>
          <w:numId w:val="3"/>
        </w:numPr>
        <w:spacing w:after="80" w:line="270"/>
      </w:pPr>
      <w:r>
        <w:rPr>
          <w:rFonts w:ascii="Arial" w:cs="Arial" w:eastAsia="Arial" w:hAnsi="Arial"/>
          <w:color w:val="15171C"/>
          <w:sz w:val="21"/>
          <w:szCs w:val="21"/>
        </w:rPr>
        <w:t xml:space="preserve">Cuestionario «UT3 · Normalización»: las categorías de los bloques 6 y 7 (dependencias, 1FN–3FN y FNBC), para quien necesite reforzar la parte más difícil de la unidad.</w:t>
      </w:r>
    </w:p>
    <w:p>
      <w:pPr>
        <w:pStyle w:val="ListParagraph"/>
        <w:numPr>
          <w:ilvl w:val="0"/>
          <w:numId w:val="3"/>
        </w:numPr>
        <w:spacing w:after="80" w:line="270"/>
      </w:pPr>
      <w:r>
        <w:rPr>
          <w:rFonts w:ascii="Arial" w:cs="Arial" w:eastAsia="Arial" w:hAnsi="Arial"/>
          <w:color w:val="15171C"/>
          <w:sz w:val="21"/>
          <w:szCs w:val="21"/>
        </w:rPr>
        <w:t xml:space="preserve">Cuestionario «UT3 · Bilingüe»: las mismas categorías importadas desde el banco en inglés, con la pregunta de emparejar de vocabulario de la categoría Inglés.</w:t>
      </w:r>
    </w:p>
    <w:p>
      <w:pPr>
        <w:pStyle w:val="Heading1"/>
        <w:spacing w:after="160" w:before="360"/>
      </w:pPr>
      <w:r>
        <w:rPr>
          <w:rFonts w:ascii="Arial" w:cs="Arial" w:eastAsia="Arial" w:hAnsi="Arial"/>
          <w:b/>
          <w:bCs/>
          <w:color w:val="1B39E6"/>
          <w:sz w:val="30"/>
          <w:szCs w:val="30"/>
        </w:rPr>
        <w:t xml:space="preserve">2 · Tareas de redacción y diseño</w:t>
      </w:r>
    </w:p>
    <w:p>
      <w:pPr>
        <w:spacing w:after="120" w:line="276"/>
      </w:pPr>
      <w:r>
        <w:rPr>
          <w:rFonts w:ascii="Arial" w:cs="Arial" w:eastAsia="Arial" w:hAnsi="Arial"/>
          <w:color w:val="15171C"/>
          <w:sz w:val="21"/>
          <w:szCs w:val="21"/>
        </w:rPr>
        <w:t xml:space="preserve">Estas seis tareas requieren respuesta abierta (un diagrama, unas tablas o una justificación) y corrección manual, porque GIFT no admite preguntas de desarrollo. Se pueden crear como actividad Tarea (entrega en línea o de fichero) o como pregunta tipo Ensayo dentro de un Cuestionario: el fichero UT3_tareas_ensayo.xml las trae ya preparadas para esta segunda vía, con la pauta en el campo «información para el corrector».</w:t>
      </w:r>
    </w:p>
    <w:p>
      <w:pPr>
        <w:spacing w:after="120" w:line="276"/>
      </w:pPr>
      <w:r>
        <w:rPr>
          <w:rFonts w:ascii="Arial" w:cs="Arial" w:eastAsia="Arial" w:hAnsi="Arial"/>
          <w:color w:val="15171C"/>
          <w:sz w:val="21"/>
          <w:szCs w:val="21"/>
        </w:rPr>
        <w:t xml:space="preserve">Para cada una se incluye el enunciado, listo para copiar en Moodle, y una pauta de corrección con una valoración orientativa sobre 10 puntos para el profesorado (no debe mostrarse al alumnado antes de la entrega). Los diagramas E/R de la Tarea 1 pueden entregarse como foto del dibujo a mano.</w:t>
      </w:r>
    </w:p>
    <w:p>
      <w:pPr>
        <w:pStyle w:val="Heading2"/>
        <w:spacing w:after="100" w:before="240"/>
      </w:pPr>
      <w:r>
        <w:rPr>
          <w:rFonts w:ascii="Arial" w:cs="Arial" w:eastAsia="Arial" w:hAnsi="Arial"/>
          <w:b/>
          <w:bCs/>
          <w:color w:val="15171C"/>
          <w:sz w:val="24"/>
          <w:szCs w:val="24"/>
        </w:rPr>
        <w:t xml:space="preserve">Tarea 1 · Paso a tablas: tienda online</w:t>
      </w:r>
    </w:p>
    <w:p>
      <w:pPr>
        <w:keepNext/>
        <w:spacing w:after="60" w:before="120"/>
      </w:pPr>
      <w:r>
        <w:rPr>
          <w:rFonts w:ascii="Arial" w:cs="Arial" w:eastAsia="Arial" w:hAnsi="Arial"/>
          <w:b/>
          <w:bCs/>
          <w:color w:val="5A5F6B"/>
          <w:sz w:val="19"/>
          <w:szCs w:val="19"/>
        </w:rPr>
        <w:t xml:space="preserve">Enunciado (para copiar en Moodle):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CCD6" w:sz="4"/>
              <w:left w:val="single" w:color="C9CCD6" w:sz="4"/>
              <w:bottom w:val="single" w:color="C9CCD6" w:sz="4"/>
              <w:right w:val="single" w:color="C9CCD6" w:sz="4"/>
            </w:tcBorders>
            <w:shd w:fill="F4F6FF" w:color="auto" w:val="clear"/>
            <w:tcMar>
              <w:top w:type="dxa" w:w="120"/>
              <w:left w:type="dxa" w:w="180"/>
              <w:bottom w:type="dxa" w:w="80"/>
              <w:right w:type="dxa" w:w="180"/>
            </w:tcMar>
          </w:tcPr>
          <w:p>
            <w:pPr>
              <w:spacing w:after="100" w:line="270"/>
            </w:pPr>
            <w:r>
              <w:rPr>
                <w:rFonts w:ascii="Arial" w:cs="Arial" w:eastAsia="Arial" w:hAnsi="Arial"/>
                <w:color w:val="15171C"/>
                <w:sz w:val="21"/>
                <w:szCs w:val="21"/>
              </w:rPr>
              <w:t xml:space="preserve">Una tienda online guarda esta información:</w:t>
            </w:r>
          </w:p>
          <w:p>
            <w:pPr>
              <w:pStyle w:val="ListParagraph"/>
              <w:numPr>
                <w:ilvl w:val="0"/>
                <w:numId w:val="3"/>
              </w:numPr>
              <w:spacing w:after="80" w:line="270"/>
            </w:pPr>
            <w:r>
              <w:rPr>
                <w:rFonts w:ascii="Arial" w:cs="Arial" w:eastAsia="Arial" w:hAnsi="Arial"/>
                <w:color w:val="15171C"/>
                <w:sz w:val="21"/>
                <w:szCs w:val="21"/>
              </w:rPr>
              <w:t xml:space="preserve">CLIENTE (dni, nombre, email). Un cliente puede hacer varios pedidos o ninguno.</w:t>
            </w:r>
          </w:p>
          <w:p>
            <w:pPr>
              <w:pStyle w:val="ListParagraph"/>
              <w:numPr>
                <w:ilvl w:val="0"/>
                <w:numId w:val="3"/>
              </w:numPr>
              <w:spacing w:after="80" w:line="270"/>
            </w:pPr>
            <w:r>
              <w:rPr>
                <w:rFonts w:ascii="Arial" w:cs="Arial" w:eastAsia="Arial" w:hAnsi="Arial"/>
                <w:color w:val="15171C"/>
                <w:sz w:val="21"/>
                <w:szCs w:val="21"/>
              </w:rPr>
              <w:t xml:space="preserve">PEDIDO (num_pedido, fecha). Cada pedido lo hace exactamente un cliente.</w:t>
            </w:r>
          </w:p>
          <w:p>
            <w:pPr>
              <w:pStyle w:val="ListParagraph"/>
              <w:numPr>
                <w:ilvl w:val="0"/>
                <w:numId w:val="3"/>
              </w:numPr>
              <w:spacing w:after="80" w:line="270"/>
            </w:pPr>
            <w:r>
              <w:rPr>
                <w:rFonts w:ascii="Arial" w:cs="Arial" w:eastAsia="Arial" w:hAnsi="Arial"/>
                <w:color w:val="15171C"/>
                <w:sz w:val="21"/>
                <w:szCs w:val="21"/>
              </w:rPr>
              <w:t xml:space="preserve">PRODUCTO (cod_producto, nombre, precio). Un producto pertenece exactamente a una categoría.</w:t>
            </w:r>
          </w:p>
          <w:p>
            <w:pPr>
              <w:pStyle w:val="ListParagraph"/>
              <w:numPr>
                <w:ilvl w:val="0"/>
                <w:numId w:val="3"/>
              </w:numPr>
              <w:spacing w:after="80" w:line="270"/>
            </w:pPr>
            <w:r>
              <w:rPr>
                <w:rFonts w:ascii="Arial" w:cs="Arial" w:eastAsia="Arial" w:hAnsi="Arial"/>
                <w:color w:val="15171C"/>
                <w:sz w:val="21"/>
                <w:szCs w:val="21"/>
              </w:rPr>
              <w:t xml:space="preserve">CATEGORIA (id_categoria, nombre). Una categoría puede tener muchos productos o ninguno.</w:t>
            </w:r>
          </w:p>
          <w:p>
            <w:pPr>
              <w:pStyle w:val="ListParagraph"/>
              <w:numPr>
                <w:ilvl w:val="0"/>
                <w:numId w:val="3"/>
              </w:numPr>
              <w:spacing w:after="80" w:line="270"/>
            </w:pPr>
            <w:r>
              <w:rPr>
                <w:rFonts w:ascii="Arial" w:cs="Arial" w:eastAsia="Arial" w:hAnsi="Arial"/>
                <w:color w:val="15171C"/>
                <w:sz w:val="21"/>
                <w:szCs w:val="21"/>
              </w:rPr>
              <w:t xml:space="preserve">Un pedido contiene uno o varios productos, y un producto puede estar en muchos pedidos (o en ninguno). De cada producto de un pedido interesa la cantidad pedida.</w:t>
            </w:r>
          </w:p>
          <w:p>
            <w:pPr>
              <w:spacing w:after="100" w:line="270"/>
            </w:pPr>
            <w:r>
              <w:rPr>
                <w:rFonts w:ascii="Arial" w:cs="Arial" w:eastAsia="Arial" w:hAnsi="Arial"/>
                <w:color w:val="15171C"/>
                <w:sz w:val="21"/>
                <w:szCs w:val="21"/>
              </w:rPr>
              <w:t xml:space="preserve">Se pide: (a) dibuja el diagrama entidad-relación con cardinalidades; (b) pásalo a tablas, indicando clave primaria, claves foráneas y si cada foránea admite nulos; (c) escribe el resultado en notación textual: TABLA(pk, atributo, #fk).</w:t>
            </w:r>
          </w:p>
        </w:tc>
      </w:tr>
    </w:tbl>
    <w:p>
      <w:pPr>
        <w:keepNext/>
        <w:spacing w:after="60" w:before="120"/>
      </w:pPr>
      <w:r>
        <w:rPr>
          <w:rFonts w:ascii="Arial" w:cs="Arial" w:eastAsia="Arial" w:hAnsi="Arial"/>
          <w:b/>
          <w:bCs/>
          <w:color w:val="5A5F6B"/>
          <w:sz w:val="19"/>
          <w:szCs w:val="19"/>
        </w:rPr>
        <w:t xml:space="preserve">Pauta de corrección (solo para el profesorado):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CCD6" w:sz="4"/>
              <w:left w:val="single" w:color="C9CCD6" w:sz="4"/>
              <w:bottom w:val="single" w:color="C9CCD6" w:sz="4"/>
              <w:right w:val="single" w:color="C9CCD6" w:sz="4"/>
            </w:tcBorders>
            <w:shd w:fill="F6F6F4" w:color="auto" w:val="clear"/>
            <w:tcMar>
              <w:top w:type="dxa" w:w="120"/>
              <w:left w:type="dxa" w:w="180"/>
              <w:bottom w:type="dxa" w:w="80"/>
              <w:right w:type="dxa" w:w="180"/>
            </w:tcMar>
          </w:tcPr>
          <w:p>
            <w:pPr>
              <w:spacing w:after="100" w:line="270"/>
            </w:pPr>
            <w:r>
              <w:rPr>
                <w:rFonts w:ascii="Arial" w:cs="Arial" w:eastAsia="Arial" w:hAnsi="Arial"/>
                <w:color w:val="15171C"/>
                <w:sz w:val="21"/>
                <w:szCs w:val="21"/>
              </w:rPr>
              <w:t xml:space="preserve">Respuesta modelo (tablas):</w:t>
            </w:r>
          </w:p>
          <w:p>
            <w:pPr>
              <w:spacing w:after="0" w:line="250"/>
              <w:ind w:left="120"/>
            </w:pPr>
            <w:r>
              <w:rPr>
                <w:rFonts w:ascii="Courier New" w:cs="Courier New" w:eastAsia="Courier New" w:hAnsi="Courier New"/>
                <w:color w:val="15171C"/>
                <w:sz w:val="18"/>
                <w:szCs w:val="18"/>
              </w:rPr>
              <w:t xml:space="preserve">CLIENTE(dni, nombre, email)</w:t>
            </w:r>
          </w:p>
          <w:p>
            <w:pPr>
              <w:spacing w:after="0" w:line="250"/>
              <w:ind w:left="120"/>
            </w:pPr>
            <w:r>
              <w:rPr>
                <w:rFonts w:ascii="Courier New" w:cs="Courier New" w:eastAsia="Courier New" w:hAnsi="Courier New"/>
                <w:color w:val="15171C"/>
                <w:sz w:val="18"/>
                <w:szCs w:val="18"/>
              </w:rPr>
              <w:t xml:space="preserve">CATEGORIA(id_categoria, nombre)</w:t>
            </w:r>
          </w:p>
          <w:p>
            <w:pPr>
              <w:spacing w:after="0" w:line="250"/>
              <w:ind w:left="120"/>
            </w:pPr>
            <w:r>
              <w:rPr>
                <w:rFonts w:ascii="Courier New" w:cs="Courier New" w:eastAsia="Courier New" w:hAnsi="Courier New"/>
                <w:color w:val="15171C"/>
                <w:sz w:val="18"/>
                <w:szCs w:val="18"/>
              </w:rPr>
              <w:t xml:space="preserve">PRODUCTO(cod_producto, nombre, precio, #id_categoria)   FK NOT NULL</w:t>
            </w:r>
          </w:p>
          <w:p>
            <w:pPr>
              <w:spacing w:after="0" w:line="250"/>
              <w:ind w:left="120"/>
            </w:pPr>
            <w:r>
              <w:rPr>
                <w:rFonts w:ascii="Courier New" w:cs="Courier New" w:eastAsia="Courier New" w:hAnsi="Courier New"/>
                <w:color w:val="15171C"/>
                <w:sz w:val="18"/>
                <w:szCs w:val="18"/>
              </w:rPr>
              <w:t xml:space="preserve">PEDIDO(num_pedido, fecha, #dni)                         FK NOT NULL</w:t>
            </w:r>
          </w:p>
          <w:p>
            <w:pPr>
              <w:spacing w:after="0" w:line="250"/>
              <w:ind w:left="120"/>
            </w:pPr>
            <w:r>
              <w:rPr>
                <w:rFonts w:ascii="Courier New" w:cs="Courier New" w:eastAsia="Courier New" w:hAnsi="Courier New"/>
                <w:color w:val="15171C"/>
                <w:sz w:val="18"/>
                <w:szCs w:val="18"/>
              </w:rPr>
              <w:t xml:space="preserve">LINEA_PEDIDO(#num_pedido, #cod_producto, cantidad)      PK compuesta</w:t>
            </w:r>
          </w:p>
          <w:p>
            <w:pPr>
              <w:spacing w:after="80"/>
            </w:pPr>
          </w:p>
          <w:p>
            <w:pPr>
              <w:spacing w:after="100" w:line="270"/>
            </w:pPr>
            <w:r>
              <w:rPr>
                <w:rFonts w:ascii="Arial" w:cs="Arial" w:eastAsia="Arial" w:hAnsi="Arial"/>
                <w:color w:val="15171C"/>
                <w:sz w:val="21"/>
                <w:szCs w:val="21"/>
              </w:rPr>
              <w:t xml:space="preserve">Claves: en cada 1:N la foránea va en la tabla que tiene la N pintada al lado (PEDIDO y PRODUCTO); como el (1,1) pintado junto a CLIENTE y a CATEGORIA dice que cada pedido y cada producto tienen exactamente uno, la foránea es NOT NULL. La N:M obliga a crear una tabla nueva (LINEA_PEDIDO) cuya clave primaria es la unión de las dos foráneas; el atributo «cantidad» viaja a esa tabla.</w:t>
            </w:r>
          </w:p>
          <w:p>
            <w:pPr>
              <w:spacing w:after="100" w:line="270"/>
            </w:pPr>
            <w:r>
              <w:rPr>
                <w:rFonts w:ascii="Arial" w:cs="Arial" w:eastAsia="Arial" w:hAnsi="Arial"/>
                <w:color w:val="15171C"/>
                <w:sz w:val="21"/>
                <w:szCs w:val="21"/>
              </w:rPr>
              <w:t xml:space="preserve">Valoración orientativa (10 pt): diagrama correcto 2; tabla de la N:M con clave compuesta 3; foráneas en el lado correcto 3; NOT NULL justificado 1; notación textual limpia 1.</w:t>
            </w:r>
          </w:p>
          <w:p>
            <w:pPr>
              <w:spacing w:after="100" w:line="270"/>
            </w:pPr>
            <w:r>
              <w:rPr>
                <w:rFonts w:ascii="Arial" w:cs="Arial" w:eastAsia="Arial" w:hAnsi="Arial"/>
                <w:color w:val="15171C"/>
                <w:sz w:val="21"/>
                <w:szCs w:val="21"/>
              </w:rPr>
              <w:t xml:space="preserve">Errores típicos: poner la foránea en CLIENTE; crear una tabla intermedia también para las 1:N; olvidar que «cantidad» es atributo de la relación; clave de LINEA_PEDIDO con un solo campo.</w:t>
            </w:r>
          </w:p>
        </w:tc>
      </w:tr>
    </w:tbl>
    <w:p>
      <w:pPr>
        <w:pStyle w:val="Heading2"/>
        <w:spacing w:after="100" w:before="240"/>
      </w:pPr>
      <w:r>
        <w:rPr>
          <w:rFonts w:ascii="Arial" w:cs="Arial" w:eastAsia="Arial" w:hAnsi="Arial"/>
          <w:b/>
          <w:bCs/>
          <w:color w:val="15171C"/>
          <w:sz w:val="24"/>
          <w:szCs w:val="24"/>
        </w:rPr>
        <w:t xml:space="preserve">Tarea 2 · Normalizar una factura hasta 3FN</w:t>
      </w:r>
    </w:p>
    <w:p>
      <w:pPr>
        <w:keepNext/>
        <w:spacing w:after="60" w:before="120"/>
      </w:pPr>
      <w:r>
        <w:rPr>
          <w:rFonts w:ascii="Arial" w:cs="Arial" w:eastAsia="Arial" w:hAnsi="Arial"/>
          <w:b/>
          <w:bCs/>
          <w:color w:val="5A5F6B"/>
          <w:sz w:val="19"/>
          <w:szCs w:val="19"/>
        </w:rPr>
        <w:t xml:space="preserve">Enunciado (para copiar en Moodle):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CCD6" w:sz="4"/>
              <w:left w:val="single" w:color="C9CCD6" w:sz="4"/>
              <w:bottom w:val="single" w:color="C9CCD6" w:sz="4"/>
              <w:right w:val="single" w:color="C9CCD6" w:sz="4"/>
            </w:tcBorders>
            <w:shd w:fill="F4F6FF" w:color="auto" w:val="clear"/>
            <w:tcMar>
              <w:top w:type="dxa" w:w="120"/>
              <w:left w:type="dxa" w:w="180"/>
              <w:bottom w:type="dxa" w:w="80"/>
              <w:right w:type="dxa" w:w="180"/>
            </w:tcMar>
          </w:tcPr>
          <w:p>
            <w:pPr>
              <w:spacing w:after="100" w:line="270"/>
            </w:pPr>
            <w:r>
              <w:rPr>
                <w:rFonts w:ascii="Arial" w:cs="Arial" w:eastAsia="Arial" w:hAnsi="Arial"/>
                <w:color w:val="15171C"/>
                <w:sz w:val="21"/>
                <w:szCs w:val="21"/>
              </w:rPr>
              <w:t xml:space="preserve">Una empresa guarda todo en una única relación:</w:t>
            </w:r>
          </w:p>
          <w:p>
            <w:pPr>
              <w:spacing w:after="0" w:line="250"/>
              <w:ind w:left="120"/>
            </w:pPr>
            <w:r>
              <w:rPr>
                <w:rFonts w:ascii="Courier New" w:cs="Courier New" w:eastAsia="Courier New" w:hAnsi="Courier New"/>
                <w:color w:val="15171C"/>
                <w:sz w:val="18"/>
                <w:szCs w:val="18"/>
              </w:rPr>
              <w:t xml:space="preserve">FACTURA(num_factura, fecha, dni_cliente, nombre_cliente, dir_cliente,</w:t>
            </w:r>
          </w:p>
          <w:p>
            <w:pPr>
              <w:spacing w:after="0" w:line="250"/>
              <w:ind w:left="120"/>
            </w:pPr>
            <w:r>
              <w:rPr>
                <w:rFonts w:ascii="Courier New" w:cs="Courier New" w:eastAsia="Courier New" w:hAnsi="Courier New"/>
                <w:color w:val="15171C"/>
                <w:sz w:val="18"/>
                <w:szCs w:val="18"/>
              </w:rPr>
              <w:t xml:space="preserve">        cod_producto, nombre_producto, precio, cantidad)</w:t>
            </w:r>
          </w:p>
          <w:p>
            <w:pPr>
              <w:spacing w:after="80"/>
            </w:pPr>
          </w:p>
          <w:p>
            <w:pPr>
              <w:spacing w:after="100" w:line="270"/>
            </w:pPr>
            <w:r>
              <w:rPr>
                <w:rFonts w:ascii="Arial" w:cs="Arial" w:eastAsia="Arial" w:hAnsi="Arial"/>
                <w:color w:val="15171C"/>
                <w:sz w:val="21"/>
                <w:szCs w:val="21"/>
              </w:rPr>
              <w:t xml:space="preserve">Reglas del negocio: cada factura tiene una fecha y un único cliente; el nombre y la dirección dependen del cliente; el nombre y el precio dependen del producto; la cantidad depende de la factura y del producto a la vez. Considera atómicos todos los atributos.</w:t>
            </w:r>
          </w:p>
          <w:p>
            <w:pPr>
              <w:spacing w:after="100" w:line="270"/>
            </w:pPr>
            <w:r>
              <w:rPr>
                <w:rFonts w:ascii="Arial" w:cs="Arial" w:eastAsia="Arial" w:hAnsi="Arial"/>
                <w:color w:val="15171C"/>
                <w:sz w:val="21"/>
                <w:szCs w:val="21"/>
              </w:rPr>
              <w:t xml:space="preserve">Se pide: (a) lista las dependencias funcionales; (b) indica la clave candidata; (c) normaliza paso a paso hasta 3FN, explicando qué dependencia viola cada forma normal y escribiendo las relaciones resultantes.</w:t>
            </w:r>
          </w:p>
        </w:tc>
      </w:tr>
    </w:tbl>
    <w:p>
      <w:pPr>
        <w:keepNext/>
        <w:spacing w:after="60" w:before="120"/>
      </w:pPr>
      <w:r>
        <w:rPr>
          <w:rFonts w:ascii="Arial" w:cs="Arial" w:eastAsia="Arial" w:hAnsi="Arial"/>
          <w:b/>
          <w:bCs/>
          <w:color w:val="5A5F6B"/>
          <w:sz w:val="19"/>
          <w:szCs w:val="19"/>
        </w:rPr>
        <w:t xml:space="preserve">Pauta de corrección (solo para el profesorado):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CCD6" w:sz="4"/>
              <w:left w:val="single" w:color="C9CCD6" w:sz="4"/>
              <w:bottom w:val="single" w:color="C9CCD6" w:sz="4"/>
              <w:right w:val="single" w:color="C9CCD6" w:sz="4"/>
            </w:tcBorders>
            <w:shd w:fill="F6F6F4" w:color="auto" w:val="clear"/>
            <w:tcMar>
              <w:top w:type="dxa" w:w="120"/>
              <w:left w:type="dxa" w:w="180"/>
              <w:bottom w:type="dxa" w:w="80"/>
              <w:right w:type="dxa" w:w="180"/>
            </w:tcMar>
          </w:tcPr>
          <w:p>
            <w:pPr>
              <w:spacing w:after="100" w:line="270"/>
            </w:pPr>
            <w:r>
              <w:rPr>
                <w:rFonts w:ascii="Arial" w:cs="Arial" w:eastAsia="Arial" w:hAnsi="Arial"/>
                <w:color w:val="15171C"/>
                <w:sz w:val="21"/>
                <w:szCs w:val="21"/>
              </w:rPr>
              <w:t xml:space="preserve">Respuesta modelo:</w:t>
            </w:r>
          </w:p>
          <w:p>
            <w:pPr>
              <w:spacing w:after="0" w:line="250"/>
              <w:ind w:left="120"/>
            </w:pPr>
            <w:r>
              <w:rPr>
                <w:rFonts w:ascii="Courier New" w:cs="Courier New" w:eastAsia="Courier New" w:hAnsi="Courier New"/>
                <w:color w:val="15171C"/>
                <w:sz w:val="18"/>
                <w:szCs w:val="18"/>
              </w:rPr>
              <w:t xml:space="preserve">DFs: num_factura -&gt; fecha, dni_cliente</w:t>
            </w:r>
          </w:p>
          <w:p>
            <w:pPr>
              <w:spacing w:after="0" w:line="250"/>
              <w:ind w:left="120"/>
            </w:pPr>
            <w:r>
              <w:rPr>
                <w:rFonts w:ascii="Courier New" w:cs="Courier New" w:eastAsia="Courier New" w:hAnsi="Courier New"/>
                <w:color w:val="15171C"/>
                <w:sz w:val="18"/>
                <w:szCs w:val="18"/>
              </w:rPr>
              <w:t xml:space="preserve">     dni_cliente -&gt; nombre_cliente, dir_cliente</w:t>
            </w:r>
          </w:p>
          <w:p>
            <w:pPr>
              <w:spacing w:after="0" w:line="250"/>
              <w:ind w:left="120"/>
            </w:pPr>
            <w:r>
              <w:rPr>
                <w:rFonts w:ascii="Courier New" w:cs="Courier New" w:eastAsia="Courier New" w:hAnsi="Courier New"/>
                <w:color w:val="15171C"/>
                <w:sz w:val="18"/>
                <w:szCs w:val="18"/>
              </w:rPr>
              <w:t xml:space="preserve">     cod_producto -&gt; nombre_producto, precio</w:t>
            </w:r>
          </w:p>
          <w:p>
            <w:pPr>
              <w:spacing w:after="0" w:line="250"/>
              <w:ind w:left="120"/>
            </w:pPr>
            <w:r>
              <w:rPr>
                <w:rFonts w:ascii="Courier New" w:cs="Courier New" w:eastAsia="Courier New" w:hAnsi="Courier New"/>
                <w:color w:val="15171C"/>
                <w:sz w:val="18"/>
                <w:szCs w:val="18"/>
              </w:rPr>
              <w:t xml:space="preserve">     (num_factura, cod_producto) -&gt; cantidad</w:t>
            </w:r>
          </w:p>
          <w:p>
            <w:pPr>
              <w:spacing w:after="0" w:line="250"/>
              <w:ind w:left="120"/>
            </w:pPr>
            <w:r>
              <w:rPr>
                <w:rFonts w:ascii="Courier New" w:cs="Courier New" w:eastAsia="Courier New" w:hAnsi="Courier New"/>
                <w:color w:val="15171C"/>
                <w:sz w:val="18"/>
                <w:szCs w:val="18"/>
              </w:rPr>
              <w:t xml:space="preserve">Clave candidata: (num_factura, cod_producto)</w:t>
            </w:r>
          </w:p>
          <w:p>
            <w:pPr>
              <w:spacing w:after="80"/>
            </w:pPr>
          </w:p>
          <w:p>
            <w:pPr>
              <w:spacing w:after="100" w:line="270"/>
            </w:pPr>
            <w:r>
              <w:rPr>
                <w:rFonts w:ascii="Arial" w:cs="Arial" w:eastAsia="Arial" w:hAnsi="Arial"/>
                <w:color w:val="15171C"/>
                <w:sz w:val="21"/>
                <w:szCs w:val="21"/>
              </w:rPr>
              <w:t xml:space="preserve">1FN: ya cumple (atributos atómicos, hay clave). 2FN: hay dependencias parciales (fecha, dni_cliente, nombre_cliente y dir_cliente dependen solo de num_factura; nombre_producto y precio solo de cod_producto). Se separan:</w:t>
            </w:r>
          </w:p>
          <w:p>
            <w:pPr>
              <w:spacing w:after="0" w:line="250"/>
              <w:ind w:left="120"/>
            </w:pPr>
            <w:r>
              <w:rPr>
                <w:rFonts w:ascii="Courier New" w:cs="Courier New" w:eastAsia="Courier New" w:hAnsi="Courier New"/>
                <w:color w:val="15171C"/>
                <w:sz w:val="18"/>
                <w:szCs w:val="18"/>
              </w:rPr>
              <w:t xml:space="preserve">FACTURA(num_factura, fecha, dni_cliente, nombre_cliente, dir_cliente)</w:t>
            </w:r>
          </w:p>
          <w:p>
            <w:pPr>
              <w:spacing w:after="0" w:line="250"/>
              <w:ind w:left="120"/>
            </w:pPr>
            <w:r>
              <w:rPr>
                <w:rFonts w:ascii="Courier New" w:cs="Courier New" w:eastAsia="Courier New" w:hAnsi="Courier New"/>
                <w:color w:val="15171C"/>
                <w:sz w:val="18"/>
                <w:szCs w:val="18"/>
              </w:rPr>
              <w:t xml:space="preserve">PRODUCTO(cod_producto, nombre_producto, precio)</w:t>
            </w:r>
          </w:p>
          <w:p>
            <w:pPr>
              <w:spacing w:after="0" w:line="250"/>
              <w:ind w:left="120"/>
            </w:pPr>
            <w:r>
              <w:rPr>
                <w:rFonts w:ascii="Courier New" w:cs="Courier New" w:eastAsia="Courier New" w:hAnsi="Courier New"/>
                <w:color w:val="15171C"/>
                <w:sz w:val="18"/>
                <w:szCs w:val="18"/>
              </w:rPr>
              <w:t xml:space="preserve">LINEA(#num_factura, #cod_producto, cantidad)</w:t>
            </w:r>
          </w:p>
          <w:p>
            <w:pPr>
              <w:spacing w:after="80"/>
            </w:pPr>
          </w:p>
          <w:p>
            <w:pPr>
              <w:spacing w:after="100" w:line="270"/>
            </w:pPr>
            <w:r>
              <w:rPr>
                <w:rFonts w:ascii="Arial" w:cs="Arial" w:eastAsia="Arial" w:hAnsi="Arial"/>
                <w:color w:val="15171C"/>
                <w:sz w:val="21"/>
                <w:szCs w:val="21"/>
              </w:rPr>
              <w:t xml:space="preserve">3FN: en FACTURA hay una dependencia transitiva num_factura -&gt; dni_cliente -&gt; nombre_cliente, dir_cliente. Se separa el cliente:</w:t>
            </w:r>
          </w:p>
          <w:p>
            <w:pPr>
              <w:spacing w:after="0" w:line="250"/>
              <w:ind w:left="120"/>
            </w:pPr>
            <w:r>
              <w:rPr>
                <w:rFonts w:ascii="Courier New" w:cs="Courier New" w:eastAsia="Courier New" w:hAnsi="Courier New"/>
                <w:color w:val="15171C"/>
                <w:sz w:val="18"/>
                <w:szCs w:val="18"/>
              </w:rPr>
              <w:t xml:space="preserve">CLIENTE(dni_cliente, nombre_cliente, dir_cliente)</w:t>
            </w:r>
          </w:p>
          <w:p>
            <w:pPr>
              <w:spacing w:after="0" w:line="250"/>
              <w:ind w:left="120"/>
            </w:pPr>
            <w:r>
              <w:rPr>
                <w:rFonts w:ascii="Courier New" w:cs="Courier New" w:eastAsia="Courier New" w:hAnsi="Courier New"/>
                <w:color w:val="15171C"/>
                <w:sz w:val="18"/>
                <w:szCs w:val="18"/>
              </w:rPr>
              <w:t xml:space="preserve">FACTURA(num_factura, fecha, #dni_cliente)</w:t>
            </w:r>
          </w:p>
          <w:p>
            <w:pPr>
              <w:spacing w:after="0" w:line="250"/>
              <w:ind w:left="120"/>
            </w:pPr>
            <w:r>
              <w:rPr>
                <w:rFonts w:ascii="Courier New" w:cs="Courier New" w:eastAsia="Courier New" w:hAnsi="Courier New"/>
                <w:color w:val="15171C"/>
                <w:sz w:val="18"/>
                <w:szCs w:val="18"/>
              </w:rPr>
              <w:t xml:space="preserve">PRODUCTO(cod_producto, nombre_producto, precio)</w:t>
            </w:r>
          </w:p>
          <w:p>
            <w:pPr>
              <w:spacing w:after="0" w:line="250"/>
              <w:ind w:left="120"/>
            </w:pPr>
            <w:r>
              <w:rPr>
                <w:rFonts w:ascii="Courier New" w:cs="Courier New" w:eastAsia="Courier New" w:hAnsi="Courier New"/>
                <w:color w:val="15171C"/>
                <w:sz w:val="18"/>
                <w:szCs w:val="18"/>
              </w:rPr>
              <w:t xml:space="preserve">LINEA(#num_factura, #cod_producto, cantidad)</w:t>
            </w:r>
          </w:p>
          <w:p>
            <w:pPr>
              <w:spacing w:after="80"/>
            </w:pPr>
          </w:p>
          <w:p>
            <w:pPr>
              <w:spacing w:after="100" w:line="270"/>
            </w:pPr>
            <w:r>
              <w:rPr>
                <w:rFonts w:ascii="Arial" w:cs="Arial" w:eastAsia="Arial" w:hAnsi="Arial"/>
                <w:color w:val="15171C"/>
                <w:sz w:val="21"/>
                <w:szCs w:val="21"/>
              </w:rPr>
              <w:t xml:space="preserve">Valoración orientativa (10 pt): DFs 2; clave candidata 1; 2FN con la dependencia parcial señalada 3; 3FN con la transitiva señalada 3; relaciones finales con foráneas marcadas 1.</w:t>
            </w:r>
          </w:p>
          <w:p>
            <w:pPr>
              <w:spacing w:after="100" w:line="270"/>
            </w:pPr>
            <w:r>
              <w:rPr>
                <w:rFonts w:ascii="Arial" w:cs="Arial" w:eastAsia="Arial" w:hAnsi="Arial"/>
                <w:color w:val="15171C"/>
                <w:sz w:val="21"/>
                <w:szCs w:val="21"/>
              </w:rPr>
              <w:t xml:space="preserve">Matiz para nota alta: si el precio puede cambiar con el tiempo, el precio vigente en la venta debería guardarse en LINEA (precio_unitario) y no en PRODUCTO. Es una mejora, no un error del enunciado.</w:t>
            </w:r>
          </w:p>
        </w:tc>
      </w:tr>
    </w:tbl>
    <w:p>
      <w:pPr>
        <w:pStyle w:val="Heading2"/>
        <w:spacing w:after="100" w:before="240"/>
      </w:pPr>
      <w:r>
        <w:rPr>
          <w:rFonts w:ascii="Arial" w:cs="Arial" w:eastAsia="Arial" w:hAnsi="Arial"/>
          <w:b/>
          <w:bCs/>
          <w:color w:val="15171C"/>
          <w:sz w:val="24"/>
          <w:szCs w:val="24"/>
        </w:rPr>
        <w:t xml:space="preserve">Tarea 3 · Políticas de borrado y modificación</w:t>
      </w:r>
    </w:p>
    <w:p>
      <w:pPr>
        <w:keepNext/>
        <w:spacing w:after="60" w:before="120"/>
      </w:pPr>
      <w:r>
        <w:rPr>
          <w:rFonts w:ascii="Arial" w:cs="Arial" w:eastAsia="Arial" w:hAnsi="Arial"/>
          <w:b/>
          <w:bCs/>
          <w:color w:val="5A5F6B"/>
          <w:sz w:val="19"/>
          <w:szCs w:val="19"/>
        </w:rPr>
        <w:t xml:space="preserve">Enunciado (para copiar en Moodle):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CCD6" w:sz="4"/>
              <w:left w:val="single" w:color="C9CCD6" w:sz="4"/>
              <w:bottom w:val="single" w:color="C9CCD6" w:sz="4"/>
              <w:right w:val="single" w:color="C9CCD6" w:sz="4"/>
            </w:tcBorders>
            <w:shd w:fill="F4F6FF" w:color="auto" w:val="clear"/>
            <w:tcMar>
              <w:top w:type="dxa" w:w="120"/>
              <w:left w:type="dxa" w:w="180"/>
              <w:bottom w:type="dxa" w:w="80"/>
              <w:right w:type="dxa" w:w="180"/>
            </w:tcMar>
          </w:tcPr>
          <w:p>
            <w:pPr>
              <w:spacing w:after="100" w:line="270"/>
            </w:pPr>
            <w:r>
              <w:rPr>
                <w:rFonts w:ascii="Arial" w:cs="Arial" w:eastAsia="Arial" w:hAnsi="Arial"/>
                <w:color w:val="15171C"/>
                <w:sz w:val="21"/>
                <w:szCs w:val="21"/>
              </w:rPr>
              <w:t xml:space="preserve">Dado este esquema relacional de una tienda:</w:t>
            </w:r>
          </w:p>
          <w:p>
            <w:pPr>
              <w:spacing w:after="0" w:line="250"/>
              <w:ind w:left="120"/>
            </w:pPr>
            <w:r>
              <w:rPr>
                <w:rFonts w:ascii="Courier New" w:cs="Courier New" w:eastAsia="Courier New" w:hAnsi="Courier New"/>
                <w:color w:val="15171C"/>
                <w:sz w:val="18"/>
                <w:szCs w:val="18"/>
              </w:rPr>
              <w:t xml:space="preserve">CLIENTE(dni, nombre)</w:t>
            </w:r>
          </w:p>
          <w:p>
            <w:pPr>
              <w:spacing w:after="0" w:line="250"/>
              <w:ind w:left="120"/>
            </w:pPr>
            <w:r>
              <w:rPr>
                <w:rFonts w:ascii="Courier New" w:cs="Courier New" w:eastAsia="Courier New" w:hAnsi="Courier New"/>
                <w:color w:val="15171C"/>
                <w:sz w:val="18"/>
                <w:szCs w:val="18"/>
              </w:rPr>
              <w:t xml:space="preserve">PEDIDO(num_pedido, fecha, #dni)</w:t>
            </w:r>
          </w:p>
          <w:p>
            <w:pPr>
              <w:spacing w:after="0" w:line="250"/>
              <w:ind w:left="120"/>
            </w:pPr>
            <w:r>
              <w:rPr>
                <w:rFonts w:ascii="Courier New" w:cs="Courier New" w:eastAsia="Courier New" w:hAnsi="Courier New"/>
                <w:color w:val="15171C"/>
                <w:sz w:val="18"/>
                <w:szCs w:val="18"/>
              </w:rPr>
              <w:t xml:space="preserve">PRODUCTO(cod_producto, nombre, precio)</w:t>
            </w:r>
          </w:p>
          <w:p>
            <w:pPr>
              <w:spacing w:after="0" w:line="250"/>
              <w:ind w:left="120"/>
            </w:pPr>
            <w:r>
              <w:rPr>
                <w:rFonts w:ascii="Courier New" w:cs="Courier New" w:eastAsia="Courier New" w:hAnsi="Courier New"/>
                <w:color w:val="15171C"/>
                <w:sz w:val="18"/>
                <w:szCs w:val="18"/>
              </w:rPr>
              <w:t xml:space="preserve">LINEA(#num_pedido, #cod_producto, cantidad)</w:t>
            </w:r>
          </w:p>
          <w:p>
            <w:pPr>
              <w:spacing w:after="80"/>
            </w:pPr>
          </w:p>
          <w:p>
            <w:pPr>
              <w:spacing w:after="100" w:line="270"/>
            </w:pPr>
            <w:r>
              <w:rPr>
                <w:rFonts w:ascii="Arial" w:cs="Arial" w:eastAsia="Arial" w:hAnsi="Arial"/>
                <w:color w:val="15171C"/>
                <w:sz w:val="21"/>
                <w:szCs w:val="21"/>
              </w:rPr>
              <w:t xml:space="preserve">Para cada una de las tres claves foráneas (PEDIDO.dni, LINEA.num_pedido y LINEA.cod_producto) elige la política ON DELETE y ON UPDATE (RESTRICT, CASCADE, SET NULL) y justifícala con una frase de negocio. Explica además qué ocurriría al borrar un cliente que tiene pedidos con cada política posible.</w:t>
            </w:r>
          </w:p>
        </w:tc>
      </w:tr>
    </w:tbl>
    <w:p>
      <w:pPr>
        <w:keepNext/>
        <w:spacing w:after="60" w:before="120"/>
      </w:pPr>
      <w:r>
        <w:rPr>
          <w:rFonts w:ascii="Arial" w:cs="Arial" w:eastAsia="Arial" w:hAnsi="Arial"/>
          <w:b/>
          <w:bCs/>
          <w:color w:val="5A5F6B"/>
          <w:sz w:val="19"/>
          <w:szCs w:val="19"/>
        </w:rPr>
        <w:t xml:space="preserve">Pauta de corrección (solo para el profesorado):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CCD6" w:sz="4"/>
              <w:left w:val="single" w:color="C9CCD6" w:sz="4"/>
              <w:bottom w:val="single" w:color="C9CCD6" w:sz="4"/>
              <w:right w:val="single" w:color="C9CCD6" w:sz="4"/>
            </w:tcBorders>
            <w:shd w:fill="F6F6F4" w:color="auto" w:val="clear"/>
            <w:tcMar>
              <w:top w:type="dxa" w:w="120"/>
              <w:left w:type="dxa" w:w="180"/>
              <w:bottom w:type="dxa" w:w="80"/>
              <w:right w:type="dxa" w:w="180"/>
            </w:tcMar>
          </w:tcPr>
          <w:p>
            <w:pPr>
              <w:spacing w:after="100" w:line="270"/>
            </w:pPr>
            <w:r>
              <w:rPr>
                <w:rFonts w:ascii="Arial" w:cs="Arial" w:eastAsia="Arial" w:hAnsi="Arial"/>
                <w:color w:val="15171C"/>
                <w:sz w:val="21"/>
                <w:szCs w:val="21"/>
              </w:rPr>
              <w:t xml:space="preserve">Respuesta modelo:</w:t>
            </w:r>
          </w:p>
          <w:p>
            <w:pPr>
              <w:spacing w:after="0" w:line="250"/>
              <w:ind w:left="120"/>
            </w:pPr>
            <w:r>
              <w:rPr>
                <w:rFonts w:ascii="Courier New" w:cs="Courier New" w:eastAsia="Courier New" w:hAnsi="Courier New"/>
                <w:color w:val="15171C"/>
                <w:sz w:val="18"/>
                <w:szCs w:val="18"/>
              </w:rPr>
              <w:t xml:space="preserve">PEDIDO.dni         -&gt; CLIENTE      ON DELETE RESTRICT   ON UPDATE CASCADE</w:t>
            </w:r>
          </w:p>
          <w:p>
            <w:pPr>
              <w:spacing w:after="0" w:line="250"/>
              <w:ind w:left="120"/>
            </w:pPr>
            <w:r>
              <w:rPr>
                <w:rFonts w:ascii="Courier New" w:cs="Courier New" w:eastAsia="Courier New" w:hAnsi="Courier New"/>
                <w:color w:val="15171C"/>
                <w:sz w:val="18"/>
                <w:szCs w:val="18"/>
              </w:rPr>
              <w:t xml:space="preserve">LINEA.num_pedido   -&gt; PEDIDO       ON DELETE CASCADE    ON UPDATE CASCADE</w:t>
            </w:r>
          </w:p>
          <w:p>
            <w:pPr>
              <w:spacing w:after="0" w:line="250"/>
              <w:ind w:left="120"/>
            </w:pPr>
            <w:r>
              <w:rPr>
                <w:rFonts w:ascii="Courier New" w:cs="Courier New" w:eastAsia="Courier New" w:hAnsi="Courier New"/>
                <w:color w:val="15171C"/>
                <w:sz w:val="18"/>
                <w:szCs w:val="18"/>
              </w:rPr>
              <w:t xml:space="preserve">LINEA.cod_producto -&gt; PRODUCTO     ON DELETE RESTRICT   ON UPDATE CASCADE</w:t>
            </w:r>
          </w:p>
          <w:p>
            <w:pPr>
              <w:spacing w:after="80"/>
            </w:pPr>
          </w:p>
          <w:p>
            <w:pPr>
              <w:spacing w:after="100" w:line="270"/>
            </w:pPr>
            <w:r>
              <w:rPr>
                <w:rFonts w:ascii="Arial" w:cs="Arial" w:eastAsia="Arial" w:hAnsi="Arial"/>
                <w:color w:val="15171C"/>
                <w:sz w:val="21"/>
                <w:szCs w:val="21"/>
              </w:rPr>
              <w:t xml:space="preserve">PEDIDO.dni: RESTRICT; un cliente con pedidos no puede borrarse (historial contable y obligaciones legales). CASCADE borraría también sus pedidos y falsearía la contabilidad; SET NULL es imposible si la foránea es NOT NULL y, aunque no lo fuera, dejaría pedidos huérfanos de dueño.</w:t>
            </w:r>
          </w:p>
          <w:p>
            <w:pPr>
              <w:spacing w:after="100" w:line="270"/>
            </w:pPr>
            <w:r>
              <w:rPr>
                <w:rFonts w:ascii="Arial" w:cs="Arial" w:eastAsia="Arial" w:hAnsi="Arial"/>
                <w:color w:val="15171C"/>
                <w:sz w:val="21"/>
                <w:szCs w:val="21"/>
              </w:rPr>
              <w:t xml:space="preserve">LINEA.num_pedido: CASCADE; una línea no tiene sentido sin su pedido (dependencia de existencia), así que al borrar el pedido se borran sus líneas.</w:t>
            </w:r>
          </w:p>
          <w:p>
            <w:pPr>
              <w:spacing w:after="100" w:line="270"/>
            </w:pPr>
            <w:r>
              <w:rPr>
                <w:rFonts w:ascii="Arial" w:cs="Arial" w:eastAsia="Arial" w:hAnsi="Arial"/>
                <w:color w:val="15171C"/>
                <w:sz w:val="21"/>
                <w:szCs w:val="21"/>
              </w:rPr>
              <w:t xml:space="preserve">LINEA.cod_producto: RESTRICT; no se puede borrar un producto que ya se vendió. Lo habitual es una baja lógica (columna «activo»).</w:t>
            </w:r>
          </w:p>
          <w:p>
            <w:pPr>
              <w:spacing w:after="100" w:line="270"/>
            </w:pPr>
            <w:r>
              <w:rPr>
                <w:rFonts w:ascii="Arial" w:cs="Arial" w:eastAsia="Arial" w:hAnsi="Arial"/>
                <w:color w:val="15171C"/>
                <w:sz w:val="21"/>
                <w:szCs w:val="21"/>
              </w:rPr>
              <w:t xml:space="preserve">ON UPDATE CASCADE propaga el cambio de una clave natural (por ejemplo, la corrección de un DNI mal tecleado); con claves artificiales apenas se usa.</w:t>
            </w:r>
          </w:p>
          <w:p>
            <w:pPr>
              <w:spacing w:after="100" w:line="270"/>
            </w:pPr>
            <w:r>
              <w:rPr>
                <w:rFonts w:ascii="Arial" w:cs="Arial" w:eastAsia="Arial" w:hAnsi="Arial"/>
                <w:color w:val="15171C"/>
                <w:sz w:val="21"/>
                <w:szCs w:val="21"/>
              </w:rPr>
              <w:t xml:space="preserve">Valoración orientativa (10 pt): cada foránea bien elegida y justificada 2 (total 6); explicación de las consecuencias de borrar un cliente 3; mención de la baja lógica u otra alternativa razonada 1.</w:t>
            </w:r>
          </w:p>
        </w:tc>
      </w:tr>
    </w:tbl>
    <w:p>
      <w:pPr>
        <w:pStyle w:val="Heading2"/>
        <w:spacing w:after="100" w:before="240"/>
      </w:pPr>
      <w:r>
        <w:rPr>
          <w:rFonts w:ascii="Arial" w:cs="Arial" w:eastAsia="Arial" w:hAnsi="Arial"/>
          <w:b/>
          <w:bCs/>
          <w:color w:val="15171C"/>
          <w:sz w:val="24"/>
          <w:szCs w:val="24"/>
        </w:rPr>
        <w:t xml:space="preserve">Tarea 4 · Clave natural o clave artificial</w:t>
      </w:r>
    </w:p>
    <w:p>
      <w:pPr>
        <w:keepNext/>
        <w:spacing w:after="60" w:before="120"/>
      </w:pPr>
      <w:r>
        <w:rPr>
          <w:rFonts w:ascii="Arial" w:cs="Arial" w:eastAsia="Arial" w:hAnsi="Arial"/>
          <w:b/>
          <w:bCs/>
          <w:color w:val="5A5F6B"/>
          <w:sz w:val="19"/>
          <w:szCs w:val="19"/>
        </w:rPr>
        <w:t xml:space="preserve">Enunciado (para copiar en Moodle):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CCD6" w:sz="4"/>
              <w:left w:val="single" w:color="C9CCD6" w:sz="4"/>
              <w:bottom w:val="single" w:color="C9CCD6" w:sz="4"/>
              <w:right w:val="single" w:color="C9CCD6" w:sz="4"/>
            </w:tcBorders>
            <w:shd w:fill="F4F6FF" w:color="auto" w:val="clear"/>
            <w:tcMar>
              <w:top w:type="dxa" w:w="120"/>
              <w:left w:type="dxa" w:w="180"/>
              <w:bottom w:type="dxa" w:w="80"/>
              <w:right w:type="dxa" w:w="180"/>
            </w:tcMar>
          </w:tcPr>
          <w:p>
            <w:pPr>
              <w:spacing w:after="100" w:line="270"/>
            </w:pPr>
            <w:r>
              <w:rPr>
                <w:rFonts w:ascii="Arial" w:cs="Arial" w:eastAsia="Arial" w:hAnsi="Arial"/>
                <w:color w:val="15171C"/>
                <w:sz w:val="21"/>
                <w:szCs w:val="21"/>
              </w:rPr>
              <w:t xml:space="preserve">La tabla EMPLEADO guarda: dni, num_seguridad_social, email_corporativo, nombre, fecha_alta y salario.</w:t>
            </w:r>
          </w:p>
          <w:p>
            <w:pPr>
              <w:spacing w:after="100" w:line="270"/>
            </w:pPr>
            <w:r>
              <w:rPr>
                <w:rFonts w:ascii="Arial" w:cs="Arial" w:eastAsia="Arial" w:hAnsi="Arial"/>
                <w:color w:val="15171C"/>
                <w:sz w:val="21"/>
                <w:szCs w:val="21"/>
              </w:rPr>
              <w:t xml:space="preserve">Se pide: (a) indica qué atributos son claves candidatas y por qué; (b) elige una clave primaria y di qué papel queda para el resto; (c) discute las ventajas e inconvenientes de usar una clave natural (por ejemplo, el DNI) frente a una clave artificial autonumérica (id_empleado).</w:t>
            </w:r>
          </w:p>
        </w:tc>
      </w:tr>
    </w:tbl>
    <w:p>
      <w:pPr>
        <w:keepNext/>
        <w:spacing w:after="60" w:before="120"/>
      </w:pPr>
      <w:r>
        <w:rPr>
          <w:rFonts w:ascii="Arial" w:cs="Arial" w:eastAsia="Arial" w:hAnsi="Arial"/>
          <w:b/>
          <w:bCs/>
          <w:color w:val="5A5F6B"/>
          <w:sz w:val="19"/>
          <w:szCs w:val="19"/>
        </w:rPr>
        <w:t xml:space="preserve">Pauta de corrección (solo para el profesorado):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CCD6" w:sz="4"/>
              <w:left w:val="single" w:color="C9CCD6" w:sz="4"/>
              <w:bottom w:val="single" w:color="C9CCD6" w:sz="4"/>
              <w:right w:val="single" w:color="C9CCD6" w:sz="4"/>
            </w:tcBorders>
            <w:shd w:fill="F6F6F4" w:color="auto" w:val="clear"/>
            <w:tcMar>
              <w:top w:type="dxa" w:w="120"/>
              <w:left w:type="dxa" w:w="180"/>
              <w:bottom w:type="dxa" w:w="80"/>
              <w:right w:type="dxa" w:w="180"/>
            </w:tcMar>
          </w:tcPr>
          <w:p>
            <w:pPr>
              <w:spacing w:after="100" w:line="270"/>
            </w:pPr>
            <w:r>
              <w:rPr>
                <w:rFonts w:ascii="Arial" w:cs="Arial" w:eastAsia="Arial" w:hAnsi="Arial"/>
                <w:color w:val="15171C"/>
                <w:sz w:val="21"/>
                <w:szCs w:val="21"/>
              </w:rPr>
              <w:t xml:space="preserve">Respuesta modelo:</w:t>
            </w:r>
          </w:p>
          <w:p>
            <w:pPr>
              <w:spacing w:after="100" w:line="270"/>
            </w:pPr>
            <w:r>
              <w:rPr>
                <w:rFonts w:ascii="Arial" w:cs="Arial" w:eastAsia="Arial" w:hAnsi="Arial"/>
                <w:color w:val="15171C"/>
                <w:sz w:val="21"/>
                <w:szCs w:val="21"/>
              </w:rPr>
              <w:t xml:space="preserve">(a) dni, num_seguridad_social y email_corporativo son candidatas si son únicos y obligatorios para todos los empleados (el email puede dejar de serlo si cambia la política de la empresa). (b) Se elige una como primaria; las demás son claves alternativas y se declaran UNIQUE (y NOT NULL) para que el SGBD siga garantizando su unicidad.</w:t>
            </w:r>
          </w:p>
          <w:p>
            <w:pPr>
              <w:spacing w:after="100" w:line="270"/>
            </w:pPr>
            <w:r>
              <w:rPr>
                <w:rFonts w:ascii="Arial" w:cs="Arial" w:eastAsia="Arial" w:hAnsi="Arial"/>
                <w:color w:val="15171C"/>
                <w:sz w:val="21"/>
                <w:szCs w:val="21"/>
              </w:rPr>
              <w:t xml:space="preserve">(c) Natural: tiene significado y evita una columna extra, pero puede cambiar (corrección de errores), puede ser un dato personal sensible que acaba propagándose como foránea a muchas tablas, y no siempre existe (extranjeros sin DNI, becarios). Artificial: estable, compacta, anónima e inmutable, ideal como destino de foráneas; a cambio añade una columna sin significado y obliga a declarar UNIQUE las claves naturales para no perder esa restricción.</w:t>
            </w:r>
          </w:p>
          <w:p>
            <w:pPr>
              <w:spacing w:after="100" w:line="270"/>
            </w:pPr>
            <w:r>
              <w:rPr>
                <w:rFonts w:ascii="Arial" w:cs="Arial" w:eastAsia="Arial" w:hAnsi="Arial"/>
                <w:color w:val="15171C"/>
                <w:sz w:val="21"/>
                <w:szCs w:val="21"/>
              </w:rPr>
              <w:t xml:space="preserve">Se valora que el alumno argumente una decisión, no que coincida con la «correcta». Una buena respuesta propone clave artificial más UNIQUE sobre las naturales.</w:t>
            </w:r>
          </w:p>
          <w:p>
            <w:pPr>
              <w:spacing w:after="100" w:line="270"/>
            </w:pPr>
            <w:r>
              <w:rPr>
                <w:rFonts w:ascii="Arial" w:cs="Arial" w:eastAsia="Arial" w:hAnsi="Arial"/>
                <w:color w:val="15171C"/>
                <w:sz w:val="21"/>
                <w:szCs w:val="21"/>
              </w:rPr>
              <w:t xml:space="preserve">Valoración orientativa (10 pt): candidatas identificadas 3; elección y papel de las alternativas 3; comparación argumentada 4.</w:t>
            </w:r>
          </w:p>
        </w:tc>
      </w:tr>
    </w:tbl>
    <w:p>
      <w:pPr>
        <w:pStyle w:val="Heading2"/>
        <w:spacing w:after="100" w:before="240"/>
      </w:pPr>
      <w:r>
        <w:rPr>
          <w:rFonts w:ascii="Arial" w:cs="Arial" w:eastAsia="Arial" w:hAnsi="Arial"/>
          <w:b/>
          <w:bCs/>
          <w:color w:val="15171C"/>
          <w:sz w:val="24"/>
          <w:szCs w:val="24"/>
        </w:rPr>
        <w:t xml:space="preserve">Tarea 5 · Jerarquía ISA: tres formas de pasarla a tablas</w:t>
      </w:r>
    </w:p>
    <w:p>
      <w:pPr>
        <w:keepNext/>
        <w:spacing w:after="60" w:before="120"/>
      </w:pPr>
      <w:r>
        <w:rPr>
          <w:rFonts w:ascii="Arial" w:cs="Arial" w:eastAsia="Arial" w:hAnsi="Arial"/>
          <w:b/>
          <w:bCs/>
          <w:color w:val="5A5F6B"/>
          <w:sz w:val="19"/>
          <w:szCs w:val="19"/>
        </w:rPr>
        <w:t xml:space="preserve">Enunciado (para copiar en Moodle):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CCD6" w:sz="4"/>
              <w:left w:val="single" w:color="C9CCD6" w:sz="4"/>
              <w:bottom w:val="single" w:color="C9CCD6" w:sz="4"/>
              <w:right w:val="single" w:color="C9CCD6" w:sz="4"/>
            </w:tcBorders>
            <w:shd w:fill="F4F6FF" w:color="auto" w:val="clear"/>
            <w:tcMar>
              <w:top w:type="dxa" w:w="120"/>
              <w:left w:type="dxa" w:w="180"/>
              <w:bottom w:type="dxa" w:w="80"/>
              <w:right w:type="dxa" w:w="180"/>
            </w:tcMar>
          </w:tcPr>
          <w:p>
            <w:pPr>
              <w:spacing w:after="100" w:line="270"/>
            </w:pPr>
            <w:r>
              <w:rPr>
                <w:rFonts w:ascii="Arial" w:cs="Arial" w:eastAsia="Arial" w:hAnsi="Arial"/>
                <w:color w:val="15171C"/>
                <w:sz w:val="21"/>
                <w:szCs w:val="21"/>
              </w:rPr>
              <w:t xml:space="preserve">Un concesionario gestiona VEHICULO (matricula, marca, modelo). Un vehículo es siempre un COCHE (num_puertas), una MOTO (cilindrada) o un CAMION (carga_maxima), y nunca más de uno de ellos (jerarquía total y disjunta).</w:t>
            </w:r>
          </w:p>
          <w:p>
            <w:pPr>
              <w:spacing w:after="100" w:line="270"/>
            </w:pPr>
            <w:r>
              <w:rPr>
                <w:rFonts w:ascii="Arial" w:cs="Arial" w:eastAsia="Arial" w:hAnsi="Arial"/>
                <w:color w:val="15171C"/>
                <w:sz w:val="21"/>
                <w:szCs w:val="21"/>
              </w:rPr>
              <w:t xml:space="preserve">Se pide: pasa la jerarquía a tablas con las tres opciones posibles, escribe el esquema relacional de cada una, indica una ventaja y un inconveniente de cada opción y elige razonadamente una para este caso.</w:t>
            </w:r>
          </w:p>
        </w:tc>
      </w:tr>
    </w:tbl>
    <w:p>
      <w:pPr>
        <w:keepNext/>
        <w:spacing w:after="60" w:before="120"/>
      </w:pPr>
      <w:r>
        <w:rPr>
          <w:rFonts w:ascii="Arial" w:cs="Arial" w:eastAsia="Arial" w:hAnsi="Arial"/>
          <w:b/>
          <w:bCs/>
          <w:color w:val="5A5F6B"/>
          <w:sz w:val="19"/>
          <w:szCs w:val="19"/>
        </w:rPr>
        <w:t xml:space="preserve">Pauta de corrección (solo para el profesorado):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CCD6" w:sz="4"/>
              <w:left w:val="single" w:color="C9CCD6" w:sz="4"/>
              <w:bottom w:val="single" w:color="C9CCD6" w:sz="4"/>
              <w:right w:val="single" w:color="C9CCD6" w:sz="4"/>
            </w:tcBorders>
            <w:shd w:fill="F6F6F4" w:color="auto" w:val="clear"/>
            <w:tcMar>
              <w:top w:type="dxa" w:w="120"/>
              <w:left w:type="dxa" w:w="180"/>
              <w:bottom w:type="dxa" w:w="80"/>
              <w:right w:type="dxa" w:w="180"/>
            </w:tcMar>
          </w:tcPr>
          <w:p>
            <w:pPr>
              <w:spacing w:after="100" w:line="270"/>
            </w:pPr>
            <w:r>
              <w:rPr>
                <w:rFonts w:ascii="Arial" w:cs="Arial" w:eastAsia="Arial" w:hAnsi="Arial"/>
                <w:color w:val="15171C"/>
                <w:sz w:val="21"/>
                <w:szCs w:val="21"/>
              </w:rPr>
              <w:t xml:space="preserve">Respuesta modelo:</w:t>
            </w:r>
          </w:p>
          <w:p>
            <w:pPr>
              <w:spacing w:after="0" w:line="250"/>
              <w:ind w:left="120"/>
            </w:pPr>
            <w:r>
              <w:rPr>
                <w:rFonts w:ascii="Courier New" w:cs="Courier New" w:eastAsia="Courier New" w:hAnsi="Courier New"/>
                <w:color w:val="15171C"/>
                <w:sz w:val="18"/>
                <w:szCs w:val="18"/>
              </w:rPr>
              <w:t xml:space="preserve">Opción 1 · una única tabla con todos los atributos</w:t>
            </w:r>
          </w:p>
          <w:p>
            <w:pPr>
              <w:spacing w:after="0" w:line="250"/>
              <w:ind w:left="120"/>
            </w:pPr>
            <w:r>
              <w:rPr>
                <w:rFonts w:ascii="Courier New" w:cs="Courier New" w:eastAsia="Courier New" w:hAnsi="Courier New"/>
                <w:color w:val="15171C"/>
                <w:sz w:val="18"/>
                <w:szCs w:val="18"/>
              </w:rPr>
              <w:t xml:space="preserve">  VEHICULO(matricula, marca, modelo, tipo, num_puertas, cilindrada, carga_maxima)</w:t>
            </w:r>
          </w:p>
          <w:p>
            <w:pPr>
              <w:spacing w:after="0" w:line="250"/>
              <w:ind w:left="120"/>
            </w:pPr>
            <w:r>
              <w:rPr>
                <w:rFonts w:ascii="Courier New" w:cs="Courier New" w:eastAsia="Courier New" w:hAnsi="Courier New"/>
                <w:color w:val="15171C"/>
                <w:sz w:val="18"/>
                <w:szCs w:val="18"/>
              </w:rPr>
              <w:t xml:space="preserve"> </w:t>
            </w:r>
          </w:p>
          <w:p>
            <w:pPr>
              <w:spacing w:after="0" w:line="250"/>
              <w:ind w:left="120"/>
            </w:pPr>
            <w:r>
              <w:rPr>
                <w:rFonts w:ascii="Courier New" w:cs="Courier New" w:eastAsia="Courier New" w:hAnsi="Courier New"/>
                <w:color w:val="15171C"/>
                <w:sz w:val="18"/>
                <w:szCs w:val="18"/>
              </w:rPr>
              <w:t xml:space="preserve">Opción 2 · una tabla por entidad (supertipo + subtipos)</w:t>
            </w:r>
          </w:p>
          <w:p>
            <w:pPr>
              <w:spacing w:after="0" w:line="250"/>
              <w:ind w:left="120"/>
            </w:pPr>
            <w:r>
              <w:rPr>
                <w:rFonts w:ascii="Courier New" w:cs="Courier New" w:eastAsia="Courier New" w:hAnsi="Courier New"/>
                <w:color w:val="15171C"/>
                <w:sz w:val="18"/>
                <w:szCs w:val="18"/>
              </w:rPr>
              <w:t xml:space="preserve">  VEHICULO(matricula, marca, modelo)</w:t>
            </w:r>
          </w:p>
          <w:p>
            <w:pPr>
              <w:spacing w:after="0" w:line="250"/>
              <w:ind w:left="120"/>
            </w:pPr>
            <w:r>
              <w:rPr>
                <w:rFonts w:ascii="Courier New" w:cs="Courier New" w:eastAsia="Courier New" w:hAnsi="Courier New"/>
                <w:color w:val="15171C"/>
                <w:sz w:val="18"/>
                <w:szCs w:val="18"/>
              </w:rPr>
              <w:t xml:space="preserve">  COCHE(#matricula, num_puertas)  MOTO(#matricula, cilindrada)  CAMION(#matricula, carga_maxima)</w:t>
            </w:r>
          </w:p>
          <w:p>
            <w:pPr>
              <w:spacing w:after="0" w:line="250"/>
              <w:ind w:left="120"/>
            </w:pPr>
            <w:r>
              <w:rPr>
                <w:rFonts w:ascii="Courier New" w:cs="Courier New" w:eastAsia="Courier New" w:hAnsi="Courier New"/>
                <w:color w:val="15171C"/>
                <w:sz w:val="18"/>
                <w:szCs w:val="18"/>
              </w:rPr>
              <w:t xml:space="preserve"> </w:t>
            </w:r>
          </w:p>
          <w:p>
            <w:pPr>
              <w:spacing w:after="0" w:line="250"/>
              <w:ind w:left="120"/>
            </w:pPr>
            <w:r>
              <w:rPr>
                <w:rFonts w:ascii="Courier New" w:cs="Courier New" w:eastAsia="Courier New" w:hAnsi="Courier New"/>
                <w:color w:val="15171C"/>
                <w:sz w:val="18"/>
                <w:szCs w:val="18"/>
              </w:rPr>
              <w:t xml:space="preserve">Opción 3 · solo los subtipos (el supertipo desaparece)</w:t>
            </w:r>
          </w:p>
          <w:p>
            <w:pPr>
              <w:spacing w:after="0" w:line="250"/>
              <w:ind w:left="120"/>
            </w:pPr>
            <w:r>
              <w:rPr>
                <w:rFonts w:ascii="Courier New" w:cs="Courier New" w:eastAsia="Courier New" w:hAnsi="Courier New"/>
                <w:color w:val="15171C"/>
                <w:sz w:val="18"/>
                <w:szCs w:val="18"/>
              </w:rPr>
              <w:t xml:space="preserve">  COCHE(matricula, marca, modelo, num_puertas)</w:t>
            </w:r>
          </w:p>
          <w:p>
            <w:pPr>
              <w:spacing w:after="0" w:line="250"/>
              <w:ind w:left="120"/>
            </w:pPr>
            <w:r>
              <w:rPr>
                <w:rFonts w:ascii="Courier New" w:cs="Courier New" w:eastAsia="Courier New" w:hAnsi="Courier New"/>
                <w:color w:val="15171C"/>
                <w:sz w:val="18"/>
                <w:szCs w:val="18"/>
              </w:rPr>
              <w:t xml:space="preserve">  MOTO(matricula, marca, modelo, cilindrada)</w:t>
            </w:r>
          </w:p>
          <w:p>
            <w:pPr>
              <w:spacing w:after="0" w:line="250"/>
              <w:ind w:left="120"/>
            </w:pPr>
            <w:r>
              <w:rPr>
                <w:rFonts w:ascii="Courier New" w:cs="Courier New" w:eastAsia="Courier New" w:hAnsi="Courier New"/>
                <w:color w:val="15171C"/>
                <w:sz w:val="18"/>
                <w:szCs w:val="18"/>
              </w:rPr>
              <w:t xml:space="preserve">  CAMION(matricula, marca, modelo, carga_maxima)</w:t>
            </w:r>
          </w:p>
          <w:p>
            <w:pPr>
              <w:spacing w:after="80"/>
            </w:pPr>
          </w:p>
          <w:p>
            <w:pPr>
              <w:spacing w:after="100" w:line="270"/>
            </w:pPr>
            <w:r>
              <w:rPr>
                <w:rFonts w:ascii="Arial" w:cs="Arial" w:eastAsia="Arial" w:hAnsi="Arial"/>
                <w:color w:val="15171C"/>
                <w:sz w:val="21"/>
                <w:szCs w:val="21"/>
              </w:rPr>
              <w:t xml:space="preserve">Opción 1: la más simple y sin JOIN, pero llena de nulos (num_puertas es NULL en una moto), con riesgo de incoherencias y necesita la columna «tipo»; por eso casi no se usa. Opción 2: la más limpia y válida en cualquier caso, pero exige JOIN para obtener un vehículo completo. Opción 3: consultas rápidas por subtipo, pero repite las columnas comunes y solo funciona bien si la jerarquía es total (aquí lo es).</w:t>
            </w:r>
          </w:p>
          <w:p>
            <w:pPr>
              <w:spacing w:after="100" w:line="270"/>
            </w:pPr>
            <w:r>
              <w:rPr>
                <w:rFonts w:ascii="Arial" w:cs="Arial" w:eastAsia="Arial" w:hAnsi="Arial"/>
                <w:color w:val="15171C"/>
                <w:sz w:val="21"/>
                <w:szCs w:val="21"/>
              </w:rPr>
              <w:t xml:space="preserve">Elección razonable: la 2 (es la solución general) o la 3 si casi todas las consultas son por tipo de vehículo. La 1 es defendible si los subtipos tuvieran muy pocos atributos propios. Lo que no vale es elegir sin justificar.</w:t>
            </w:r>
          </w:p>
          <w:p>
            <w:pPr>
              <w:spacing w:after="100" w:line="270"/>
            </w:pPr>
            <w:r>
              <w:rPr>
                <w:rFonts w:ascii="Arial" w:cs="Arial" w:eastAsia="Arial" w:hAnsi="Arial"/>
                <w:color w:val="15171C"/>
                <w:sz w:val="21"/>
                <w:szCs w:val="21"/>
              </w:rPr>
              <w:t xml:space="preserve">Valoración orientativa (10 pt): tres esquemas correctos 6 (2 cada uno); ventaja e inconveniente de cada uno 2; elección justificada 2.</w:t>
            </w:r>
          </w:p>
        </w:tc>
      </w:tr>
    </w:tbl>
    <w:p>
      <w:pPr>
        <w:pStyle w:val="Heading2"/>
        <w:spacing w:after="100" w:before="240"/>
      </w:pPr>
      <w:r>
        <w:rPr>
          <w:rFonts w:ascii="Arial" w:cs="Arial" w:eastAsia="Arial" w:hAnsi="Arial"/>
          <w:b/>
          <w:bCs/>
          <w:color w:val="15171C"/>
          <w:sz w:val="24"/>
          <w:szCs w:val="24"/>
        </w:rPr>
        <w:t xml:space="preserve">Tarea 6 · Forma normal de Boyce-Codd: las tutorías</w:t>
      </w:r>
    </w:p>
    <w:p>
      <w:pPr>
        <w:keepNext/>
        <w:spacing w:after="60" w:before="120"/>
      </w:pPr>
      <w:r>
        <w:rPr>
          <w:rFonts w:ascii="Arial" w:cs="Arial" w:eastAsia="Arial" w:hAnsi="Arial"/>
          <w:b/>
          <w:bCs/>
          <w:color w:val="5A5F6B"/>
          <w:sz w:val="19"/>
          <w:szCs w:val="19"/>
        </w:rPr>
        <w:t xml:space="preserve">Enunciado (para copiar en Moodle):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CCD6" w:sz="4"/>
              <w:left w:val="single" w:color="C9CCD6" w:sz="4"/>
              <w:bottom w:val="single" w:color="C9CCD6" w:sz="4"/>
              <w:right w:val="single" w:color="C9CCD6" w:sz="4"/>
            </w:tcBorders>
            <w:shd w:fill="F4F6FF" w:color="auto" w:val="clear"/>
            <w:tcMar>
              <w:top w:type="dxa" w:w="120"/>
              <w:left w:type="dxa" w:w="180"/>
              <w:bottom w:type="dxa" w:w="80"/>
              <w:right w:type="dxa" w:w="180"/>
            </w:tcMar>
          </w:tcPr>
          <w:p>
            <w:pPr>
              <w:spacing w:after="100" w:line="270"/>
            </w:pPr>
            <w:r>
              <w:rPr>
                <w:rFonts w:ascii="Arial" w:cs="Arial" w:eastAsia="Arial" w:hAnsi="Arial"/>
                <w:color w:val="15171C"/>
                <w:sz w:val="21"/>
                <w:szCs w:val="21"/>
              </w:rPr>
              <w:t xml:space="preserve">Una academia registra qué profesor tutoriza a cada alumno en cada asignatura:</w:t>
            </w:r>
          </w:p>
          <w:p>
            <w:pPr>
              <w:spacing w:after="0" w:line="250"/>
              <w:ind w:left="120"/>
            </w:pPr>
            <w:r>
              <w:rPr>
                <w:rFonts w:ascii="Courier New" w:cs="Courier New" w:eastAsia="Courier New" w:hAnsi="Courier New"/>
                <w:color w:val="15171C"/>
                <w:sz w:val="18"/>
                <w:szCs w:val="18"/>
              </w:rPr>
              <w:t xml:space="preserve">TUTORIA(alumno, asignatura, profesor)</w:t>
            </w:r>
          </w:p>
          <w:p>
            <w:pPr>
              <w:spacing w:after="80"/>
            </w:pPr>
          </w:p>
          <w:p>
            <w:pPr>
              <w:spacing w:after="100" w:line="270"/>
            </w:pPr>
            <w:r>
              <w:rPr>
                <w:rFonts w:ascii="Arial" w:cs="Arial" w:eastAsia="Arial" w:hAnsi="Arial"/>
                <w:color w:val="15171C"/>
                <w:sz w:val="21"/>
                <w:szCs w:val="21"/>
              </w:rPr>
              <w:t xml:space="preserve">Reglas: un profesor imparte una única asignatura; un alumno tiene un solo profesor por asignatura (pero varios alumnos pueden compartir profesor).</w:t>
            </w:r>
          </w:p>
          <w:p>
            <w:pPr>
              <w:spacing w:after="100" w:line="270"/>
            </w:pPr>
            <w:r>
              <w:rPr>
                <w:rFonts w:ascii="Arial" w:cs="Arial" w:eastAsia="Arial" w:hAnsi="Arial"/>
                <w:color w:val="15171C"/>
                <w:sz w:val="21"/>
                <w:szCs w:val="21"/>
              </w:rPr>
              <w:t xml:space="preserve">Se pide: (a) escribe las dependencias funcionales; (b) halla las claves candidatas; (c) indica si la relación está en 3FN y en FNBC, razonando; (d) si no está en FNBC, descomponla y comenta qué dependencia se pierde.</w:t>
            </w:r>
          </w:p>
        </w:tc>
      </w:tr>
    </w:tbl>
    <w:p>
      <w:pPr>
        <w:keepNext/>
        <w:spacing w:after="60" w:before="120"/>
      </w:pPr>
      <w:r>
        <w:rPr>
          <w:rFonts w:ascii="Arial" w:cs="Arial" w:eastAsia="Arial" w:hAnsi="Arial"/>
          <w:b/>
          <w:bCs/>
          <w:color w:val="5A5F6B"/>
          <w:sz w:val="19"/>
          <w:szCs w:val="19"/>
        </w:rPr>
        <w:t xml:space="preserve">Pauta de corrección (solo para el profesorado):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CCD6" w:sz="4"/>
              <w:left w:val="single" w:color="C9CCD6" w:sz="4"/>
              <w:bottom w:val="single" w:color="C9CCD6" w:sz="4"/>
              <w:right w:val="single" w:color="C9CCD6" w:sz="4"/>
            </w:tcBorders>
            <w:shd w:fill="F6F6F4" w:color="auto" w:val="clear"/>
            <w:tcMar>
              <w:top w:type="dxa" w:w="120"/>
              <w:left w:type="dxa" w:w="180"/>
              <w:bottom w:type="dxa" w:w="80"/>
              <w:right w:type="dxa" w:w="180"/>
            </w:tcMar>
          </w:tcPr>
          <w:p>
            <w:pPr>
              <w:spacing w:after="100" w:line="270"/>
            </w:pPr>
            <w:r>
              <w:rPr>
                <w:rFonts w:ascii="Arial" w:cs="Arial" w:eastAsia="Arial" w:hAnsi="Arial"/>
                <w:color w:val="15171C"/>
                <w:sz w:val="21"/>
                <w:szCs w:val="21"/>
              </w:rPr>
              <w:t xml:space="preserve">Respuesta modelo:</w:t>
            </w:r>
          </w:p>
          <w:p>
            <w:pPr>
              <w:spacing w:after="0" w:line="250"/>
              <w:ind w:left="120"/>
            </w:pPr>
            <w:r>
              <w:rPr>
                <w:rFonts w:ascii="Courier New" w:cs="Courier New" w:eastAsia="Courier New" w:hAnsi="Courier New"/>
                <w:color w:val="15171C"/>
                <w:sz w:val="18"/>
                <w:szCs w:val="18"/>
              </w:rPr>
              <w:t xml:space="preserve">DFs: (alumno, asignatura) -&gt; profesor</w:t>
            </w:r>
          </w:p>
          <w:p>
            <w:pPr>
              <w:spacing w:after="0" w:line="250"/>
              <w:ind w:left="120"/>
            </w:pPr>
            <w:r>
              <w:rPr>
                <w:rFonts w:ascii="Courier New" w:cs="Courier New" w:eastAsia="Courier New" w:hAnsi="Courier New"/>
                <w:color w:val="15171C"/>
                <w:sz w:val="18"/>
                <w:szCs w:val="18"/>
              </w:rPr>
              <w:t xml:space="preserve">     profesor -&gt; asignatura</w:t>
            </w:r>
          </w:p>
          <w:p>
            <w:pPr>
              <w:spacing w:after="0" w:line="250"/>
              <w:ind w:left="120"/>
            </w:pPr>
            <w:r>
              <w:rPr>
                <w:rFonts w:ascii="Courier New" w:cs="Courier New" w:eastAsia="Courier New" w:hAnsi="Courier New"/>
                <w:color w:val="15171C"/>
                <w:sz w:val="18"/>
                <w:szCs w:val="18"/>
              </w:rPr>
              <w:t xml:space="preserve">Claves candidatas: (alumno, asignatura) y (alumno, profesor)</w:t>
            </w:r>
          </w:p>
          <w:p>
            <w:pPr>
              <w:spacing w:after="80"/>
            </w:pPr>
          </w:p>
          <w:p>
            <w:pPr>
              <w:spacing w:after="100" w:line="270"/>
            </w:pPr>
            <w:r>
              <w:rPr>
                <w:rFonts w:ascii="Arial" w:cs="Arial" w:eastAsia="Arial" w:hAnsi="Arial"/>
                <w:color w:val="15171C"/>
                <w:sz w:val="21"/>
                <w:szCs w:val="21"/>
              </w:rPr>
              <w:t xml:space="preserve">3FN: sí, porque en la DF profesor -&gt; asignatura el lado derecho (asignatura) es un atributo primo (forma parte de una clave candidata). FNBC: no, porque el determinante «profesor» no es superclave. Consecuencia: la relación presenta redundancia (la asignatura de un profesor se repite en cada alumno que tutoriza).</w:t>
            </w:r>
          </w:p>
          <w:p>
            <w:pPr>
              <w:spacing w:after="100" w:line="270"/>
            </w:pPr>
            <w:r>
              <w:rPr>
                <w:rFonts w:ascii="Arial" w:cs="Arial" w:eastAsia="Arial" w:hAnsi="Arial"/>
                <w:color w:val="15171C"/>
                <w:sz w:val="21"/>
                <w:szCs w:val="21"/>
              </w:rPr>
              <w:t xml:space="preserve">Descomposición sin pérdida:</w:t>
            </w:r>
          </w:p>
          <w:p>
            <w:pPr>
              <w:spacing w:after="0" w:line="250"/>
              <w:ind w:left="120"/>
            </w:pPr>
            <w:r>
              <w:rPr>
                <w:rFonts w:ascii="Courier New" w:cs="Courier New" w:eastAsia="Courier New" w:hAnsi="Courier New"/>
                <w:color w:val="15171C"/>
                <w:sz w:val="18"/>
                <w:szCs w:val="18"/>
              </w:rPr>
              <w:t xml:space="preserve">PROFESOR_ASIGNATURA(profesor, asignatura)   PK profesor</w:t>
            </w:r>
          </w:p>
          <w:p>
            <w:pPr>
              <w:spacing w:after="0" w:line="250"/>
              <w:ind w:left="120"/>
            </w:pPr>
            <w:r>
              <w:rPr>
                <w:rFonts w:ascii="Courier New" w:cs="Courier New" w:eastAsia="Courier New" w:hAnsi="Courier New"/>
                <w:color w:val="15171C"/>
                <w:sz w:val="18"/>
                <w:szCs w:val="18"/>
              </w:rPr>
              <w:t xml:space="preserve">TUTORIA(#alumno, #profesor)                  PK (alumno, profesor)</w:t>
            </w:r>
          </w:p>
          <w:p>
            <w:pPr>
              <w:spacing w:after="80"/>
            </w:pPr>
          </w:p>
          <w:p>
            <w:pPr>
              <w:spacing w:after="100" w:line="270"/>
            </w:pPr>
            <w:r>
              <w:rPr>
                <w:rFonts w:ascii="Arial" w:cs="Arial" w:eastAsia="Arial" w:hAnsi="Arial"/>
                <w:color w:val="15171C"/>
                <w:sz w:val="21"/>
                <w:szCs w:val="21"/>
              </w:rPr>
              <w:t xml:space="preserve">Se pierde la DF (alumno, asignatura) -&gt; profesor: ya no hay ninguna clave que impida que un alumno tenga dos profesores distintos de la misma asignatura; habría que garantizarlo con un disparador o un control en la aplicación. Es el precio habitual de llegar a FNBC.</w:t>
            </w:r>
          </w:p>
          <w:p>
            <w:pPr>
              <w:spacing w:after="100" w:line="270"/>
            </w:pPr>
            <w:r>
              <w:rPr>
                <w:rFonts w:ascii="Arial" w:cs="Arial" w:eastAsia="Arial" w:hAnsi="Arial"/>
                <w:color w:val="15171C"/>
                <w:sz w:val="21"/>
                <w:szCs w:val="21"/>
              </w:rPr>
              <w:t xml:space="preserve">Valoración orientativa (10 pt): DFs 2; claves candidatas 2; 3FN y FNBC razonadas 3; descomposición correcta 2; DF perdida 1.</w:t>
            </w:r>
          </w:p>
        </w:tc>
      </w:tr>
    </w:tbl>
    <w:p>
      <w:pPr>
        <w:pStyle w:val="Heading1"/>
        <w:spacing w:after="160" w:before="360"/>
      </w:pPr>
      <w:r>
        <w:rPr>
          <w:rFonts w:ascii="Arial" w:cs="Arial" w:eastAsia="Arial" w:hAnsi="Arial"/>
          <w:b/>
          <w:bCs/>
          <w:color w:val="1B39E6"/>
          <w:sz w:val="30"/>
          <w:szCs w:val="30"/>
        </w:rPr>
        <w:t xml:space="preserve">3 · Foro de debate</w:t>
      </w:r>
    </w:p>
    <w:p>
      <w:pPr>
        <w:spacing w:after="120" w:line="276"/>
      </w:pPr>
      <w:r>
        <w:rPr>
          <w:rFonts w:ascii="Arial" w:cs="Arial" w:eastAsia="Arial" w:hAnsi="Arial"/>
          <w:color w:val="15171C"/>
          <w:sz w:val="21"/>
          <w:szCs w:val="21"/>
        </w:rPr>
        <w:t xml:space="preserve">Crea una actividad Foro (tipo «Cada persona plantea un tema» para que cada propuesta abra su propio hilo, o un foro general con varios debates abiertos por el profesorado). Se sugiere pedir una intervención inicial argumentada y, al menos, dos respuestas a compañeros, valorando los argumentos y no la opinión elegida.</w:t>
      </w:r>
    </w:p>
    <w:p>
      <w:pPr>
        <w:pStyle w:val="Heading2"/>
        <w:spacing w:after="100" w:before="240"/>
      </w:pPr>
      <w:r>
        <w:rPr>
          <w:rFonts w:ascii="Arial" w:cs="Arial" w:eastAsia="Arial" w:hAnsi="Arial"/>
          <w:b/>
          <w:bCs/>
          <w:color w:val="15171C"/>
          <w:sz w:val="24"/>
          <w:szCs w:val="24"/>
        </w:rPr>
        <w:t xml:space="preserve">Propuestas de debate</w:t>
      </w:r>
    </w:p>
    <w:p>
      <w:pPr>
        <w:pStyle w:val="ListParagraph"/>
        <w:numPr>
          <w:ilvl w:val="0"/>
          <w:numId w:val="3"/>
        </w:numPr>
        <w:spacing w:after="80" w:line="270"/>
      </w:pPr>
      <w:r>
        <w:rPr>
          <w:rFonts w:ascii="Arial" w:cs="Arial" w:eastAsia="Arial" w:hAnsi="Arial"/>
          <w:color w:val="15171C"/>
          <w:sz w:val="21"/>
          <w:szCs w:val="21"/>
        </w:rPr>
        <w:t xml:space="preserve">¿Clave natural o clave artificial? Un compañero dice que usar el DNI como clave primaria es lo más lógico y otro que siempre hay que poner un id autonumérico. Elige un bando y defiéndelo con ejemplos de tablas reales.</w:t>
      </w:r>
    </w:p>
    <w:p>
      <w:pPr>
        <w:pStyle w:val="ListParagraph"/>
        <w:numPr>
          <w:ilvl w:val="0"/>
          <w:numId w:val="3"/>
        </w:numPr>
        <w:spacing w:after="80" w:line="270"/>
      </w:pPr>
      <w:r>
        <w:rPr>
          <w:rFonts w:ascii="Arial" w:cs="Arial" w:eastAsia="Arial" w:hAnsi="Arial"/>
          <w:color w:val="15171C"/>
          <w:sz w:val="21"/>
          <w:szCs w:val="21"/>
        </w:rPr>
        <w:t xml:space="preserve">¿Hay que normalizar siempre hasta FNBC? En las bases de datos analíticas se desnormaliza a propósito. ¿Cuándo compensa romper una forma normal y qué riesgos asumes?</w:t>
      </w:r>
    </w:p>
    <w:p>
      <w:pPr>
        <w:pStyle w:val="ListParagraph"/>
        <w:numPr>
          <w:ilvl w:val="0"/>
          <w:numId w:val="3"/>
        </w:numPr>
        <w:spacing w:after="80" w:line="270"/>
      </w:pPr>
      <w:r>
        <w:rPr>
          <w:rFonts w:ascii="Arial" w:cs="Arial" w:eastAsia="Arial" w:hAnsi="Arial"/>
          <w:color w:val="15171C"/>
          <w:sz w:val="21"/>
          <w:szCs w:val="21"/>
        </w:rPr>
        <w:t xml:space="preserve">ON DELETE CASCADE: ¿herramienta útil o bomba de relojería? Pon un ejemplo en el que CASCADE sea la decisión correcta y otro en el que sea un desastre.</w:t>
      </w:r>
    </w:p>
    <w:p>
      <w:pPr>
        <w:pStyle w:val="ListParagraph"/>
        <w:numPr>
          <w:ilvl w:val="0"/>
          <w:numId w:val="3"/>
        </w:numPr>
        <w:spacing w:after="80" w:line="270"/>
      </w:pPr>
      <w:r>
        <w:rPr>
          <w:rFonts w:ascii="Arial" w:cs="Arial" w:eastAsia="Arial" w:hAnsi="Arial"/>
          <w:color w:val="15171C"/>
          <w:sz w:val="21"/>
          <w:szCs w:val="21"/>
        </w:rPr>
        <w:t xml:space="preserve">Las herramientas de diseño generan las tablas automáticamente a partir del diagrama E/R. Entonces, ¿para qué aprender a hacer el paso a tablas a mano? Da tu opinión con argumentos.</w:t>
      </w:r>
    </w:p>
    <w:p>
      <w:pPr>
        <w:pStyle w:val="Heading1"/>
        <w:spacing w:after="160" w:before="360"/>
      </w:pPr>
      <w:r>
        <w:rPr>
          <w:rFonts w:ascii="Arial" w:cs="Arial" w:eastAsia="Arial" w:hAnsi="Arial"/>
          <w:b/>
          <w:bCs/>
          <w:color w:val="1B39E6"/>
          <w:sz w:val="30"/>
          <w:szCs w:val="30"/>
        </w:rPr>
        <w:t xml:space="preserve">4 · Glosario colaborativo</w:t>
      </w:r>
    </w:p>
    <w:p>
      <w:pPr>
        <w:spacing w:after="120" w:line="276"/>
      </w:pPr>
      <w:r>
        <w:rPr>
          <w:rFonts w:ascii="Arial" w:cs="Arial" w:eastAsia="Arial" w:hAnsi="Arial"/>
          <w:color w:val="15171C"/>
          <w:sz w:val="21"/>
          <w:szCs w:val="21"/>
        </w:rPr>
        <w:t xml:space="preserve">Crea una actividad Glosario con «Entradas duplicadas» desactivado y aprobación de entradas activada (para revisar antes de publicar). Reparte entre el alumnado los términos de la lista —o dales libertad para elegir— y pide para cada uno una definición propia, un ejemplo con tablas de la unidad y su traducción al inglés. Como el módulo es bilingüe, el glosario se corrige en las dos lenguas.</w:t>
      </w:r>
    </w:p>
    <w:p>
      <w:pPr>
        <w:spacing w:after="120" w:line="276"/>
      </w:pPr>
      <w:r>
        <w:rPr>
          <w:rFonts w:ascii="Arial" w:cs="Arial" w:eastAsia="Arial" w:hAnsi="Arial"/>
          <w:color w:val="15171C"/>
          <w:sz w:val="21"/>
          <w:szCs w:val="21"/>
        </w:rPr>
        <w:t xml:space="preserve">La tabla siguiente es solo el punto de partida para el profesorado: da la lista de términos que debe cubrir el glosario y una definición mínima de referencia para corregir.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2300"/>
        <w:gridCol w:w="4638"/>
      </w:tblGrid>
      <w:tr>
        <w:trPr>
          <w:tblHeader/>
        </w:trPr>
        <w:tc>
          <w:tcPr>
            <w:tcW w:type="dxa" w:w="2700"/>
            <w:tcBorders>
              <w:top w:val="single" w:color="C9CCD6" w:sz="4"/>
              <w:left w:val="single" w:color="C9CCD6" w:sz="4"/>
              <w:bottom w:val="single" w:color="C9CCD6" w:sz="4"/>
              <w:right w:val="single" w:color="C9CCD6" w:sz="4"/>
            </w:tcBorders>
            <w:shd w:fill="E4E8FF" w:color="auto" w:val="clear"/>
            <w:tcMar>
              <w:top w:type="dxa" w:w="50"/>
              <w:left w:type="dxa" w:w="100"/>
              <w:bottom w:type="dxa" w:w="50"/>
              <w:right w:type="dxa" w:w="100"/>
            </w:tcMar>
          </w:tcPr>
          <w:p>
            <w:pPr>
              <w:spacing w:after="0" w:line="250"/>
            </w:pPr>
            <w:r>
              <w:rPr>
                <w:rFonts w:ascii="Arial" w:cs="Arial" w:eastAsia="Arial" w:hAnsi="Arial"/>
                <w:b/>
                <w:bCs/>
                <w:color w:val="15171C"/>
                <w:sz w:val="18"/>
                <w:szCs w:val="18"/>
              </w:rPr>
              <w:t xml:space="preserve">Término</w:t>
            </w:r>
          </w:p>
        </w:tc>
        <w:tc>
          <w:tcPr>
            <w:tcW w:type="dxa" w:w="2300"/>
            <w:tcBorders>
              <w:top w:val="single" w:color="C9CCD6" w:sz="4"/>
              <w:left w:val="single" w:color="C9CCD6" w:sz="4"/>
              <w:bottom w:val="single" w:color="C9CCD6" w:sz="4"/>
              <w:right w:val="single" w:color="C9CCD6" w:sz="4"/>
            </w:tcBorders>
            <w:shd w:fill="E4E8FF" w:color="auto" w:val="clear"/>
            <w:tcMar>
              <w:top w:type="dxa" w:w="50"/>
              <w:left w:type="dxa" w:w="100"/>
              <w:bottom w:type="dxa" w:w="50"/>
              <w:right w:type="dxa" w:w="100"/>
            </w:tcMar>
          </w:tcPr>
          <w:p>
            <w:pPr>
              <w:spacing w:after="0" w:line="250"/>
            </w:pPr>
            <w:r>
              <w:rPr>
                <w:rFonts w:ascii="Arial" w:cs="Arial" w:eastAsia="Arial" w:hAnsi="Arial"/>
                <w:b/>
                <w:bCs/>
                <w:color w:val="15171C"/>
                <w:sz w:val="18"/>
                <w:szCs w:val="18"/>
              </w:rPr>
              <w:t xml:space="preserve">English</w:t>
            </w:r>
          </w:p>
        </w:tc>
        <w:tc>
          <w:tcPr>
            <w:tcW w:type="dxa" w:w="4638"/>
            <w:tcBorders>
              <w:top w:val="single" w:color="C9CCD6" w:sz="4"/>
              <w:left w:val="single" w:color="C9CCD6" w:sz="4"/>
              <w:bottom w:val="single" w:color="C9CCD6" w:sz="4"/>
              <w:right w:val="single" w:color="C9CCD6" w:sz="4"/>
            </w:tcBorders>
            <w:shd w:fill="E4E8FF" w:color="auto" w:val="clear"/>
            <w:tcMar>
              <w:top w:type="dxa" w:w="50"/>
              <w:left w:type="dxa" w:w="100"/>
              <w:bottom w:type="dxa" w:w="50"/>
              <w:right w:type="dxa" w:w="100"/>
            </w:tcMar>
          </w:tcPr>
          <w:p>
            <w:pPr>
              <w:spacing w:after="0" w:line="250"/>
            </w:pPr>
            <w:r>
              <w:rPr>
                <w:rFonts w:ascii="Arial" w:cs="Arial" w:eastAsia="Arial" w:hAnsi="Arial"/>
                <w:b/>
                <w:bCs/>
                <w:color w:val="15171C"/>
                <w:sz w:val="18"/>
                <w:szCs w:val="18"/>
              </w:rPr>
              <w:t xml:space="preserve">Definición breve (punto de partida)</w:t>
            </w:r>
          </w:p>
        </w:tc>
      </w:tr>
      <w:tr>
        <w:trPr>
          <w:cantSplit/>
        </w:trPr>
        <w:tc>
          <w:tcPr>
            <w:tcW w:type="dxa" w:w="2700"/>
            <w:tcBorders>
              <w:top w:val="single" w:color="C9CCD6" w:sz="4"/>
              <w:left w:val="single" w:color="C9CCD6" w:sz="4"/>
              <w:bottom w:val="single" w:color="C9CCD6" w:sz="4"/>
              <w:right w:val="single" w:color="C9CCD6" w:sz="4"/>
            </w:tcBorders>
            <w:tcMar>
              <w:top w:type="dxa" w:w="50"/>
              <w:left w:type="dxa" w:w="100"/>
              <w:bottom w:type="dxa" w:w="50"/>
              <w:right w:type="dxa" w:w="100"/>
            </w:tcMar>
          </w:tcPr>
          <w:p>
            <w:pPr>
              <w:spacing w:after="0" w:line="250"/>
            </w:pPr>
            <w:r>
              <w:rPr>
                <w:rFonts w:ascii="Arial" w:cs="Arial" w:eastAsia="Arial" w:hAnsi="Arial"/>
                <w:b/>
                <w:bCs/>
                <w:color w:val="15171C"/>
                <w:sz w:val="18"/>
                <w:szCs w:val="18"/>
              </w:rPr>
              <w:t xml:space="preserve">Relación</w:t>
            </w:r>
          </w:p>
        </w:tc>
        <w:tc>
          <w:tcPr>
            <w:tcW w:type="dxa" w:w="2300"/>
            <w:tcBorders>
              <w:top w:val="single" w:color="C9CCD6" w:sz="4"/>
              <w:left w:val="single" w:color="C9CCD6" w:sz="4"/>
              <w:bottom w:val="single" w:color="C9CCD6" w:sz="4"/>
              <w:right w:val="single" w:color="C9CCD6" w:sz="4"/>
            </w:tcBorders>
            <w:tcMar>
              <w:top w:type="dxa" w:w="50"/>
              <w:left w:type="dxa" w:w="100"/>
              <w:bottom w:type="dxa" w:w="50"/>
              <w:right w:type="dxa" w:w="100"/>
            </w:tcMar>
          </w:tcPr>
          <w:p>
            <w:pPr>
              <w:spacing w:after="0" w:line="250"/>
            </w:pPr>
            <w:r>
              <w:rPr>
                <w:rFonts w:ascii="Arial" w:cs="Arial" w:eastAsia="Arial" w:hAnsi="Arial"/>
                <w:b w:val="false"/>
                <w:bCs w:val="false"/>
                <w:color w:val="15171C"/>
                <w:sz w:val="18"/>
                <w:szCs w:val="18"/>
              </w:rPr>
              <w:t xml:space="preserve">Relation</w:t>
            </w:r>
          </w:p>
        </w:tc>
        <w:tc>
          <w:tcPr>
            <w:tcW w:type="dxa" w:w="4638"/>
            <w:tcBorders>
              <w:top w:val="single" w:color="C9CCD6" w:sz="4"/>
              <w:left w:val="single" w:color="C9CCD6" w:sz="4"/>
              <w:bottom w:val="single" w:color="C9CCD6" w:sz="4"/>
              <w:right w:val="single" w:color="C9CCD6" w:sz="4"/>
            </w:tcBorders>
            <w:tcMar>
              <w:top w:type="dxa" w:w="50"/>
              <w:left w:type="dxa" w:w="100"/>
              <w:bottom w:type="dxa" w:w="50"/>
              <w:right w:type="dxa" w:w="100"/>
            </w:tcMar>
          </w:tcPr>
          <w:p>
            <w:pPr>
              <w:spacing w:after="0" w:line="250"/>
            </w:pPr>
            <w:r>
              <w:rPr>
                <w:rFonts w:ascii="Arial" w:cs="Arial" w:eastAsia="Arial" w:hAnsi="Arial"/>
                <w:b w:val="false"/>
                <w:bCs w:val="false"/>
                <w:color w:val="15171C"/>
                <w:sz w:val="18"/>
                <w:szCs w:val="18"/>
              </w:rPr>
              <w:t xml:space="preserve">Tabla del modelo relacional: conjunto de tuplas con los mismos atributos.</w:t>
            </w:r>
          </w:p>
        </w:tc>
      </w:tr>
      <w:tr>
        <w:trPr>
          <w:cantSplit/>
        </w:trPr>
        <w:tc>
          <w:tcPr>
            <w:tcW w:type="dxa" w:w="2700"/>
            <w:tcBorders>
              <w:top w:val="single" w:color="C9CCD6" w:sz="4"/>
              <w:left w:val="single" w:color="C9CCD6" w:sz="4"/>
              <w:bottom w:val="single" w:color="C9CCD6" w:sz="4"/>
              <w:right w:val="single" w:color="C9CCD6" w:sz="4"/>
            </w:tcBorders>
            <w:tcMar>
              <w:top w:type="dxa" w:w="50"/>
              <w:left w:type="dxa" w:w="100"/>
              <w:bottom w:type="dxa" w:w="50"/>
              <w:right w:type="dxa" w:w="100"/>
            </w:tcMar>
          </w:tcPr>
          <w:p>
            <w:pPr>
              <w:spacing w:after="0" w:line="250"/>
            </w:pPr>
            <w:r>
              <w:rPr>
                <w:rFonts w:ascii="Arial" w:cs="Arial" w:eastAsia="Arial" w:hAnsi="Arial"/>
                <w:b/>
                <w:bCs/>
                <w:color w:val="15171C"/>
                <w:sz w:val="18"/>
                <w:szCs w:val="18"/>
              </w:rPr>
              <w:t xml:space="preserve">Tupla</w:t>
            </w:r>
          </w:p>
        </w:tc>
        <w:tc>
          <w:tcPr>
            <w:tcW w:type="dxa" w:w="2300"/>
            <w:tcBorders>
              <w:top w:val="single" w:color="C9CCD6" w:sz="4"/>
              <w:left w:val="single" w:color="C9CCD6" w:sz="4"/>
              <w:bottom w:val="single" w:color="C9CCD6" w:sz="4"/>
              <w:right w:val="single" w:color="C9CCD6" w:sz="4"/>
            </w:tcBorders>
            <w:tcMar>
              <w:top w:type="dxa" w:w="50"/>
              <w:left w:type="dxa" w:w="100"/>
              <w:bottom w:type="dxa" w:w="50"/>
              <w:right w:type="dxa" w:w="100"/>
            </w:tcMar>
          </w:tcPr>
          <w:p>
            <w:pPr>
              <w:spacing w:after="0" w:line="250"/>
            </w:pPr>
            <w:r>
              <w:rPr>
                <w:rFonts w:ascii="Arial" w:cs="Arial" w:eastAsia="Arial" w:hAnsi="Arial"/>
                <w:b w:val="false"/>
                <w:bCs w:val="false"/>
                <w:color w:val="15171C"/>
                <w:sz w:val="18"/>
                <w:szCs w:val="18"/>
              </w:rPr>
              <w:t xml:space="preserve">Tuple</w:t>
            </w:r>
          </w:p>
        </w:tc>
        <w:tc>
          <w:tcPr>
            <w:tcW w:type="dxa" w:w="4638"/>
            <w:tcBorders>
              <w:top w:val="single" w:color="C9CCD6" w:sz="4"/>
              <w:left w:val="single" w:color="C9CCD6" w:sz="4"/>
              <w:bottom w:val="single" w:color="C9CCD6" w:sz="4"/>
              <w:right w:val="single" w:color="C9CCD6" w:sz="4"/>
            </w:tcBorders>
            <w:tcMar>
              <w:top w:type="dxa" w:w="50"/>
              <w:left w:type="dxa" w:w="100"/>
              <w:bottom w:type="dxa" w:w="50"/>
              <w:right w:type="dxa" w:w="100"/>
            </w:tcMar>
          </w:tcPr>
          <w:p>
            <w:pPr>
              <w:spacing w:after="0" w:line="250"/>
            </w:pPr>
            <w:r>
              <w:rPr>
                <w:rFonts w:ascii="Arial" w:cs="Arial" w:eastAsia="Arial" w:hAnsi="Arial"/>
                <w:b w:val="false"/>
                <w:bCs w:val="false"/>
                <w:color w:val="15171C"/>
                <w:sz w:val="18"/>
                <w:szCs w:val="18"/>
              </w:rPr>
              <w:t xml:space="preserve">Fila de una relación; representa un elemento concreto.</w:t>
            </w:r>
          </w:p>
        </w:tc>
      </w:tr>
      <w:tr>
        <w:trPr>
          <w:cantSplit/>
        </w:trPr>
        <w:tc>
          <w:tcPr>
            <w:tcW w:type="dxa" w:w="2700"/>
            <w:tcBorders>
              <w:top w:val="single" w:color="C9CCD6" w:sz="4"/>
              <w:left w:val="single" w:color="C9CCD6" w:sz="4"/>
              <w:bottom w:val="single" w:color="C9CCD6" w:sz="4"/>
              <w:right w:val="single" w:color="C9CCD6" w:sz="4"/>
            </w:tcBorders>
            <w:tcMar>
              <w:top w:type="dxa" w:w="50"/>
              <w:left w:type="dxa" w:w="100"/>
              <w:bottom w:type="dxa" w:w="50"/>
              <w:right w:type="dxa" w:w="100"/>
            </w:tcMar>
          </w:tcPr>
          <w:p>
            <w:pPr>
              <w:spacing w:after="0" w:line="250"/>
            </w:pPr>
            <w:r>
              <w:rPr>
                <w:rFonts w:ascii="Arial" w:cs="Arial" w:eastAsia="Arial" w:hAnsi="Arial"/>
                <w:b/>
                <w:bCs/>
                <w:color w:val="15171C"/>
                <w:sz w:val="18"/>
                <w:szCs w:val="18"/>
              </w:rPr>
              <w:t xml:space="preserve">Atributo</w:t>
            </w:r>
          </w:p>
        </w:tc>
        <w:tc>
          <w:tcPr>
            <w:tcW w:type="dxa" w:w="2300"/>
            <w:tcBorders>
              <w:top w:val="single" w:color="C9CCD6" w:sz="4"/>
              <w:left w:val="single" w:color="C9CCD6" w:sz="4"/>
              <w:bottom w:val="single" w:color="C9CCD6" w:sz="4"/>
              <w:right w:val="single" w:color="C9CCD6" w:sz="4"/>
            </w:tcBorders>
            <w:tcMar>
              <w:top w:type="dxa" w:w="50"/>
              <w:left w:type="dxa" w:w="100"/>
              <w:bottom w:type="dxa" w:w="50"/>
              <w:right w:type="dxa" w:w="100"/>
            </w:tcMar>
          </w:tcPr>
          <w:p>
            <w:pPr>
              <w:spacing w:after="0" w:line="250"/>
            </w:pPr>
            <w:r>
              <w:rPr>
                <w:rFonts w:ascii="Arial" w:cs="Arial" w:eastAsia="Arial" w:hAnsi="Arial"/>
                <w:b w:val="false"/>
                <w:bCs w:val="false"/>
                <w:color w:val="15171C"/>
                <w:sz w:val="18"/>
                <w:szCs w:val="18"/>
              </w:rPr>
              <w:t xml:space="preserve">Attribute</w:t>
            </w:r>
          </w:p>
        </w:tc>
        <w:tc>
          <w:tcPr>
            <w:tcW w:type="dxa" w:w="4638"/>
            <w:tcBorders>
              <w:top w:val="single" w:color="C9CCD6" w:sz="4"/>
              <w:left w:val="single" w:color="C9CCD6" w:sz="4"/>
              <w:bottom w:val="single" w:color="C9CCD6" w:sz="4"/>
              <w:right w:val="single" w:color="C9CCD6" w:sz="4"/>
            </w:tcBorders>
            <w:tcMar>
              <w:top w:type="dxa" w:w="50"/>
              <w:left w:type="dxa" w:w="100"/>
              <w:bottom w:type="dxa" w:w="50"/>
              <w:right w:type="dxa" w:w="100"/>
            </w:tcMar>
          </w:tcPr>
          <w:p>
            <w:pPr>
              <w:spacing w:after="0" w:line="250"/>
            </w:pPr>
            <w:r>
              <w:rPr>
                <w:rFonts w:ascii="Arial" w:cs="Arial" w:eastAsia="Arial" w:hAnsi="Arial"/>
                <w:b w:val="false"/>
                <w:bCs w:val="false"/>
                <w:color w:val="15171C"/>
                <w:sz w:val="18"/>
                <w:szCs w:val="18"/>
              </w:rPr>
              <w:t xml:space="preserve">Columna de una relación; propiedad con nombre y dominio.</w:t>
            </w:r>
          </w:p>
        </w:tc>
      </w:tr>
      <w:tr>
        <w:trPr>
          <w:cantSplit/>
        </w:trPr>
        <w:tc>
          <w:tcPr>
            <w:tcW w:type="dxa" w:w="2700"/>
            <w:tcBorders>
              <w:top w:val="single" w:color="C9CCD6" w:sz="4"/>
              <w:left w:val="single" w:color="C9CCD6" w:sz="4"/>
              <w:bottom w:val="single" w:color="C9CCD6" w:sz="4"/>
              <w:right w:val="single" w:color="C9CCD6" w:sz="4"/>
            </w:tcBorders>
            <w:tcMar>
              <w:top w:type="dxa" w:w="50"/>
              <w:left w:type="dxa" w:w="100"/>
              <w:bottom w:type="dxa" w:w="50"/>
              <w:right w:type="dxa" w:w="100"/>
            </w:tcMar>
          </w:tcPr>
          <w:p>
            <w:pPr>
              <w:spacing w:after="0" w:line="250"/>
            </w:pPr>
            <w:r>
              <w:rPr>
                <w:rFonts w:ascii="Arial" w:cs="Arial" w:eastAsia="Arial" w:hAnsi="Arial"/>
                <w:b/>
                <w:bCs/>
                <w:color w:val="15171C"/>
                <w:sz w:val="18"/>
                <w:szCs w:val="18"/>
              </w:rPr>
              <w:t xml:space="preserve">Dominio</w:t>
            </w:r>
          </w:p>
        </w:tc>
        <w:tc>
          <w:tcPr>
            <w:tcW w:type="dxa" w:w="2300"/>
            <w:tcBorders>
              <w:top w:val="single" w:color="C9CCD6" w:sz="4"/>
              <w:left w:val="single" w:color="C9CCD6" w:sz="4"/>
              <w:bottom w:val="single" w:color="C9CCD6" w:sz="4"/>
              <w:right w:val="single" w:color="C9CCD6" w:sz="4"/>
            </w:tcBorders>
            <w:tcMar>
              <w:top w:type="dxa" w:w="50"/>
              <w:left w:type="dxa" w:w="100"/>
              <w:bottom w:type="dxa" w:w="50"/>
              <w:right w:type="dxa" w:w="100"/>
            </w:tcMar>
          </w:tcPr>
          <w:p>
            <w:pPr>
              <w:spacing w:after="0" w:line="250"/>
            </w:pPr>
            <w:r>
              <w:rPr>
                <w:rFonts w:ascii="Arial" w:cs="Arial" w:eastAsia="Arial" w:hAnsi="Arial"/>
                <w:b w:val="false"/>
                <w:bCs w:val="false"/>
                <w:color w:val="15171C"/>
                <w:sz w:val="18"/>
                <w:szCs w:val="18"/>
              </w:rPr>
              <w:t xml:space="preserve">Domain</w:t>
            </w:r>
          </w:p>
        </w:tc>
        <w:tc>
          <w:tcPr>
            <w:tcW w:type="dxa" w:w="4638"/>
            <w:tcBorders>
              <w:top w:val="single" w:color="C9CCD6" w:sz="4"/>
              <w:left w:val="single" w:color="C9CCD6" w:sz="4"/>
              <w:bottom w:val="single" w:color="C9CCD6" w:sz="4"/>
              <w:right w:val="single" w:color="C9CCD6" w:sz="4"/>
            </w:tcBorders>
            <w:tcMar>
              <w:top w:type="dxa" w:w="50"/>
              <w:left w:type="dxa" w:w="100"/>
              <w:bottom w:type="dxa" w:w="50"/>
              <w:right w:type="dxa" w:w="100"/>
            </w:tcMar>
          </w:tcPr>
          <w:p>
            <w:pPr>
              <w:spacing w:after="0" w:line="250"/>
            </w:pPr>
            <w:r>
              <w:rPr>
                <w:rFonts w:ascii="Arial" w:cs="Arial" w:eastAsia="Arial" w:hAnsi="Arial"/>
                <w:b w:val="false"/>
                <w:bCs w:val="false"/>
                <w:color w:val="15171C"/>
                <w:sz w:val="18"/>
                <w:szCs w:val="18"/>
              </w:rPr>
              <w:t xml:space="preserve">Conjunto de valores permitidos para un atributo.</w:t>
            </w:r>
          </w:p>
        </w:tc>
      </w:tr>
      <w:tr>
        <w:trPr>
          <w:cantSplit/>
        </w:trPr>
        <w:tc>
          <w:tcPr>
            <w:tcW w:type="dxa" w:w="2700"/>
            <w:tcBorders>
              <w:top w:val="single" w:color="C9CCD6" w:sz="4"/>
              <w:left w:val="single" w:color="C9CCD6" w:sz="4"/>
              <w:bottom w:val="single" w:color="C9CCD6" w:sz="4"/>
              <w:right w:val="single" w:color="C9CCD6" w:sz="4"/>
            </w:tcBorders>
            <w:tcMar>
              <w:top w:type="dxa" w:w="50"/>
              <w:left w:type="dxa" w:w="100"/>
              <w:bottom w:type="dxa" w:w="50"/>
              <w:right w:type="dxa" w:w="100"/>
            </w:tcMar>
          </w:tcPr>
          <w:p>
            <w:pPr>
              <w:spacing w:after="0" w:line="250"/>
            </w:pPr>
            <w:r>
              <w:rPr>
                <w:rFonts w:ascii="Arial" w:cs="Arial" w:eastAsia="Arial" w:hAnsi="Arial"/>
                <w:b/>
                <w:bCs/>
                <w:color w:val="15171C"/>
                <w:sz w:val="18"/>
                <w:szCs w:val="18"/>
              </w:rPr>
              <w:t xml:space="preserve">Grado</w:t>
            </w:r>
          </w:p>
        </w:tc>
        <w:tc>
          <w:tcPr>
            <w:tcW w:type="dxa" w:w="2300"/>
            <w:tcBorders>
              <w:top w:val="single" w:color="C9CCD6" w:sz="4"/>
              <w:left w:val="single" w:color="C9CCD6" w:sz="4"/>
              <w:bottom w:val="single" w:color="C9CCD6" w:sz="4"/>
              <w:right w:val="single" w:color="C9CCD6" w:sz="4"/>
            </w:tcBorders>
            <w:tcMar>
              <w:top w:type="dxa" w:w="50"/>
              <w:left w:type="dxa" w:w="100"/>
              <w:bottom w:type="dxa" w:w="50"/>
              <w:right w:type="dxa" w:w="100"/>
            </w:tcMar>
          </w:tcPr>
          <w:p>
            <w:pPr>
              <w:spacing w:after="0" w:line="250"/>
            </w:pPr>
            <w:r>
              <w:rPr>
                <w:rFonts w:ascii="Arial" w:cs="Arial" w:eastAsia="Arial" w:hAnsi="Arial"/>
                <w:b w:val="false"/>
                <w:bCs w:val="false"/>
                <w:color w:val="15171C"/>
                <w:sz w:val="18"/>
                <w:szCs w:val="18"/>
              </w:rPr>
              <w:t xml:space="preserve">Degree</w:t>
            </w:r>
          </w:p>
        </w:tc>
        <w:tc>
          <w:tcPr>
            <w:tcW w:type="dxa" w:w="4638"/>
            <w:tcBorders>
              <w:top w:val="single" w:color="C9CCD6" w:sz="4"/>
              <w:left w:val="single" w:color="C9CCD6" w:sz="4"/>
              <w:bottom w:val="single" w:color="C9CCD6" w:sz="4"/>
              <w:right w:val="single" w:color="C9CCD6" w:sz="4"/>
            </w:tcBorders>
            <w:tcMar>
              <w:top w:type="dxa" w:w="50"/>
              <w:left w:type="dxa" w:w="100"/>
              <w:bottom w:type="dxa" w:w="50"/>
              <w:right w:type="dxa" w:w="100"/>
            </w:tcMar>
          </w:tcPr>
          <w:p>
            <w:pPr>
              <w:spacing w:after="0" w:line="250"/>
            </w:pPr>
            <w:r>
              <w:rPr>
                <w:rFonts w:ascii="Arial" w:cs="Arial" w:eastAsia="Arial" w:hAnsi="Arial"/>
                <w:b w:val="false"/>
                <w:bCs w:val="false"/>
                <w:color w:val="15171C"/>
                <w:sz w:val="18"/>
                <w:szCs w:val="18"/>
              </w:rPr>
              <w:t xml:space="preserve">Número de atributos (columnas) de una relación.</w:t>
            </w:r>
          </w:p>
        </w:tc>
      </w:tr>
      <w:tr>
        <w:trPr>
          <w:cantSplit/>
        </w:trPr>
        <w:tc>
          <w:tcPr>
            <w:tcW w:type="dxa" w:w="2700"/>
            <w:tcBorders>
              <w:top w:val="single" w:color="C9CCD6" w:sz="4"/>
              <w:left w:val="single" w:color="C9CCD6" w:sz="4"/>
              <w:bottom w:val="single" w:color="C9CCD6" w:sz="4"/>
              <w:right w:val="single" w:color="C9CCD6" w:sz="4"/>
            </w:tcBorders>
            <w:tcMar>
              <w:top w:type="dxa" w:w="50"/>
              <w:left w:type="dxa" w:w="100"/>
              <w:bottom w:type="dxa" w:w="50"/>
              <w:right w:type="dxa" w:w="100"/>
            </w:tcMar>
          </w:tcPr>
          <w:p>
            <w:pPr>
              <w:spacing w:after="0" w:line="250"/>
            </w:pPr>
            <w:r>
              <w:rPr>
                <w:rFonts w:ascii="Arial" w:cs="Arial" w:eastAsia="Arial" w:hAnsi="Arial"/>
                <w:b/>
                <w:bCs/>
                <w:color w:val="15171C"/>
                <w:sz w:val="18"/>
                <w:szCs w:val="18"/>
              </w:rPr>
              <w:t xml:space="preserve">Cardinalidad (de una relación)</w:t>
            </w:r>
          </w:p>
        </w:tc>
        <w:tc>
          <w:tcPr>
            <w:tcW w:type="dxa" w:w="2300"/>
            <w:tcBorders>
              <w:top w:val="single" w:color="C9CCD6" w:sz="4"/>
              <w:left w:val="single" w:color="C9CCD6" w:sz="4"/>
              <w:bottom w:val="single" w:color="C9CCD6" w:sz="4"/>
              <w:right w:val="single" w:color="C9CCD6" w:sz="4"/>
            </w:tcBorders>
            <w:tcMar>
              <w:top w:type="dxa" w:w="50"/>
              <w:left w:type="dxa" w:w="100"/>
              <w:bottom w:type="dxa" w:w="50"/>
              <w:right w:type="dxa" w:w="100"/>
            </w:tcMar>
          </w:tcPr>
          <w:p>
            <w:pPr>
              <w:spacing w:after="0" w:line="250"/>
            </w:pPr>
            <w:r>
              <w:rPr>
                <w:rFonts w:ascii="Arial" w:cs="Arial" w:eastAsia="Arial" w:hAnsi="Arial"/>
                <w:b w:val="false"/>
                <w:bCs w:val="false"/>
                <w:color w:val="15171C"/>
                <w:sz w:val="18"/>
                <w:szCs w:val="18"/>
              </w:rPr>
              <w:t xml:space="preserve">Cardinality</w:t>
            </w:r>
          </w:p>
        </w:tc>
        <w:tc>
          <w:tcPr>
            <w:tcW w:type="dxa" w:w="4638"/>
            <w:tcBorders>
              <w:top w:val="single" w:color="C9CCD6" w:sz="4"/>
              <w:left w:val="single" w:color="C9CCD6" w:sz="4"/>
              <w:bottom w:val="single" w:color="C9CCD6" w:sz="4"/>
              <w:right w:val="single" w:color="C9CCD6" w:sz="4"/>
            </w:tcBorders>
            <w:tcMar>
              <w:top w:type="dxa" w:w="50"/>
              <w:left w:type="dxa" w:w="100"/>
              <w:bottom w:type="dxa" w:w="50"/>
              <w:right w:type="dxa" w:w="100"/>
            </w:tcMar>
          </w:tcPr>
          <w:p>
            <w:pPr>
              <w:spacing w:after="0" w:line="250"/>
            </w:pPr>
            <w:r>
              <w:rPr>
                <w:rFonts w:ascii="Arial" w:cs="Arial" w:eastAsia="Arial" w:hAnsi="Arial"/>
                <w:b w:val="false"/>
                <w:bCs w:val="false"/>
                <w:color w:val="15171C"/>
                <w:sz w:val="18"/>
                <w:szCs w:val="18"/>
              </w:rPr>
              <w:t xml:space="preserve">Número de tuplas (filas) de una relación en un momento dado.</w:t>
            </w:r>
          </w:p>
        </w:tc>
      </w:tr>
      <w:tr>
        <w:trPr>
          <w:cantSplit/>
        </w:trPr>
        <w:tc>
          <w:tcPr>
            <w:tcW w:type="dxa" w:w="2700"/>
            <w:tcBorders>
              <w:top w:val="single" w:color="C9CCD6" w:sz="4"/>
              <w:left w:val="single" w:color="C9CCD6" w:sz="4"/>
              <w:bottom w:val="single" w:color="C9CCD6" w:sz="4"/>
              <w:right w:val="single" w:color="C9CCD6" w:sz="4"/>
            </w:tcBorders>
            <w:tcMar>
              <w:top w:type="dxa" w:w="50"/>
              <w:left w:type="dxa" w:w="100"/>
              <w:bottom w:type="dxa" w:w="50"/>
              <w:right w:type="dxa" w:w="100"/>
            </w:tcMar>
          </w:tcPr>
          <w:p>
            <w:pPr>
              <w:spacing w:after="0" w:line="250"/>
            </w:pPr>
            <w:r>
              <w:rPr>
                <w:rFonts w:ascii="Arial" w:cs="Arial" w:eastAsia="Arial" w:hAnsi="Arial"/>
                <w:b/>
                <w:bCs/>
                <w:color w:val="15171C"/>
                <w:sz w:val="18"/>
                <w:szCs w:val="18"/>
              </w:rPr>
              <w:t xml:space="preserve">Clave candidata</w:t>
            </w:r>
          </w:p>
        </w:tc>
        <w:tc>
          <w:tcPr>
            <w:tcW w:type="dxa" w:w="2300"/>
            <w:tcBorders>
              <w:top w:val="single" w:color="C9CCD6" w:sz="4"/>
              <w:left w:val="single" w:color="C9CCD6" w:sz="4"/>
              <w:bottom w:val="single" w:color="C9CCD6" w:sz="4"/>
              <w:right w:val="single" w:color="C9CCD6" w:sz="4"/>
            </w:tcBorders>
            <w:tcMar>
              <w:top w:type="dxa" w:w="50"/>
              <w:left w:type="dxa" w:w="100"/>
              <w:bottom w:type="dxa" w:w="50"/>
              <w:right w:type="dxa" w:w="100"/>
            </w:tcMar>
          </w:tcPr>
          <w:p>
            <w:pPr>
              <w:spacing w:after="0" w:line="250"/>
            </w:pPr>
            <w:r>
              <w:rPr>
                <w:rFonts w:ascii="Arial" w:cs="Arial" w:eastAsia="Arial" w:hAnsi="Arial"/>
                <w:b w:val="false"/>
                <w:bCs w:val="false"/>
                <w:color w:val="15171C"/>
                <w:sz w:val="18"/>
                <w:szCs w:val="18"/>
              </w:rPr>
              <w:t xml:space="preserve">Candidate key</w:t>
            </w:r>
          </w:p>
        </w:tc>
        <w:tc>
          <w:tcPr>
            <w:tcW w:type="dxa" w:w="4638"/>
            <w:tcBorders>
              <w:top w:val="single" w:color="C9CCD6" w:sz="4"/>
              <w:left w:val="single" w:color="C9CCD6" w:sz="4"/>
              <w:bottom w:val="single" w:color="C9CCD6" w:sz="4"/>
              <w:right w:val="single" w:color="C9CCD6" w:sz="4"/>
            </w:tcBorders>
            <w:tcMar>
              <w:top w:type="dxa" w:w="50"/>
              <w:left w:type="dxa" w:w="100"/>
              <w:bottom w:type="dxa" w:w="50"/>
              <w:right w:type="dxa" w:w="100"/>
            </w:tcMar>
          </w:tcPr>
          <w:p>
            <w:pPr>
              <w:spacing w:after="0" w:line="250"/>
            </w:pPr>
            <w:r>
              <w:rPr>
                <w:rFonts w:ascii="Arial" w:cs="Arial" w:eastAsia="Arial" w:hAnsi="Arial"/>
                <w:b w:val="false"/>
                <w:bCs w:val="false"/>
                <w:color w:val="15171C"/>
                <w:sz w:val="18"/>
                <w:szCs w:val="18"/>
              </w:rPr>
              <w:t xml:space="preserve">Atributo o conjunto mínimo de atributos que identifica cada tupla sin ambigüedad.</w:t>
            </w:r>
          </w:p>
        </w:tc>
      </w:tr>
      <w:tr>
        <w:trPr>
          <w:cantSplit/>
        </w:trPr>
        <w:tc>
          <w:tcPr>
            <w:tcW w:type="dxa" w:w="2700"/>
            <w:tcBorders>
              <w:top w:val="single" w:color="C9CCD6" w:sz="4"/>
              <w:left w:val="single" w:color="C9CCD6" w:sz="4"/>
              <w:bottom w:val="single" w:color="C9CCD6" w:sz="4"/>
              <w:right w:val="single" w:color="C9CCD6" w:sz="4"/>
            </w:tcBorders>
            <w:tcMar>
              <w:top w:type="dxa" w:w="50"/>
              <w:left w:type="dxa" w:w="100"/>
              <w:bottom w:type="dxa" w:w="50"/>
              <w:right w:type="dxa" w:w="100"/>
            </w:tcMar>
          </w:tcPr>
          <w:p>
            <w:pPr>
              <w:spacing w:after="0" w:line="250"/>
            </w:pPr>
            <w:r>
              <w:rPr>
                <w:rFonts w:ascii="Arial" w:cs="Arial" w:eastAsia="Arial" w:hAnsi="Arial"/>
                <w:b/>
                <w:bCs/>
                <w:color w:val="15171C"/>
                <w:sz w:val="18"/>
                <w:szCs w:val="18"/>
              </w:rPr>
              <w:t xml:space="preserve">Clave primaria</w:t>
            </w:r>
          </w:p>
        </w:tc>
        <w:tc>
          <w:tcPr>
            <w:tcW w:type="dxa" w:w="2300"/>
            <w:tcBorders>
              <w:top w:val="single" w:color="C9CCD6" w:sz="4"/>
              <w:left w:val="single" w:color="C9CCD6" w:sz="4"/>
              <w:bottom w:val="single" w:color="C9CCD6" w:sz="4"/>
              <w:right w:val="single" w:color="C9CCD6" w:sz="4"/>
            </w:tcBorders>
            <w:tcMar>
              <w:top w:type="dxa" w:w="50"/>
              <w:left w:type="dxa" w:w="100"/>
              <w:bottom w:type="dxa" w:w="50"/>
              <w:right w:type="dxa" w:w="100"/>
            </w:tcMar>
          </w:tcPr>
          <w:p>
            <w:pPr>
              <w:spacing w:after="0" w:line="250"/>
            </w:pPr>
            <w:r>
              <w:rPr>
                <w:rFonts w:ascii="Arial" w:cs="Arial" w:eastAsia="Arial" w:hAnsi="Arial"/>
                <w:b w:val="false"/>
                <w:bCs w:val="false"/>
                <w:color w:val="15171C"/>
                <w:sz w:val="18"/>
                <w:szCs w:val="18"/>
              </w:rPr>
              <w:t xml:space="preserve">Primary key</w:t>
            </w:r>
          </w:p>
        </w:tc>
        <w:tc>
          <w:tcPr>
            <w:tcW w:type="dxa" w:w="4638"/>
            <w:tcBorders>
              <w:top w:val="single" w:color="C9CCD6" w:sz="4"/>
              <w:left w:val="single" w:color="C9CCD6" w:sz="4"/>
              <w:bottom w:val="single" w:color="C9CCD6" w:sz="4"/>
              <w:right w:val="single" w:color="C9CCD6" w:sz="4"/>
            </w:tcBorders>
            <w:tcMar>
              <w:top w:type="dxa" w:w="50"/>
              <w:left w:type="dxa" w:w="100"/>
              <w:bottom w:type="dxa" w:w="50"/>
              <w:right w:type="dxa" w:w="100"/>
            </w:tcMar>
          </w:tcPr>
          <w:p>
            <w:pPr>
              <w:spacing w:after="0" w:line="250"/>
            </w:pPr>
            <w:r>
              <w:rPr>
                <w:rFonts w:ascii="Arial" w:cs="Arial" w:eastAsia="Arial" w:hAnsi="Arial"/>
                <w:b w:val="false"/>
                <w:bCs w:val="false"/>
                <w:color w:val="15171C"/>
                <w:sz w:val="18"/>
                <w:szCs w:val="18"/>
              </w:rPr>
              <w:t xml:space="preserve">Clave candidata elegida para identificar las tuplas; única y nunca nula.</w:t>
            </w:r>
          </w:p>
        </w:tc>
      </w:tr>
      <w:tr>
        <w:trPr>
          <w:cantSplit/>
        </w:trPr>
        <w:tc>
          <w:tcPr>
            <w:tcW w:type="dxa" w:w="2700"/>
            <w:tcBorders>
              <w:top w:val="single" w:color="C9CCD6" w:sz="4"/>
              <w:left w:val="single" w:color="C9CCD6" w:sz="4"/>
              <w:bottom w:val="single" w:color="C9CCD6" w:sz="4"/>
              <w:right w:val="single" w:color="C9CCD6" w:sz="4"/>
            </w:tcBorders>
            <w:tcMar>
              <w:top w:type="dxa" w:w="50"/>
              <w:left w:type="dxa" w:w="100"/>
              <w:bottom w:type="dxa" w:w="50"/>
              <w:right w:type="dxa" w:w="100"/>
            </w:tcMar>
          </w:tcPr>
          <w:p>
            <w:pPr>
              <w:spacing w:after="0" w:line="250"/>
            </w:pPr>
            <w:r>
              <w:rPr>
                <w:rFonts w:ascii="Arial" w:cs="Arial" w:eastAsia="Arial" w:hAnsi="Arial"/>
                <w:b/>
                <w:bCs/>
                <w:color w:val="15171C"/>
                <w:sz w:val="18"/>
                <w:szCs w:val="18"/>
              </w:rPr>
              <w:t xml:space="preserve">Clave alternativa</w:t>
            </w:r>
          </w:p>
        </w:tc>
        <w:tc>
          <w:tcPr>
            <w:tcW w:type="dxa" w:w="2300"/>
            <w:tcBorders>
              <w:top w:val="single" w:color="C9CCD6" w:sz="4"/>
              <w:left w:val="single" w:color="C9CCD6" w:sz="4"/>
              <w:bottom w:val="single" w:color="C9CCD6" w:sz="4"/>
              <w:right w:val="single" w:color="C9CCD6" w:sz="4"/>
            </w:tcBorders>
            <w:tcMar>
              <w:top w:type="dxa" w:w="50"/>
              <w:left w:type="dxa" w:w="100"/>
              <w:bottom w:type="dxa" w:w="50"/>
              <w:right w:type="dxa" w:w="100"/>
            </w:tcMar>
          </w:tcPr>
          <w:p>
            <w:pPr>
              <w:spacing w:after="0" w:line="250"/>
            </w:pPr>
            <w:r>
              <w:rPr>
                <w:rFonts w:ascii="Arial" w:cs="Arial" w:eastAsia="Arial" w:hAnsi="Arial"/>
                <w:b w:val="false"/>
                <w:bCs w:val="false"/>
                <w:color w:val="15171C"/>
                <w:sz w:val="18"/>
                <w:szCs w:val="18"/>
              </w:rPr>
              <w:t xml:space="preserve">Alternate key</w:t>
            </w:r>
          </w:p>
        </w:tc>
        <w:tc>
          <w:tcPr>
            <w:tcW w:type="dxa" w:w="4638"/>
            <w:tcBorders>
              <w:top w:val="single" w:color="C9CCD6" w:sz="4"/>
              <w:left w:val="single" w:color="C9CCD6" w:sz="4"/>
              <w:bottom w:val="single" w:color="C9CCD6" w:sz="4"/>
              <w:right w:val="single" w:color="C9CCD6" w:sz="4"/>
            </w:tcBorders>
            <w:tcMar>
              <w:top w:type="dxa" w:w="50"/>
              <w:left w:type="dxa" w:w="100"/>
              <w:bottom w:type="dxa" w:w="50"/>
              <w:right w:type="dxa" w:w="100"/>
            </w:tcMar>
          </w:tcPr>
          <w:p>
            <w:pPr>
              <w:spacing w:after="0" w:line="250"/>
            </w:pPr>
            <w:r>
              <w:rPr>
                <w:rFonts w:ascii="Arial" w:cs="Arial" w:eastAsia="Arial" w:hAnsi="Arial"/>
                <w:b w:val="false"/>
                <w:bCs w:val="false"/>
                <w:color w:val="15171C"/>
                <w:sz w:val="18"/>
                <w:szCs w:val="18"/>
              </w:rPr>
              <w:t xml:space="preserve">Clave candidata que no se ha elegido como primaria.</w:t>
            </w:r>
          </w:p>
        </w:tc>
      </w:tr>
      <w:tr>
        <w:trPr>
          <w:cantSplit/>
        </w:trPr>
        <w:tc>
          <w:tcPr>
            <w:tcW w:type="dxa" w:w="2700"/>
            <w:tcBorders>
              <w:top w:val="single" w:color="C9CCD6" w:sz="4"/>
              <w:left w:val="single" w:color="C9CCD6" w:sz="4"/>
              <w:bottom w:val="single" w:color="C9CCD6" w:sz="4"/>
              <w:right w:val="single" w:color="C9CCD6" w:sz="4"/>
            </w:tcBorders>
            <w:tcMar>
              <w:top w:type="dxa" w:w="50"/>
              <w:left w:type="dxa" w:w="100"/>
              <w:bottom w:type="dxa" w:w="50"/>
              <w:right w:type="dxa" w:w="100"/>
            </w:tcMar>
          </w:tcPr>
          <w:p>
            <w:pPr>
              <w:spacing w:after="0" w:line="250"/>
            </w:pPr>
            <w:r>
              <w:rPr>
                <w:rFonts w:ascii="Arial" w:cs="Arial" w:eastAsia="Arial" w:hAnsi="Arial"/>
                <w:b/>
                <w:bCs/>
                <w:color w:val="15171C"/>
                <w:sz w:val="18"/>
                <w:szCs w:val="18"/>
              </w:rPr>
              <w:t xml:space="preserve">Clave foránea</w:t>
            </w:r>
          </w:p>
        </w:tc>
        <w:tc>
          <w:tcPr>
            <w:tcW w:type="dxa" w:w="2300"/>
            <w:tcBorders>
              <w:top w:val="single" w:color="C9CCD6" w:sz="4"/>
              <w:left w:val="single" w:color="C9CCD6" w:sz="4"/>
              <w:bottom w:val="single" w:color="C9CCD6" w:sz="4"/>
              <w:right w:val="single" w:color="C9CCD6" w:sz="4"/>
            </w:tcBorders>
            <w:tcMar>
              <w:top w:type="dxa" w:w="50"/>
              <w:left w:type="dxa" w:w="100"/>
              <w:bottom w:type="dxa" w:w="50"/>
              <w:right w:type="dxa" w:w="100"/>
            </w:tcMar>
          </w:tcPr>
          <w:p>
            <w:pPr>
              <w:spacing w:after="0" w:line="250"/>
            </w:pPr>
            <w:r>
              <w:rPr>
                <w:rFonts w:ascii="Arial" w:cs="Arial" w:eastAsia="Arial" w:hAnsi="Arial"/>
                <w:b w:val="false"/>
                <w:bCs w:val="false"/>
                <w:color w:val="15171C"/>
                <w:sz w:val="18"/>
                <w:szCs w:val="18"/>
              </w:rPr>
              <w:t xml:space="preserve">Foreign key</w:t>
            </w:r>
          </w:p>
        </w:tc>
        <w:tc>
          <w:tcPr>
            <w:tcW w:type="dxa" w:w="4638"/>
            <w:tcBorders>
              <w:top w:val="single" w:color="C9CCD6" w:sz="4"/>
              <w:left w:val="single" w:color="C9CCD6" w:sz="4"/>
              <w:bottom w:val="single" w:color="C9CCD6" w:sz="4"/>
              <w:right w:val="single" w:color="C9CCD6" w:sz="4"/>
            </w:tcBorders>
            <w:tcMar>
              <w:top w:type="dxa" w:w="50"/>
              <w:left w:type="dxa" w:w="100"/>
              <w:bottom w:type="dxa" w:w="50"/>
              <w:right w:type="dxa" w:w="100"/>
            </w:tcMar>
          </w:tcPr>
          <w:p>
            <w:pPr>
              <w:spacing w:after="0" w:line="250"/>
            </w:pPr>
            <w:r>
              <w:rPr>
                <w:rFonts w:ascii="Arial" w:cs="Arial" w:eastAsia="Arial" w:hAnsi="Arial"/>
                <w:b w:val="false"/>
                <w:bCs w:val="false"/>
                <w:color w:val="15171C"/>
                <w:sz w:val="18"/>
                <w:szCs w:val="18"/>
              </w:rPr>
              <w:t xml:space="preserve">Atributo que referencia la clave primaria de otra (o la misma) tabla.</w:t>
            </w:r>
          </w:p>
        </w:tc>
      </w:tr>
      <w:tr>
        <w:trPr>
          <w:cantSplit/>
        </w:trPr>
        <w:tc>
          <w:tcPr>
            <w:tcW w:type="dxa" w:w="2700"/>
            <w:tcBorders>
              <w:top w:val="single" w:color="C9CCD6" w:sz="4"/>
              <w:left w:val="single" w:color="C9CCD6" w:sz="4"/>
              <w:bottom w:val="single" w:color="C9CCD6" w:sz="4"/>
              <w:right w:val="single" w:color="C9CCD6" w:sz="4"/>
            </w:tcBorders>
            <w:tcMar>
              <w:top w:type="dxa" w:w="50"/>
              <w:left w:type="dxa" w:w="100"/>
              <w:bottom w:type="dxa" w:w="50"/>
              <w:right w:type="dxa" w:w="100"/>
            </w:tcMar>
          </w:tcPr>
          <w:p>
            <w:pPr>
              <w:spacing w:after="0" w:line="250"/>
            </w:pPr>
            <w:r>
              <w:rPr>
                <w:rFonts w:ascii="Arial" w:cs="Arial" w:eastAsia="Arial" w:hAnsi="Arial"/>
                <w:b/>
                <w:bCs/>
                <w:color w:val="15171C"/>
                <w:sz w:val="18"/>
                <w:szCs w:val="18"/>
              </w:rPr>
              <w:t xml:space="preserve">Clave compuesta</w:t>
            </w:r>
          </w:p>
        </w:tc>
        <w:tc>
          <w:tcPr>
            <w:tcW w:type="dxa" w:w="2300"/>
            <w:tcBorders>
              <w:top w:val="single" w:color="C9CCD6" w:sz="4"/>
              <w:left w:val="single" w:color="C9CCD6" w:sz="4"/>
              <w:bottom w:val="single" w:color="C9CCD6" w:sz="4"/>
              <w:right w:val="single" w:color="C9CCD6" w:sz="4"/>
            </w:tcBorders>
            <w:tcMar>
              <w:top w:type="dxa" w:w="50"/>
              <w:left w:type="dxa" w:w="100"/>
              <w:bottom w:type="dxa" w:w="50"/>
              <w:right w:type="dxa" w:w="100"/>
            </w:tcMar>
          </w:tcPr>
          <w:p>
            <w:pPr>
              <w:spacing w:after="0" w:line="250"/>
            </w:pPr>
            <w:r>
              <w:rPr>
                <w:rFonts w:ascii="Arial" w:cs="Arial" w:eastAsia="Arial" w:hAnsi="Arial"/>
                <w:b w:val="false"/>
                <w:bCs w:val="false"/>
                <w:color w:val="15171C"/>
                <w:sz w:val="18"/>
                <w:szCs w:val="18"/>
              </w:rPr>
              <w:t xml:space="preserve">Composite key</w:t>
            </w:r>
          </w:p>
        </w:tc>
        <w:tc>
          <w:tcPr>
            <w:tcW w:type="dxa" w:w="4638"/>
            <w:tcBorders>
              <w:top w:val="single" w:color="C9CCD6" w:sz="4"/>
              <w:left w:val="single" w:color="C9CCD6" w:sz="4"/>
              <w:bottom w:val="single" w:color="C9CCD6" w:sz="4"/>
              <w:right w:val="single" w:color="C9CCD6" w:sz="4"/>
            </w:tcBorders>
            <w:tcMar>
              <w:top w:type="dxa" w:w="50"/>
              <w:left w:type="dxa" w:w="100"/>
              <w:bottom w:type="dxa" w:w="50"/>
              <w:right w:type="dxa" w:w="100"/>
            </w:tcMar>
          </w:tcPr>
          <w:p>
            <w:pPr>
              <w:spacing w:after="0" w:line="250"/>
            </w:pPr>
            <w:r>
              <w:rPr>
                <w:rFonts w:ascii="Arial" w:cs="Arial" w:eastAsia="Arial" w:hAnsi="Arial"/>
                <w:b w:val="false"/>
                <w:bCs w:val="false"/>
                <w:color w:val="15171C"/>
                <w:sz w:val="18"/>
                <w:szCs w:val="18"/>
              </w:rPr>
              <w:t xml:space="preserve">Clave formada por más de un atributo.</w:t>
            </w:r>
          </w:p>
        </w:tc>
      </w:tr>
      <w:tr>
        <w:trPr>
          <w:cantSplit/>
        </w:trPr>
        <w:tc>
          <w:tcPr>
            <w:tcW w:type="dxa" w:w="2700"/>
            <w:tcBorders>
              <w:top w:val="single" w:color="C9CCD6" w:sz="4"/>
              <w:left w:val="single" w:color="C9CCD6" w:sz="4"/>
              <w:bottom w:val="single" w:color="C9CCD6" w:sz="4"/>
              <w:right w:val="single" w:color="C9CCD6" w:sz="4"/>
            </w:tcBorders>
            <w:tcMar>
              <w:top w:type="dxa" w:w="50"/>
              <w:left w:type="dxa" w:w="100"/>
              <w:bottom w:type="dxa" w:w="50"/>
              <w:right w:type="dxa" w:w="100"/>
            </w:tcMar>
          </w:tcPr>
          <w:p>
            <w:pPr>
              <w:spacing w:after="0" w:line="250"/>
            </w:pPr>
            <w:r>
              <w:rPr>
                <w:rFonts w:ascii="Arial" w:cs="Arial" w:eastAsia="Arial" w:hAnsi="Arial"/>
                <w:b/>
                <w:bCs/>
                <w:color w:val="15171C"/>
                <w:sz w:val="18"/>
                <w:szCs w:val="18"/>
              </w:rPr>
              <w:t xml:space="preserve">Clave artificial (subrogada)</w:t>
            </w:r>
          </w:p>
        </w:tc>
        <w:tc>
          <w:tcPr>
            <w:tcW w:type="dxa" w:w="2300"/>
            <w:tcBorders>
              <w:top w:val="single" w:color="C9CCD6" w:sz="4"/>
              <w:left w:val="single" w:color="C9CCD6" w:sz="4"/>
              <w:bottom w:val="single" w:color="C9CCD6" w:sz="4"/>
              <w:right w:val="single" w:color="C9CCD6" w:sz="4"/>
            </w:tcBorders>
            <w:tcMar>
              <w:top w:type="dxa" w:w="50"/>
              <w:left w:type="dxa" w:w="100"/>
              <w:bottom w:type="dxa" w:w="50"/>
              <w:right w:type="dxa" w:w="100"/>
            </w:tcMar>
          </w:tcPr>
          <w:p>
            <w:pPr>
              <w:spacing w:after="0" w:line="250"/>
            </w:pPr>
            <w:r>
              <w:rPr>
                <w:rFonts w:ascii="Arial" w:cs="Arial" w:eastAsia="Arial" w:hAnsi="Arial"/>
                <w:b w:val="false"/>
                <w:bCs w:val="false"/>
                <w:color w:val="15171C"/>
                <w:sz w:val="18"/>
                <w:szCs w:val="18"/>
              </w:rPr>
              <w:t xml:space="preserve">Surrogate key</w:t>
            </w:r>
          </w:p>
        </w:tc>
        <w:tc>
          <w:tcPr>
            <w:tcW w:type="dxa" w:w="4638"/>
            <w:tcBorders>
              <w:top w:val="single" w:color="C9CCD6" w:sz="4"/>
              <w:left w:val="single" w:color="C9CCD6" w:sz="4"/>
              <w:bottom w:val="single" w:color="C9CCD6" w:sz="4"/>
              <w:right w:val="single" w:color="C9CCD6" w:sz="4"/>
            </w:tcBorders>
            <w:tcMar>
              <w:top w:type="dxa" w:w="50"/>
              <w:left w:type="dxa" w:w="100"/>
              <w:bottom w:type="dxa" w:w="50"/>
              <w:right w:type="dxa" w:w="100"/>
            </w:tcMar>
          </w:tcPr>
          <w:p>
            <w:pPr>
              <w:spacing w:after="0" w:line="250"/>
            </w:pPr>
            <w:r>
              <w:rPr>
                <w:rFonts w:ascii="Arial" w:cs="Arial" w:eastAsia="Arial" w:hAnsi="Arial"/>
                <w:b w:val="false"/>
                <w:bCs w:val="false"/>
                <w:color w:val="15171C"/>
                <w:sz w:val="18"/>
                <w:szCs w:val="18"/>
              </w:rPr>
              <w:t xml:space="preserve">Clave sin significado de negocio, normalmente autonumérica.</w:t>
            </w:r>
          </w:p>
        </w:tc>
      </w:tr>
      <w:tr>
        <w:trPr>
          <w:cantSplit/>
        </w:trPr>
        <w:tc>
          <w:tcPr>
            <w:tcW w:type="dxa" w:w="2700"/>
            <w:tcBorders>
              <w:top w:val="single" w:color="C9CCD6" w:sz="4"/>
              <w:left w:val="single" w:color="C9CCD6" w:sz="4"/>
              <w:bottom w:val="single" w:color="C9CCD6" w:sz="4"/>
              <w:right w:val="single" w:color="C9CCD6" w:sz="4"/>
            </w:tcBorders>
            <w:tcMar>
              <w:top w:type="dxa" w:w="50"/>
              <w:left w:type="dxa" w:w="100"/>
              <w:bottom w:type="dxa" w:w="50"/>
              <w:right w:type="dxa" w:w="100"/>
            </w:tcMar>
          </w:tcPr>
          <w:p>
            <w:pPr>
              <w:spacing w:after="0" w:line="250"/>
            </w:pPr>
            <w:r>
              <w:rPr>
                <w:rFonts w:ascii="Arial" w:cs="Arial" w:eastAsia="Arial" w:hAnsi="Arial"/>
                <w:b/>
                <w:bCs/>
                <w:color w:val="15171C"/>
                <w:sz w:val="18"/>
                <w:szCs w:val="18"/>
              </w:rPr>
              <w:t xml:space="preserve">Valor nulo</w:t>
            </w:r>
          </w:p>
        </w:tc>
        <w:tc>
          <w:tcPr>
            <w:tcW w:type="dxa" w:w="2300"/>
            <w:tcBorders>
              <w:top w:val="single" w:color="C9CCD6" w:sz="4"/>
              <w:left w:val="single" w:color="C9CCD6" w:sz="4"/>
              <w:bottom w:val="single" w:color="C9CCD6" w:sz="4"/>
              <w:right w:val="single" w:color="C9CCD6" w:sz="4"/>
            </w:tcBorders>
            <w:tcMar>
              <w:top w:type="dxa" w:w="50"/>
              <w:left w:type="dxa" w:w="100"/>
              <w:bottom w:type="dxa" w:w="50"/>
              <w:right w:type="dxa" w:w="100"/>
            </w:tcMar>
          </w:tcPr>
          <w:p>
            <w:pPr>
              <w:spacing w:after="0" w:line="250"/>
            </w:pPr>
            <w:r>
              <w:rPr>
                <w:rFonts w:ascii="Arial" w:cs="Arial" w:eastAsia="Arial" w:hAnsi="Arial"/>
                <w:b w:val="false"/>
                <w:bCs w:val="false"/>
                <w:color w:val="15171C"/>
                <w:sz w:val="18"/>
                <w:szCs w:val="18"/>
              </w:rPr>
              <w:t xml:space="preserve">Null</w:t>
            </w:r>
          </w:p>
        </w:tc>
        <w:tc>
          <w:tcPr>
            <w:tcW w:type="dxa" w:w="4638"/>
            <w:tcBorders>
              <w:top w:val="single" w:color="C9CCD6" w:sz="4"/>
              <w:left w:val="single" w:color="C9CCD6" w:sz="4"/>
              <w:bottom w:val="single" w:color="C9CCD6" w:sz="4"/>
              <w:right w:val="single" w:color="C9CCD6" w:sz="4"/>
            </w:tcBorders>
            <w:tcMar>
              <w:top w:type="dxa" w:w="50"/>
              <w:left w:type="dxa" w:w="100"/>
              <w:bottom w:type="dxa" w:w="50"/>
              <w:right w:type="dxa" w:w="100"/>
            </w:tcMar>
          </w:tcPr>
          <w:p>
            <w:pPr>
              <w:spacing w:after="0" w:line="250"/>
            </w:pPr>
            <w:r>
              <w:rPr>
                <w:rFonts w:ascii="Arial" w:cs="Arial" w:eastAsia="Arial" w:hAnsi="Arial"/>
                <w:b w:val="false"/>
                <w:bCs w:val="false"/>
                <w:color w:val="15171C"/>
                <w:sz w:val="18"/>
                <w:szCs w:val="18"/>
              </w:rPr>
              <w:t xml:space="preserve">Marca de «dato desconocido o no aplicable»; no es ni cero ni cadena vacía.</w:t>
            </w:r>
          </w:p>
        </w:tc>
      </w:tr>
      <w:tr>
        <w:trPr>
          <w:cantSplit/>
        </w:trPr>
        <w:tc>
          <w:tcPr>
            <w:tcW w:type="dxa" w:w="2700"/>
            <w:tcBorders>
              <w:top w:val="single" w:color="C9CCD6" w:sz="4"/>
              <w:left w:val="single" w:color="C9CCD6" w:sz="4"/>
              <w:bottom w:val="single" w:color="C9CCD6" w:sz="4"/>
              <w:right w:val="single" w:color="C9CCD6" w:sz="4"/>
            </w:tcBorders>
            <w:tcMar>
              <w:top w:type="dxa" w:w="50"/>
              <w:left w:type="dxa" w:w="100"/>
              <w:bottom w:type="dxa" w:w="50"/>
              <w:right w:type="dxa" w:w="100"/>
            </w:tcMar>
          </w:tcPr>
          <w:p>
            <w:pPr>
              <w:spacing w:after="0" w:line="250"/>
            </w:pPr>
            <w:r>
              <w:rPr>
                <w:rFonts w:ascii="Arial" w:cs="Arial" w:eastAsia="Arial" w:hAnsi="Arial"/>
                <w:b/>
                <w:bCs/>
                <w:color w:val="15171C"/>
                <w:sz w:val="18"/>
                <w:szCs w:val="18"/>
              </w:rPr>
              <w:t xml:space="preserve">Restricción</w:t>
            </w:r>
          </w:p>
        </w:tc>
        <w:tc>
          <w:tcPr>
            <w:tcW w:type="dxa" w:w="2300"/>
            <w:tcBorders>
              <w:top w:val="single" w:color="C9CCD6" w:sz="4"/>
              <w:left w:val="single" w:color="C9CCD6" w:sz="4"/>
              <w:bottom w:val="single" w:color="C9CCD6" w:sz="4"/>
              <w:right w:val="single" w:color="C9CCD6" w:sz="4"/>
            </w:tcBorders>
            <w:tcMar>
              <w:top w:type="dxa" w:w="50"/>
              <w:left w:type="dxa" w:w="100"/>
              <w:bottom w:type="dxa" w:w="50"/>
              <w:right w:type="dxa" w:w="100"/>
            </w:tcMar>
          </w:tcPr>
          <w:p>
            <w:pPr>
              <w:spacing w:after="0" w:line="250"/>
            </w:pPr>
            <w:r>
              <w:rPr>
                <w:rFonts w:ascii="Arial" w:cs="Arial" w:eastAsia="Arial" w:hAnsi="Arial"/>
                <w:b w:val="false"/>
                <w:bCs w:val="false"/>
                <w:color w:val="15171C"/>
                <w:sz w:val="18"/>
                <w:szCs w:val="18"/>
              </w:rPr>
              <w:t xml:space="preserve">Constraint</w:t>
            </w:r>
          </w:p>
        </w:tc>
        <w:tc>
          <w:tcPr>
            <w:tcW w:type="dxa" w:w="4638"/>
            <w:tcBorders>
              <w:top w:val="single" w:color="C9CCD6" w:sz="4"/>
              <w:left w:val="single" w:color="C9CCD6" w:sz="4"/>
              <w:bottom w:val="single" w:color="C9CCD6" w:sz="4"/>
              <w:right w:val="single" w:color="C9CCD6" w:sz="4"/>
            </w:tcBorders>
            <w:tcMar>
              <w:top w:type="dxa" w:w="50"/>
              <w:left w:type="dxa" w:w="100"/>
              <w:bottom w:type="dxa" w:w="50"/>
              <w:right w:type="dxa" w:w="100"/>
            </w:tcMar>
          </w:tcPr>
          <w:p>
            <w:pPr>
              <w:spacing w:after="0" w:line="250"/>
            </w:pPr>
            <w:r>
              <w:rPr>
                <w:rFonts w:ascii="Arial" w:cs="Arial" w:eastAsia="Arial" w:hAnsi="Arial"/>
                <w:b w:val="false"/>
                <w:bCs w:val="false"/>
                <w:color w:val="15171C"/>
                <w:sz w:val="18"/>
                <w:szCs w:val="18"/>
              </w:rPr>
              <w:t xml:space="preserve">Regla que el SGBD obliga a cumplir (NOT NULL, UNIQUE, CHECK, PK, FK).</w:t>
            </w:r>
          </w:p>
        </w:tc>
      </w:tr>
      <w:tr>
        <w:trPr>
          <w:cantSplit/>
        </w:trPr>
        <w:tc>
          <w:tcPr>
            <w:tcW w:type="dxa" w:w="2700"/>
            <w:tcBorders>
              <w:top w:val="single" w:color="C9CCD6" w:sz="4"/>
              <w:left w:val="single" w:color="C9CCD6" w:sz="4"/>
              <w:bottom w:val="single" w:color="C9CCD6" w:sz="4"/>
              <w:right w:val="single" w:color="C9CCD6" w:sz="4"/>
            </w:tcBorders>
            <w:tcMar>
              <w:top w:type="dxa" w:w="50"/>
              <w:left w:type="dxa" w:w="100"/>
              <w:bottom w:type="dxa" w:w="50"/>
              <w:right w:type="dxa" w:w="100"/>
            </w:tcMar>
          </w:tcPr>
          <w:p>
            <w:pPr>
              <w:spacing w:after="0" w:line="250"/>
            </w:pPr>
            <w:r>
              <w:rPr>
                <w:rFonts w:ascii="Arial" w:cs="Arial" w:eastAsia="Arial" w:hAnsi="Arial"/>
                <w:b/>
                <w:bCs/>
                <w:color w:val="15171C"/>
                <w:sz w:val="18"/>
                <w:szCs w:val="18"/>
              </w:rPr>
              <w:t xml:space="preserve">Integridad referencial</w:t>
            </w:r>
          </w:p>
        </w:tc>
        <w:tc>
          <w:tcPr>
            <w:tcW w:type="dxa" w:w="2300"/>
            <w:tcBorders>
              <w:top w:val="single" w:color="C9CCD6" w:sz="4"/>
              <w:left w:val="single" w:color="C9CCD6" w:sz="4"/>
              <w:bottom w:val="single" w:color="C9CCD6" w:sz="4"/>
              <w:right w:val="single" w:color="C9CCD6" w:sz="4"/>
            </w:tcBorders>
            <w:tcMar>
              <w:top w:type="dxa" w:w="50"/>
              <w:left w:type="dxa" w:w="100"/>
              <w:bottom w:type="dxa" w:w="50"/>
              <w:right w:type="dxa" w:w="100"/>
            </w:tcMar>
          </w:tcPr>
          <w:p>
            <w:pPr>
              <w:spacing w:after="0" w:line="250"/>
            </w:pPr>
            <w:r>
              <w:rPr>
                <w:rFonts w:ascii="Arial" w:cs="Arial" w:eastAsia="Arial" w:hAnsi="Arial"/>
                <w:b w:val="false"/>
                <w:bCs w:val="false"/>
                <w:color w:val="15171C"/>
                <w:sz w:val="18"/>
                <w:szCs w:val="18"/>
              </w:rPr>
              <w:t xml:space="preserve">Referential integrity</w:t>
            </w:r>
          </w:p>
        </w:tc>
        <w:tc>
          <w:tcPr>
            <w:tcW w:type="dxa" w:w="4638"/>
            <w:tcBorders>
              <w:top w:val="single" w:color="C9CCD6" w:sz="4"/>
              <w:left w:val="single" w:color="C9CCD6" w:sz="4"/>
              <w:bottom w:val="single" w:color="C9CCD6" w:sz="4"/>
              <w:right w:val="single" w:color="C9CCD6" w:sz="4"/>
            </w:tcBorders>
            <w:tcMar>
              <w:top w:type="dxa" w:w="50"/>
              <w:left w:type="dxa" w:w="100"/>
              <w:bottom w:type="dxa" w:w="50"/>
              <w:right w:type="dxa" w:w="100"/>
            </w:tcMar>
          </w:tcPr>
          <w:p>
            <w:pPr>
              <w:spacing w:after="0" w:line="250"/>
            </w:pPr>
            <w:r>
              <w:rPr>
                <w:rFonts w:ascii="Arial" w:cs="Arial" w:eastAsia="Arial" w:hAnsi="Arial"/>
                <w:b w:val="false"/>
                <w:bCs w:val="false"/>
                <w:color w:val="15171C"/>
                <w:sz w:val="18"/>
                <w:szCs w:val="18"/>
              </w:rPr>
              <w:t xml:space="preserve">Garantía de que cada foránea es nula o coincide con una clave existente.</w:t>
            </w:r>
          </w:p>
        </w:tc>
      </w:tr>
      <w:tr>
        <w:trPr>
          <w:cantSplit/>
        </w:trPr>
        <w:tc>
          <w:tcPr>
            <w:tcW w:type="dxa" w:w="2700"/>
            <w:tcBorders>
              <w:top w:val="single" w:color="C9CCD6" w:sz="4"/>
              <w:left w:val="single" w:color="C9CCD6" w:sz="4"/>
              <w:bottom w:val="single" w:color="C9CCD6" w:sz="4"/>
              <w:right w:val="single" w:color="C9CCD6" w:sz="4"/>
            </w:tcBorders>
            <w:tcMar>
              <w:top w:type="dxa" w:w="50"/>
              <w:left w:type="dxa" w:w="100"/>
              <w:bottom w:type="dxa" w:w="50"/>
              <w:right w:type="dxa" w:w="100"/>
            </w:tcMar>
          </w:tcPr>
          <w:p>
            <w:pPr>
              <w:spacing w:after="0" w:line="250"/>
            </w:pPr>
            <w:r>
              <w:rPr>
                <w:rFonts w:ascii="Arial" w:cs="Arial" w:eastAsia="Arial" w:hAnsi="Arial"/>
                <w:b/>
                <w:bCs/>
                <w:color w:val="15171C"/>
                <w:sz w:val="18"/>
                <w:szCs w:val="18"/>
              </w:rPr>
              <w:t xml:space="preserve">Integridad de entidad</w:t>
            </w:r>
          </w:p>
        </w:tc>
        <w:tc>
          <w:tcPr>
            <w:tcW w:type="dxa" w:w="2300"/>
            <w:tcBorders>
              <w:top w:val="single" w:color="C9CCD6" w:sz="4"/>
              <w:left w:val="single" w:color="C9CCD6" w:sz="4"/>
              <w:bottom w:val="single" w:color="C9CCD6" w:sz="4"/>
              <w:right w:val="single" w:color="C9CCD6" w:sz="4"/>
            </w:tcBorders>
            <w:tcMar>
              <w:top w:type="dxa" w:w="50"/>
              <w:left w:type="dxa" w:w="100"/>
              <w:bottom w:type="dxa" w:w="50"/>
              <w:right w:type="dxa" w:w="100"/>
            </w:tcMar>
          </w:tcPr>
          <w:p>
            <w:pPr>
              <w:spacing w:after="0" w:line="250"/>
            </w:pPr>
            <w:r>
              <w:rPr>
                <w:rFonts w:ascii="Arial" w:cs="Arial" w:eastAsia="Arial" w:hAnsi="Arial"/>
                <w:b w:val="false"/>
                <w:bCs w:val="false"/>
                <w:color w:val="15171C"/>
                <w:sz w:val="18"/>
                <w:szCs w:val="18"/>
              </w:rPr>
              <w:t xml:space="preserve">Entity integrity</w:t>
            </w:r>
          </w:p>
        </w:tc>
        <w:tc>
          <w:tcPr>
            <w:tcW w:type="dxa" w:w="4638"/>
            <w:tcBorders>
              <w:top w:val="single" w:color="C9CCD6" w:sz="4"/>
              <w:left w:val="single" w:color="C9CCD6" w:sz="4"/>
              <w:bottom w:val="single" w:color="C9CCD6" w:sz="4"/>
              <w:right w:val="single" w:color="C9CCD6" w:sz="4"/>
            </w:tcBorders>
            <w:tcMar>
              <w:top w:type="dxa" w:w="50"/>
              <w:left w:type="dxa" w:w="100"/>
              <w:bottom w:type="dxa" w:w="50"/>
              <w:right w:type="dxa" w:w="100"/>
            </w:tcMar>
          </w:tcPr>
          <w:p>
            <w:pPr>
              <w:spacing w:after="0" w:line="250"/>
            </w:pPr>
            <w:r>
              <w:rPr>
                <w:rFonts w:ascii="Arial" w:cs="Arial" w:eastAsia="Arial" w:hAnsi="Arial"/>
                <w:b w:val="false"/>
                <w:bCs w:val="false"/>
                <w:color w:val="15171C"/>
                <w:sz w:val="18"/>
                <w:szCs w:val="18"/>
              </w:rPr>
              <w:t xml:space="preserve">La clave primaria nunca es nula ni se repite.</w:t>
            </w:r>
          </w:p>
        </w:tc>
      </w:tr>
      <w:tr>
        <w:trPr>
          <w:cantSplit/>
        </w:trPr>
        <w:tc>
          <w:tcPr>
            <w:tcW w:type="dxa" w:w="2700"/>
            <w:tcBorders>
              <w:top w:val="single" w:color="C9CCD6" w:sz="4"/>
              <w:left w:val="single" w:color="C9CCD6" w:sz="4"/>
              <w:bottom w:val="single" w:color="C9CCD6" w:sz="4"/>
              <w:right w:val="single" w:color="C9CCD6" w:sz="4"/>
            </w:tcBorders>
            <w:tcMar>
              <w:top w:type="dxa" w:w="50"/>
              <w:left w:type="dxa" w:w="100"/>
              <w:bottom w:type="dxa" w:w="50"/>
              <w:right w:type="dxa" w:w="100"/>
            </w:tcMar>
          </w:tcPr>
          <w:p>
            <w:pPr>
              <w:spacing w:after="0" w:line="250"/>
            </w:pPr>
            <w:r>
              <w:rPr>
                <w:rFonts w:ascii="Arial" w:cs="Arial" w:eastAsia="Arial" w:hAnsi="Arial"/>
                <w:b/>
                <w:bCs/>
                <w:color w:val="15171C"/>
                <w:sz w:val="18"/>
                <w:szCs w:val="18"/>
              </w:rPr>
              <w:t xml:space="preserve">Política de borrado</w:t>
            </w:r>
          </w:p>
        </w:tc>
        <w:tc>
          <w:tcPr>
            <w:tcW w:type="dxa" w:w="2300"/>
            <w:tcBorders>
              <w:top w:val="single" w:color="C9CCD6" w:sz="4"/>
              <w:left w:val="single" w:color="C9CCD6" w:sz="4"/>
              <w:bottom w:val="single" w:color="C9CCD6" w:sz="4"/>
              <w:right w:val="single" w:color="C9CCD6" w:sz="4"/>
            </w:tcBorders>
            <w:tcMar>
              <w:top w:type="dxa" w:w="50"/>
              <w:left w:type="dxa" w:w="100"/>
              <w:bottom w:type="dxa" w:w="50"/>
              <w:right w:type="dxa" w:w="100"/>
            </w:tcMar>
          </w:tcPr>
          <w:p>
            <w:pPr>
              <w:spacing w:after="0" w:line="250"/>
            </w:pPr>
            <w:r>
              <w:rPr>
                <w:rFonts w:ascii="Arial" w:cs="Arial" w:eastAsia="Arial" w:hAnsi="Arial"/>
                <w:b w:val="false"/>
                <w:bCs w:val="false"/>
                <w:color w:val="15171C"/>
                <w:sz w:val="18"/>
                <w:szCs w:val="18"/>
              </w:rPr>
              <w:t xml:space="preserve">Referential action</w:t>
            </w:r>
          </w:p>
        </w:tc>
        <w:tc>
          <w:tcPr>
            <w:tcW w:type="dxa" w:w="4638"/>
            <w:tcBorders>
              <w:top w:val="single" w:color="C9CCD6" w:sz="4"/>
              <w:left w:val="single" w:color="C9CCD6" w:sz="4"/>
              <w:bottom w:val="single" w:color="C9CCD6" w:sz="4"/>
              <w:right w:val="single" w:color="C9CCD6" w:sz="4"/>
            </w:tcBorders>
            <w:tcMar>
              <w:top w:type="dxa" w:w="50"/>
              <w:left w:type="dxa" w:w="100"/>
              <w:bottom w:type="dxa" w:w="50"/>
              <w:right w:type="dxa" w:w="100"/>
            </w:tcMar>
          </w:tcPr>
          <w:p>
            <w:pPr>
              <w:spacing w:after="0" w:line="250"/>
            </w:pPr>
            <w:r>
              <w:rPr>
                <w:rFonts w:ascii="Arial" w:cs="Arial" w:eastAsia="Arial" w:hAnsi="Arial"/>
                <w:b w:val="false"/>
                <w:bCs w:val="false"/>
                <w:color w:val="15171C"/>
                <w:sz w:val="18"/>
                <w:szCs w:val="18"/>
              </w:rPr>
              <w:t xml:space="preserve">Qué hace el SGBD al borrar o modificar una fila referenciada: RESTRICT, CASCADE, SET NULL.</w:t>
            </w:r>
          </w:p>
        </w:tc>
      </w:tr>
      <w:tr>
        <w:trPr>
          <w:cantSplit/>
        </w:trPr>
        <w:tc>
          <w:tcPr>
            <w:tcW w:type="dxa" w:w="2700"/>
            <w:tcBorders>
              <w:top w:val="single" w:color="C9CCD6" w:sz="4"/>
              <w:left w:val="single" w:color="C9CCD6" w:sz="4"/>
              <w:bottom w:val="single" w:color="C9CCD6" w:sz="4"/>
              <w:right w:val="single" w:color="C9CCD6" w:sz="4"/>
            </w:tcBorders>
            <w:tcMar>
              <w:top w:type="dxa" w:w="50"/>
              <w:left w:type="dxa" w:w="100"/>
              <w:bottom w:type="dxa" w:w="50"/>
              <w:right w:type="dxa" w:w="100"/>
            </w:tcMar>
          </w:tcPr>
          <w:p>
            <w:pPr>
              <w:spacing w:after="0" w:line="250"/>
            </w:pPr>
            <w:r>
              <w:rPr>
                <w:rFonts w:ascii="Arial" w:cs="Arial" w:eastAsia="Arial" w:hAnsi="Arial"/>
                <w:b/>
                <w:bCs/>
                <w:color w:val="15171C"/>
                <w:sz w:val="18"/>
                <w:szCs w:val="18"/>
              </w:rPr>
              <w:t xml:space="preserve">Paso a tablas</w:t>
            </w:r>
          </w:p>
        </w:tc>
        <w:tc>
          <w:tcPr>
            <w:tcW w:type="dxa" w:w="2300"/>
            <w:tcBorders>
              <w:top w:val="single" w:color="C9CCD6" w:sz="4"/>
              <w:left w:val="single" w:color="C9CCD6" w:sz="4"/>
              <w:bottom w:val="single" w:color="C9CCD6" w:sz="4"/>
              <w:right w:val="single" w:color="C9CCD6" w:sz="4"/>
            </w:tcBorders>
            <w:tcMar>
              <w:top w:type="dxa" w:w="50"/>
              <w:left w:type="dxa" w:w="100"/>
              <w:bottom w:type="dxa" w:w="50"/>
              <w:right w:type="dxa" w:w="100"/>
            </w:tcMar>
          </w:tcPr>
          <w:p>
            <w:pPr>
              <w:spacing w:after="0" w:line="250"/>
            </w:pPr>
            <w:r>
              <w:rPr>
                <w:rFonts w:ascii="Arial" w:cs="Arial" w:eastAsia="Arial" w:hAnsi="Arial"/>
                <w:b w:val="false"/>
                <w:bCs w:val="false"/>
                <w:color w:val="15171C"/>
                <w:sz w:val="18"/>
                <w:szCs w:val="18"/>
              </w:rPr>
              <w:t xml:space="preserve">E/R-to-relational mapping</w:t>
            </w:r>
          </w:p>
        </w:tc>
        <w:tc>
          <w:tcPr>
            <w:tcW w:type="dxa" w:w="4638"/>
            <w:tcBorders>
              <w:top w:val="single" w:color="C9CCD6" w:sz="4"/>
              <w:left w:val="single" w:color="C9CCD6" w:sz="4"/>
              <w:bottom w:val="single" w:color="C9CCD6" w:sz="4"/>
              <w:right w:val="single" w:color="C9CCD6" w:sz="4"/>
            </w:tcBorders>
            <w:tcMar>
              <w:top w:type="dxa" w:w="50"/>
              <w:left w:type="dxa" w:w="100"/>
              <w:bottom w:type="dxa" w:w="50"/>
              <w:right w:type="dxa" w:w="100"/>
            </w:tcMar>
          </w:tcPr>
          <w:p>
            <w:pPr>
              <w:spacing w:after="0" w:line="250"/>
            </w:pPr>
            <w:r>
              <w:rPr>
                <w:rFonts w:ascii="Arial" w:cs="Arial" w:eastAsia="Arial" w:hAnsi="Arial"/>
                <w:b w:val="false"/>
                <w:bCs w:val="false"/>
                <w:color w:val="15171C"/>
                <w:sz w:val="18"/>
                <w:szCs w:val="18"/>
              </w:rPr>
              <w:t xml:space="preserve">Transformación del diagrama E/R en esquema relacional.</w:t>
            </w:r>
          </w:p>
        </w:tc>
      </w:tr>
      <w:tr>
        <w:trPr>
          <w:cantSplit/>
        </w:trPr>
        <w:tc>
          <w:tcPr>
            <w:tcW w:type="dxa" w:w="2700"/>
            <w:tcBorders>
              <w:top w:val="single" w:color="C9CCD6" w:sz="4"/>
              <w:left w:val="single" w:color="C9CCD6" w:sz="4"/>
              <w:bottom w:val="single" w:color="C9CCD6" w:sz="4"/>
              <w:right w:val="single" w:color="C9CCD6" w:sz="4"/>
            </w:tcBorders>
            <w:tcMar>
              <w:top w:type="dxa" w:w="50"/>
              <w:left w:type="dxa" w:w="100"/>
              <w:bottom w:type="dxa" w:w="50"/>
              <w:right w:type="dxa" w:w="100"/>
            </w:tcMar>
          </w:tcPr>
          <w:p>
            <w:pPr>
              <w:spacing w:after="0" w:line="250"/>
            </w:pPr>
            <w:r>
              <w:rPr>
                <w:rFonts w:ascii="Arial" w:cs="Arial" w:eastAsia="Arial" w:hAnsi="Arial"/>
                <w:b/>
                <w:bCs/>
                <w:color w:val="15171C"/>
                <w:sz w:val="18"/>
                <w:szCs w:val="18"/>
              </w:rPr>
              <w:t xml:space="preserve">Entidad débil</w:t>
            </w:r>
          </w:p>
        </w:tc>
        <w:tc>
          <w:tcPr>
            <w:tcW w:type="dxa" w:w="2300"/>
            <w:tcBorders>
              <w:top w:val="single" w:color="C9CCD6" w:sz="4"/>
              <w:left w:val="single" w:color="C9CCD6" w:sz="4"/>
              <w:bottom w:val="single" w:color="C9CCD6" w:sz="4"/>
              <w:right w:val="single" w:color="C9CCD6" w:sz="4"/>
            </w:tcBorders>
            <w:tcMar>
              <w:top w:type="dxa" w:w="50"/>
              <w:left w:type="dxa" w:w="100"/>
              <w:bottom w:type="dxa" w:w="50"/>
              <w:right w:type="dxa" w:w="100"/>
            </w:tcMar>
          </w:tcPr>
          <w:p>
            <w:pPr>
              <w:spacing w:after="0" w:line="250"/>
            </w:pPr>
            <w:r>
              <w:rPr>
                <w:rFonts w:ascii="Arial" w:cs="Arial" w:eastAsia="Arial" w:hAnsi="Arial"/>
                <w:b w:val="false"/>
                <w:bCs w:val="false"/>
                <w:color w:val="15171C"/>
                <w:sz w:val="18"/>
                <w:szCs w:val="18"/>
              </w:rPr>
              <w:t xml:space="preserve">Weak entity</w:t>
            </w:r>
          </w:p>
        </w:tc>
        <w:tc>
          <w:tcPr>
            <w:tcW w:type="dxa" w:w="4638"/>
            <w:tcBorders>
              <w:top w:val="single" w:color="C9CCD6" w:sz="4"/>
              <w:left w:val="single" w:color="C9CCD6" w:sz="4"/>
              <w:bottom w:val="single" w:color="C9CCD6" w:sz="4"/>
              <w:right w:val="single" w:color="C9CCD6" w:sz="4"/>
            </w:tcBorders>
            <w:tcMar>
              <w:top w:type="dxa" w:w="50"/>
              <w:left w:type="dxa" w:w="100"/>
              <w:bottom w:type="dxa" w:w="50"/>
              <w:right w:type="dxa" w:w="100"/>
            </w:tcMar>
          </w:tcPr>
          <w:p>
            <w:pPr>
              <w:spacing w:after="0" w:line="250"/>
            </w:pPr>
            <w:r>
              <w:rPr>
                <w:rFonts w:ascii="Arial" w:cs="Arial" w:eastAsia="Arial" w:hAnsi="Arial"/>
                <w:b w:val="false"/>
                <w:bCs w:val="false"/>
                <w:color w:val="15171C"/>
                <w:sz w:val="18"/>
                <w:szCs w:val="18"/>
              </w:rPr>
              <w:t xml:space="preserve">Entidad que no se identifica por sí sola y depende de otra para existir.</w:t>
            </w:r>
          </w:p>
        </w:tc>
      </w:tr>
      <w:tr>
        <w:trPr>
          <w:cantSplit/>
        </w:trPr>
        <w:tc>
          <w:tcPr>
            <w:tcW w:type="dxa" w:w="2700"/>
            <w:tcBorders>
              <w:top w:val="single" w:color="C9CCD6" w:sz="4"/>
              <w:left w:val="single" w:color="C9CCD6" w:sz="4"/>
              <w:bottom w:val="single" w:color="C9CCD6" w:sz="4"/>
              <w:right w:val="single" w:color="C9CCD6" w:sz="4"/>
            </w:tcBorders>
            <w:tcMar>
              <w:top w:type="dxa" w:w="50"/>
              <w:left w:type="dxa" w:w="100"/>
              <w:bottom w:type="dxa" w:w="50"/>
              <w:right w:type="dxa" w:w="100"/>
            </w:tcMar>
          </w:tcPr>
          <w:p>
            <w:pPr>
              <w:spacing w:after="0" w:line="250"/>
            </w:pPr>
            <w:r>
              <w:rPr>
                <w:rFonts w:ascii="Arial" w:cs="Arial" w:eastAsia="Arial" w:hAnsi="Arial"/>
                <w:b/>
                <w:bCs/>
                <w:color w:val="15171C"/>
                <w:sz w:val="18"/>
                <w:szCs w:val="18"/>
              </w:rPr>
              <w:t xml:space="preserve">Jerarquía (ISA)</w:t>
            </w:r>
          </w:p>
        </w:tc>
        <w:tc>
          <w:tcPr>
            <w:tcW w:type="dxa" w:w="2300"/>
            <w:tcBorders>
              <w:top w:val="single" w:color="C9CCD6" w:sz="4"/>
              <w:left w:val="single" w:color="C9CCD6" w:sz="4"/>
              <w:bottom w:val="single" w:color="C9CCD6" w:sz="4"/>
              <w:right w:val="single" w:color="C9CCD6" w:sz="4"/>
            </w:tcBorders>
            <w:tcMar>
              <w:top w:type="dxa" w:w="50"/>
              <w:left w:type="dxa" w:w="100"/>
              <w:bottom w:type="dxa" w:w="50"/>
              <w:right w:type="dxa" w:w="100"/>
            </w:tcMar>
          </w:tcPr>
          <w:p>
            <w:pPr>
              <w:spacing w:after="0" w:line="250"/>
            </w:pPr>
            <w:r>
              <w:rPr>
                <w:rFonts w:ascii="Arial" w:cs="Arial" w:eastAsia="Arial" w:hAnsi="Arial"/>
                <w:b w:val="false"/>
                <w:bCs w:val="false"/>
                <w:color w:val="15171C"/>
                <w:sz w:val="18"/>
                <w:szCs w:val="18"/>
              </w:rPr>
              <w:t xml:space="preserve">Generalisation / ISA</w:t>
            </w:r>
          </w:p>
        </w:tc>
        <w:tc>
          <w:tcPr>
            <w:tcW w:type="dxa" w:w="4638"/>
            <w:tcBorders>
              <w:top w:val="single" w:color="C9CCD6" w:sz="4"/>
              <w:left w:val="single" w:color="C9CCD6" w:sz="4"/>
              <w:bottom w:val="single" w:color="C9CCD6" w:sz="4"/>
              <w:right w:val="single" w:color="C9CCD6" w:sz="4"/>
            </w:tcBorders>
            <w:tcMar>
              <w:top w:type="dxa" w:w="50"/>
              <w:left w:type="dxa" w:w="100"/>
              <w:bottom w:type="dxa" w:w="50"/>
              <w:right w:type="dxa" w:w="100"/>
            </w:tcMar>
          </w:tcPr>
          <w:p>
            <w:pPr>
              <w:spacing w:after="0" w:line="250"/>
            </w:pPr>
            <w:r>
              <w:rPr>
                <w:rFonts w:ascii="Arial" w:cs="Arial" w:eastAsia="Arial" w:hAnsi="Arial"/>
                <w:b w:val="false"/>
                <w:bCs w:val="false"/>
                <w:color w:val="15171C"/>
                <w:sz w:val="18"/>
                <w:szCs w:val="18"/>
              </w:rPr>
              <w:t xml:space="preserve">Relación supertipo-subtipo; puede ser total o parcial, disjunta o solapada.</w:t>
            </w:r>
          </w:p>
        </w:tc>
      </w:tr>
      <w:tr>
        <w:trPr>
          <w:cantSplit/>
        </w:trPr>
        <w:tc>
          <w:tcPr>
            <w:tcW w:type="dxa" w:w="2700"/>
            <w:tcBorders>
              <w:top w:val="single" w:color="C9CCD6" w:sz="4"/>
              <w:left w:val="single" w:color="C9CCD6" w:sz="4"/>
              <w:bottom w:val="single" w:color="C9CCD6" w:sz="4"/>
              <w:right w:val="single" w:color="C9CCD6" w:sz="4"/>
            </w:tcBorders>
            <w:tcMar>
              <w:top w:type="dxa" w:w="50"/>
              <w:left w:type="dxa" w:w="100"/>
              <w:bottom w:type="dxa" w:w="50"/>
              <w:right w:type="dxa" w:w="100"/>
            </w:tcMar>
          </w:tcPr>
          <w:p>
            <w:pPr>
              <w:spacing w:after="0" w:line="250"/>
            </w:pPr>
            <w:r>
              <w:rPr>
                <w:rFonts w:ascii="Arial" w:cs="Arial" w:eastAsia="Arial" w:hAnsi="Arial"/>
                <w:b/>
                <w:bCs/>
                <w:color w:val="15171C"/>
                <w:sz w:val="18"/>
                <w:szCs w:val="18"/>
              </w:rPr>
              <w:t xml:space="preserve">Redundancia</w:t>
            </w:r>
          </w:p>
        </w:tc>
        <w:tc>
          <w:tcPr>
            <w:tcW w:type="dxa" w:w="2300"/>
            <w:tcBorders>
              <w:top w:val="single" w:color="C9CCD6" w:sz="4"/>
              <w:left w:val="single" w:color="C9CCD6" w:sz="4"/>
              <w:bottom w:val="single" w:color="C9CCD6" w:sz="4"/>
              <w:right w:val="single" w:color="C9CCD6" w:sz="4"/>
            </w:tcBorders>
            <w:tcMar>
              <w:top w:type="dxa" w:w="50"/>
              <w:left w:type="dxa" w:w="100"/>
              <w:bottom w:type="dxa" w:w="50"/>
              <w:right w:type="dxa" w:w="100"/>
            </w:tcMar>
          </w:tcPr>
          <w:p>
            <w:pPr>
              <w:spacing w:after="0" w:line="250"/>
            </w:pPr>
            <w:r>
              <w:rPr>
                <w:rFonts w:ascii="Arial" w:cs="Arial" w:eastAsia="Arial" w:hAnsi="Arial"/>
                <w:b w:val="false"/>
                <w:bCs w:val="false"/>
                <w:color w:val="15171C"/>
                <w:sz w:val="18"/>
                <w:szCs w:val="18"/>
              </w:rPr>
              <w:t xml:space="preserve">Redundancy</w:t>
            </w:r>
          </w:p>
        </w:tc>
        <w:tc>
          <w:tcPr>
            <w:tcW w:type="dxa" w:w="4638"/>
            <w:tcBorders>
              <w:top w:val="single" w:color="C9CCD6" w:sz="4"/>
              <w:left w:val="single" w:color="C9CCD6" w:sz="4"/>
              <w:bottom w:val="single" w:color="C9CCD6" w:sz="4"/>
              <w:right w:val="single" w:color="C9CCD6" w:sz="4"/>
            </w:tcBorders>
            <w:tcMar>
              <w:top w:type="dxa" w:w="50"/>
              <w:left w:type="dxa" w:w="100"/>
              <w:bottom w:type="dxa" w:w="50"/>
              <w:right w:type="dxa" w:w="100"/>
            </w:tcMar>
          </w:tcPr>
          <w:p>
            <w:pPr>
              <w:spacing w:after="0" w:line="250"/>
            </w:pPr>
            <w:r>
              <w:rPr>
                <w:rFonts w:ascii="Arial" w:cs="Arial" w:eastAsia="Arial" w:hAnsi="Arial"/>
                <w:b w:val="false"/>
                <w:bCs w:val="false"/>
                <w:color w:val="15171C"/>
                <w:sz w:val="18"/>
                <w:szCs w:val="18"/>
              </w:rPr>
              <w:t xml:space="preserve">El mismo hecho almacenado más de una vez.</w:t>
            </w:r>
          </w:p>
        </w:tc>
      </w:tr>
      <w:tr>
        <w:trPr>
          <w:cantSplit/>
        </w:trPr>
        <w:tc>
          <w:tcPr>
            <w:tcW w:type="dxa" w:w="2700"/>
            <w:tcBorders>
              <w:top w:val="single" w:color="C9CCD6" w:sz="4"/>
              <w:left w:val="single" w:color="C9CCD6" w:sz="4"/>
              <w:bottom w:val="single" w:color="C9CCD6" w:sz="4"/>
              <w:right w:val="single" w:color="C9CCD6" w:sz="4"/>
            </w:tcBorders>
            <w:tcMar>
              <w:top w:type="dxa" w:w="50"/>
              <w:left w:type="dxa" w:w="100"/>
              <w:bottom w:type="dxa" w:w="50"/>
              <w:right w:type="dxa" w:w="100"/>
            </w:tcMar>
          </w:tcPr>
          <w:p>
            <w:pPr>
              <w:spacing w:after="0" w:line="250"/>
            </w:pPr>
            <w:r>
              <w:rPr>
                <w:rFonts w:ascii="Arial" w:cs="Arial" w:eastAsia="Arial" w:hAnsi="Arial"/>
                <w:b/>
                <w:bCs/>
                <w:color w:val="15171C"/>
                <w:sz w:val="18"/>
                <w:szCs w:val="18"/>
              </w:rPr>
              <w:t xml:space="preserve">Anomalía</w:t>
            </w:r>
          </w:p>
        </w:tc>
        <w:tc>
          <w:tcPr>
            <w:tcW w:type="dxa" w:w="2300"/>
            <w:tcBorders>
              <w:top w:val="single" w:color="C9CCD6" w:sz="4"/>
              <w:left w:val="single" w:color="C9CCD6" w:sz="4"/>
              <w:bottom w:val="single" w:color="C9CCD6" w:sz="4"/>
              <w:right w:val="single" w:color="C9CCD6" w:sz="4"/>
            </w:tcBorders>
            <w:tcMar>
              <w:top w:type="dxa" w:w="50"/>
              <w:left w:type="dxa" w:w="100"/>
              <w:bottom w:type="dxa" w:w="50"/>
              <w:right w:type="dxa" w:w="100"/>
            </w:tcMar>
          </w:tcPr>
          <w:p>
            <w:pPr>
              <w:spacing w:after="0" w:line="250"/>
            </w:pPr>
            <w:r>
              <w:rPr>
                <w:rFonts w:ascii="Arial" w:cs="Arial" w:eastAsia="Arial" w:hAnsi="Arial"/>
                <w:b w:val="false"/>
                <w:bCs w:val="false"/>
                <w:color w:val="15171C"/>
                <w:sz w:val="18"/>
                <w:szCs w:val="18"/>
              </w:rPr>
              <w:t xml:space="preserve">Anomaly</w:t>
            </w:r>
          </w:p>
        </w:tc>
        <w:tc>
          <w:tcPr>
            <w:tcW w:type="dxa" w:w="4638"/>
            <w:tcBorders>
              <w:top w:val="single" w:color="C9CCD6" w:sz="4"/>
              <w:left w:val="single" w:color="C9CCD6" w:sz="4"/>
              <w:bottom w:val="single" w:color="C9CCD6" w:sz="4"/>
              <w:right w:val="single" w:color="C9CCD6" w:sz="4"/>
            </w:tcBorders>
            <w:tcMar>
              <w:top w:type="dxa" w:w="50"/>
              <w:left w:type="dxa" w:w="100"/>
              <w:bottom w:type="dxa" w:w="50"/>
              <w:right w:type="dxa" w:w="100"/>
            </w:tcMar>
          </w:tcPr>
          <w:p>
            <w:pPr>
              <w:spacing w:after="0" w:line="250"/>
            </w:pPr>
            <w:r>
              <w:rPr>
                <w:rFonts w:ascii="Arial" w:cs="Arial" w:eastAsia="Arial" w:hAnsi="Arial"/>
                <w:b w:val="false"/>
                <w:bCs w:val="false"/>
                <w:color w:val="15171C"/>
                <w:sz w:val="18"/>
                <w:szCs w:val="18"/>
              </w:rPr>
              <w:t xml:space="preserve">Problema de inserción, borrado o modificación causado por la redundancia.</w:t>
            </w:r>
          </w:p>
        </w:tc>
      </w:tr>
      <w:tr>
        <w:trPr>
          <w:cantSplit/>
        </w:trPr>
        <w:tc>
          <w:tcPr>
            <w:tcW w:type="dxa" w:w="2700"/>
            <w:tcBorders>
              <w:top w:val="single" w:color="C9CCD6" w:sz="4"/>
              <w:left w:val="single" w:color="C9CCD6" w:sz="4"/>
              <w:bottom w:val="single" w:color="C9CCD6" w:sz="4"/>
              <w:right w:val="single" w:color="C9CCD6" w:sz="4"/>
            </w:tcBorders>
            <w:tcMar>
              <w:top w:type="dxa" w:w="50"/>
              <w:left w:type="dxa" w:w="100"/>
              <w:bottom w:type="dxa" w:w="50"/>
              <w:right w:type="dxa" w:w="100"/>
            </w:tcMar>
          </w:tcPr>
          <w:p>
            <w:pPr>
              <w:spacing w:after="0" w:line="250"/>
            </w:pPr>
            <w:r>
              <w:rPr>
                <w:rFonts w:ascii="Arial" w:cs="Arial" w:eastAsia="Arial" w:hAnsi="Arial"/>
                <w:b/>
                <w:bCs/>
                <w:color w:val="15171C"/>
                <w:sz w:val="18"/>
                <w:szCs w:val="18"/>
              </w:rPr>
              <w:t xml:space="preserve">Dependencia funcional</w:t>
            </w:r>
          </w:p>
        </w:tc>
        <w:tc>
          <w:tcPr>
            <w:tcW w:type="dxa" w:w="2300"/>
            <w:tcBorders>
              <w:top w:val="single" w:color="C9CCD6" w:sz="4"/>
              <w:left w:val="single" w:color="C9CCD6" w:sz="4"/>
              <w:bottom w:val="single" w:color="C9CCD6" w:sz="4"/>
              <w:right w:val="single" w:color="C9CCD6" w:sz="4"/>
            </w:tcBorders>
            <w:tcMar>
              <w:top w:type="dxa" w:w="50"/>
              <w:left w:type="dxa" w:w="100"/>
              <w:bottom w:type="dxa" w:w="50"/>
              <w:right w:type="dxa" w:w="100"/>
            </w:tcMar>
          </w:tcPr>
          <w:p>
            <w:pPr>
              <w:spacing w:after="0" w:line="250"/>
            </w:pPr>
            <w:r>
              <w:rPr>
                <w:rFonts w:ascii="Arial" w:cs="Arial" w:eastAsia="Arial" w:hAnsi="Arial"/>
                <w:b w:val="false"/>
                <w:bCs w:val="false"/>
                <w:color w:val="15171C"/>
                <w:sz w:val="18"/>
                <w:szCs w:val="18"/>
              </w:rPr>
              <w:t xml:space="preserve">Functional dependency</w:t>
            </w:r>
          </w:p>
        </w:tc>
        <w:tc>
          <w:tcPr>
            <w:tcW w:type="dxa" w:w="4638"/>
            <w:tcBorders>
              <w:top w:val="single" w:color="C9CCD6" w:sz="4"/>
              <w:left w:val="single" w:color="C9CCD6" w:sz="4"/>
              <w:bottom w:val="single" w:color="C9CCD6" w:sz="4"/>
              <w:right w:val="single" w:color="C9CCD6" w:sz="4"/>
            </w:tcBorders>
            <w:tcMar>
              <w:top w:type="dxa" w:w="50"/>
              <w:left w:type="dxa" w:w="100"/>
              <w:bottom w:type="dxa" w:w="50"/>
              <w:right w:type="dxa" w:w="100"/>
            </w:tcMar>
          </w:tcPr>
          <w:p>
            <w:pPr>
              <w:spacing w:after="0" w:line="250"/>
            </w:pPr>
            <w:r>
              <w:rPr>
                <w:rFonts w:ascii="Arial" w:cs="Arial" w:eastAsia="Arial" w:hAnsi="Arial"/>
                <w:b w:val="false"/>
                <w:bCs w:val="false"/>
                <w:color w:val="15171C"/>
                <w:sz w:val="18"/>
                <w:szCs w:val="18"/>
              </w:rPr>
              <w:t xml:space="preserve">X -&gt; Y: cada valor de X determina un único valor de Y.</w:t>
            </w:r>
          </w:p>
        </w:tc>
      </w:tr>
      <w:tr>
        <w:trPr>
          <w:cantSplit/>
        </w:trPr>
        <w:tc>
          <w:tcPr>
            <w:tcW w:type="dxa" w:w="2700"/>
            <w:tcBorders>
              <w:top w:val="single" w:color="C9CCD6" w:sz="4"/>
              <w:left w:val="single" w:color="C9CCD6" w:sz="4"/>
              <w:bottom w:val="single" w:color="C9CCD6" w:sz="4"/>
              <w:right w:val="single" w:color="C9CCD6" w:sz="4"/>
            </w:tcBorders>
            <w:tcMar>
              <w:top w:type="dxa" w:w="50"/>
              <w:left w:type="dxa" w:w="100"/>
              <w:bottom w:type="dxa" w:w="50"/>
              <w:right w:type="dxa" w:w="100"/>
            </w:tcMar>
          </w:tcPr>
          <w:p>
            <w:pPr>
              <w:spacing w:after="0" w:line="250"/>
            </w:pPr>
            <w:r>
              <w:rPr>
                <w:rFonts w:ascii="Arial" w:cs="Arial" w:eastAsia="Arial" w:hAnsi="Arial"/>
                <w:b/>
                <w:bCs/>
                <w:color w:val="15171C"/>
                <w:sz w:val="18"/>
                <w:szCs w:val="18"/>
              </w:rPr>
              <w:t xml:space="preserve">Determinante</w:t>
            </w:r>
          </w:p>
        </w:tc>
        <w:tc>
          <w:tcPr>
            <w:tcW w:type="dxa" w:w="2300"/>
            <w:tcBorders>
              <w:top w:val="single" w:color="C9CCD6" w:sz="4"/>
              <w:left w:val="single" w:color="C9CCD6" w:sz="4"/>
              <w:bottom w:val="single" w:color="C9CCD6" w:sz="4"/>
              <w:right w:val="single" w:color="C9CCD6" w:sz="4"/>
            </w:tcBorders>
            <w:tcMar>
              <w:top w:type="dxa" w:w="50"/>
              <w:left w:type="dxa" w:w="100"/>
              <w:bottom w:type="dxa" w:w="50"/>
              <w:right w:type="dxa" w:w="100"/>
            </w:tcMar>
          </w:tcPr>
          <w:p>
            <w:pPr>
              <w:spacing w:after="0" w:line="250"/>
            </w:pPr>
            <w:r>
              <w:rPr>
                <w:rFonts w:ascii="Arial" w:cs="Arial" w:eastAsia="Arial" w:hAnsi="Arial"/>
                <w:b w:val="false"/>
                <w:bCs w:val="false"/>
                <w:color w:val="15171C"/>
                <w:sz w:val="18"/>
                <w:szCs w:val="18"/>
              </w:rPr>
              <w:t xml:space="preserve">Determinant</w:t>
            </w:r>
          </w:p>
        </w:tc>
        <w:tc>
          <w:tcPr>
            <w:tcW w:type="dxa" w:w="4638"/>
            <w:tcBorders>
              <w:top w:val="single" w:color="C9CCD6" w:sz="4"/>
              <w:left w:val="single" w:color="C9CCD6" w:sz="4"/>
              <w:bottom w:val="single" w:color="C9CCD6" w:sz="4"/>
              <w:right w:val="single" w:color="C9CCD6" w:sz="4"/>
            </w:tcBorders>
            <w:tcMar>
              <w:top w:type="dxa" w:w="50"/>
              <w:left w:type="dxa" w:w="100"/>
              <w:bottom w:type="dxa" w:w="50"/>
              <w:right w:type="dxa" w:w="100"/>
            </w:tcMar>
          </w:tcPr>
          <w:p>
            <w:pPr>
              <w:spacing w:after="0" w:line="250"/>
            </w:pPr>
            <w:r>
              <w:rPr>
                <w:rFonts w:ascii="Arial" w:cs="Arial" w:eastAsia="Arial" w:hAnsi="Arial"/>
                <w:b w:val="false"/>
                <w:bCs w:val="false"/>
                <w:color w:val="15171C"/>
                <w:sz w:val="18"/>
                <w:szCs w:val="18"/>
              </w:rPr>
              <w:t xml:space="preserve">Atributo o conjunto de atributos que figura a la izquierda de una dependencia funcional.</w:t>
            </w:r>
          </w:p>
        </w:tc>
      </w:tr>
      <w:tr>
        <w:trPr>
          <w:cantSplit/>
        </w:trPr>
        <w:tc>
          <w:tcPr>
            <w:tcW w:type="dxa" w:w="2700"/>
            <w:tcBorders>
              <w:top w:val="single" w:color="C9CCD6" w:sz="4"/>
              <w:left w:val="single" w:color="C9CCD6" w:sz="4"/>
              <w:bottom w:val="single" w:color="C9CCD6" w:sz="4"/>
              <w:right w:val="single" w:color="C9CCD6" w:sz="4"/>
            </w:tcBorders>
            <w:tcMar>
              <w:top w:type="dxa" w:w="50"/>
              <w:left w:type="dxa" w:w="100"/>
              <w:bottom w:type="dxa" w:w="50"/>
              <w:right w:type="dxa" w:w="100"/>
            </w:tcMar>
          </w:tcPr>
          <w:p>
            <w:pPr>
              <w:spacing w:after="0" w:line="250"/>
            </w:pPr>
            <w:r>
              <w:rPr>
                <w:rFonts w:ascii="Arial" w:cs="Arial" w:eastAsia="Arial" w:hAnsi="Arial"/>
                <w:b/>
                <w:bCs/>
                <w:color w:val="15171C"/>
                <w:sz w:val="18"/>
                <w:szCs w:val="18"/>
              </w:rPr>
              <w:t xml:space="preserve">Dependencia parcial</w:t>
            </w:r>
          </w:p>
        </w:tc>
        <w:tc>
          <w:tcPr>
            <w:tcW w:type="dxa" w:w="2300"/>
            <w:tcBorders>
              <w:top w:val="single" w:color="C9CCD6" w:sz="4"/>
              <w:left w:val="single" w:color="C9CCD6" w:sz="4"/>
              <w:bottom w:val="single" w:color="C9CCD6" w:sz="4"/>
              <w:right w:val="single" w:color="C9CCD6" w:sz="4"/>
            </w:tcBorders>
            <w:tcMar>
              <w:top w:type="dxa" w:w="50"/>
              <w:left w:type="dxa" w:w="100"/>
              <w:bottom w:type="dxa" w:w="50"/>
              <w:right w:type="dxa" w:w="100"/>
            </w:tcMar>
          </w:tcPr>
          <w:p>
            <w:pPr>
              <w:spacing w:after="0" w:line="250"/>
            </w:pPr>
            <w:r>
              <w:rPr>
                <w:rFonts w:ascii="Arial" w:cs="Arial" w:eastAsia="Arial" w:hAnsi="Arial"/>
                <w:b w:val="false"/>
                <w:bCs w:val="false"/>
                <w:color w:val="15171C"/>
                <w:sz w:val="18"/>
                <w:szCs w:val="18"/>
              </w:rPr>
              <w:t xml:space="preserve">Partial dependency</w:t>
            </w:r>
          </w:p>
        </w:tc>
        <w:tc>
          <w:tcPr>
            <w:tcW w:type="dxa" w:w="4638"/>
            <w:tcBorders>
              <w:top w:val="single" w:color="C9CCD6" w:sz="4"/>
              <w:left w:val="single" w:color="C9CCD6" w:sz="4"/>
              <w:bottom w:val="single" w:color="C9CCD6" w:sz="4"/>
              <w:right w:val="single" w:color="C9CCD6" w:sz="4"/>
            </w:tcBorders>
            <w:tcMar>
              <w:top w:type="dxa" w:w="50"/>
              <w:left w:type="dxa" w:w="100"/>
              <w:bottom w:type="dxa" w:w="50"/>
              <w:right w:type="dxa" w:w="100"/>
            </w:tcMar>
          </w:tcPr>
          <w:p>
            <w:pPr>
              <w:spacing w:after="0" w:line="250"/>
            </w:pPr>
            <w:r>
              <w:rPr>
                <w:rFonts w:ascii="Arial" w:cs="Arial" w:eastAsia="Arial" w:hAnsi="Arial"/>
                <w:b w:val="false"/>
                <w:bCs w:val="false"/>
                <w:color w:val="15171C"/>
                <w:sz w:val="18"/>
                <w:szCs w:val="18"/>
              </w:rPr>
              <w:t xml:space="preserve">Atributo que depende solo de una parte de una clave compuesta (viola 2FN).</w:t>
            </w:r>
          </w:p>
        </w:tc>
      </w:tr>
      <w:tr>
        <w:trPr>
          <w:cantSplit/>
        </w:trPr>
        <w:tc>
          <w:tcPr>
            <w:tcW w:type="dxa" w:w="2700"/>
            <w:tcBorders>
              <w:top w:val="single" w:color="C9CCD6" w:sz="4"/>
              <w:left w:val="single" w:color="C9CCD6" w:sz="4"/>
              <w:bottom w:val="single" w:color="C9CCD6" w:sz="4"/>
              <w:right w:val="single" w:color="C9CCD6" w:sz="4"/>
            </w:tcBorders>
            <w:tcMar>
              <w:top w:type="dxa" w:w="50"/>
              <w:left w:type="dxa" w:w="100"/>
              <w:bottom w:type="dxa" w:w="50"/>
              <w:right w:type="dxa" w:w="100"/>
            </w:tcMar>
          </w:tcPr>
          <w:p>
            <w:pPr>
              <w:spacing w:after="0" w:line="250"/>
            </w:pPr>
            <w:r>
              <w:rPr>
                <w:rFonts w:ascii="Arial" w:cs="Arial" w:eastAsia="Arial" w:hAnsi="Arial"/>
                <w:b/>
                <w:bCs/>
                <w:color w:val="15171C"/>
                <w:sz w:val="18"/>
                <w:szCs w:val="18"/>
              </w:rPr>
              <w:t xml:space="preserve">Dependencia transitiva</w:t>
            </w:r>
          </w:p>
        </w:tc>
        <w:tc>
          <w:tcPr>
            <w:tcW w:type="dxa" w:w="2300"/>
            <w:tcBorders>
              <w:top w:val="single" w:color="C9CCD6" w:sz="4"/>
              <w:left w:val="single" w:color="C9CCD6" w:sz="4"/>
              <w:bottom w:val="single" w:color="C9CCD6" w:sz="4"/>
              <w:right w:val="single" w:color="C9CCD6" w:sz="4"/>
            </w:tcBorders>
            <w:tcMar>
              <w:top w:type="dxa" w:w="50"/>
              <w:left w:type="dxa" w:w="100"/>
              <w:bottom w:type="dxa" w:w="50"/>
              <w:right w:type="dxa" w:w="100"/>
            </w:tcMar>
          </w:tcPr>
          <w:p>
            <w:pPr>
              <w:spacing w:after="0" w:line="250"/>
            </w:pPr>
            <w:r>
              <w:rPr>
                <w:rFonts w:ascii="Arial" w:cs="Arial" w:eastAsia="Arial" w:hAnsi="Arial"/>
                <w:b w:val="false"/>
                <w:bCs w:val="false"/>
                <w:color w:val="15171C"/>
                <w:sz w:val="18"/>
                <w:szCs w:val="18"/>
              </w:rPr>
              <w:t xml:space="preserve">Transitive dependency</w:t>
            </w:r>
          </w:p>
        </w:tc>
        <w:tc>
          <w:tcPr>
            <w:tcW w:type="dxa" w:w="4638"/>
            <w:tcBorders>
              <w:top w:val="single" w:color="C9CCD6" w:sz="4"/>
              <w:left w:val="single" w:color="C9CCD6" w:sz="4"/>
              <w:bottom w:val="single" w:color="C9CCD6" w:sz="4"/>
              <w:right w:val="single" w:color="C9CCD6" w:sz="4"/>
            </w:tcBorders>
            <w:tcMar>
              <w:top w:type="dxa" w:w="50"/>
              <w:left w:type="dxa" w:w="100"/>
              <w:bottom w:type="dxa" w:w="50"/>
              <w:right w:type="dxa" w:w="100"/>
            </w:tcMar>
          </w:tcPr>
          <w:p>
            <w:pPr>
              <w:spacing w:after="0" w:line="250"/>
            </w:pPr>
            <w:r>
              <w:rPr>
                <w:rFonts w:ascii="Arial" w:cs="Arial" w:eastAsia="Arial" w:hAnsi="Arial"/>
                <w:b w:val="false"/>
                <w:bCs w:val="false"/>
                <w:color w:val="15171C"/>
                <w:sz w:val="18"/>
                <w:szCs w:val="18"/>
              </w:rPr>
              <w:t xml:space="preserve">Atributo no clave que depende de otro atributo no clave (viola 3FN).</w:t>
            </w:r>
          </w:p>
        </w:tc>
      </w:tr>
      <w:tr>
        <w:trPr>
          <w:cantSplit/>
        </w:trPr>
        <w:tc>
          <w:tcPr>
            <w:tcW w:type="dxa" w:w="2700"/>
            <w:tcBorders>
              <w:top w:val="single" w:color="C9CCD6" w:sz="4"/>
              <w:left w:val="single" w:color="C9CCD6" w:sz="4"/>
              <w:bottom w:val="single" w:color="C9CCD6" w:sz="4"/>
              <w:right w:val="single" w:color="C9CCD6" w:sz="4"/>
            </w:tcBorders>
            <w:tcMar>
              <w:top w:type="dxa" w:w="50"/>
              <w:left w:type="dxa" w:w="100"/>
              <w:bottom w:type="dxa" w:w="50"/>
              <w:right w:type="dxa" w:w="100"/>
            </w:tcMar>
          </w:tcPr>
          <w:p>
            <w:pPr>
              <w:spacing w:after="0" w:line="250"/>
            </w:pPr>
            <w:r>
              <w:rPr>
                <w:rFonts w:ascii="Arial" w:cs="Arial" w:eastAsia="Arial" w:hAnsi="Arial"/>
                <w:b/>
                <w:bCs/>
                <w:color w:val="15171C"/>
                <w:sz w:val="18"/>
                <w:szCs w:val="18"/>
              </w:rPr>
              <w:t xml:space="preserve">Normalización</w:t>
            </w:r>
          </w:p>
        </w:tc>
        <w:tc>
          <w:tcPr>
            <w:tcW w:type="dxa" w:w="2300"/>
            <w:tcBorders>
              <w:top w:val="single" w:color="C9CCD6" w:sz="4"/>
              <w:left w:val="single" w:color="C9CCD6" w:sz="4"/>
              <w:bottom w:val="single" w:color="C9CCD6" w:sz="4"/>
              <w:right w:val="single" w:color="C9CCD6" w:sz="4"/>
            </w:tcBorders>
            <w:tcMar>
              <w:top w:type="dxa" w:w="50"/>
              <w:left w:type="dxa" w:w="100"/>
              <w:bottom w:type="dxa" w:w="50"/>
              <w:right w:type="dxa" w:w="100"/>
            </w:tcMar>
          </w:tcPr>
          <w:p>
            <w:pPr>
              <w:spacing w:after="0" w:line="250"/>
            </w:pPr>
            <w:r>
              <w:rPr>
                <w:rFonts w:ascii="Arial" w:cs="Arial" w:eastAsia="Arial" w:hAnsi="Arial"/>
                <w:b w:val="false"/>
                <w:bCs w:val="false"/>
                <w:color w:val="15171C"/>
                <w:sz w:val="18"/>
                <w:szCs w:val="18"/>
              </w:rPr>
              <w:t xml:space="preserve">Normalisation</w:t>
            </w:r>
          </w:p>
        </w:tc>
        <w:tc>
          <w:tcPr>
            <w:tcW w:type="dxa" w:w="4638"/>
            <w:tcBorders>
              <w:top w:val="single" w:color="C9CCD6" w:sz="4"/>
              <w:left w:val="single" w:color="C9CCD6" w:sz="4"/>
              <w:bottom w:val="single" w:color="C9CCD6" w:sz="4"/>
              <w:right w:val="single" w:color="C9CCD6" w:sz="4"/>
            </w:tcBorders>
            <w:tcMar>
              <w:top w:type="dxa" w:w="50"/>
              <w:left w:type="dxa" w:w="100"/>
              <w:bottom w:type="dxa" w:w="50"/>
              <w:right w:type="dxa" w:w="100"/>
            </w:tcMar>
          </w:tcPr>
          <w:p>
            <w:pPr>
              <w:spacing w:after="0" w:line="250"/>
            </w:pPr>
            <w:r>
              <w:rPr>
                <w:rFonts w:ascii="Arial" w:cs="Arial" w:eastAsia="Arial" w:hAnsi="Arial"/>
                <w:b w:val="false"/>
                <w:bCs w:val="false"/>
                <w:color w:val="15171C"/>
                <w:sz w:val="18"/>
                <w:szCs w:val="18"/>
              </w:rPr>
              <w:t xml:space="preserve">Proceso de descomponer relaciones para eliminar redundancia y anomalías.</w:t>
            </w:r>
          </w:p>
        </w:tc>
      </w:tr>
      <w:tr>
        <w:trPr>
          <w:cantSplit/>
        </w:trPr>
        <w:tc>
          <w:tcPr>
            <w:tcW w:type="dxa" w:w="2700"/>
            <w:tcBorders>
              <w:top w:val="single" w:color="C9CCD6" w:sz="4"/>
              <w:left w:val="single" w:color="C9CCD6" w:sz="4"/>
              <w:bottom w:val="single" w:color="C9CCD6" w:sz="4"/>
              <w:right w:val="single" w:color="C9CCD6" w:sz="4"/>
            </w:tcBorders>
            <w:tcMar>
              <w:top w:type="dxa" w:w="50"/>
              <w:left w:type="dxa" w:w="100"/>
              <w:bottom w:type="dxa" w:w="50"/>
              <w:right w:type="dxa" w:w="100"/>
            </w:tcMar>
          </w:tcPr>
          <w:p>
            <w:pPr>
              <w:spacing w:after="0" w:line="250"/>
            </w:pPr>
            <w:r>
              <w:rPr>
                <w:rFonts w:ascii="Arial" w:cs="Arial" w:eastAsia="Arial" w:hAnsi="Arial"/>
                <w:b/>
                <w:bCs/>
                <w:color w:val="15171C"/>
                <w:sz w:val="18"/>
                <w:szCs w:val="18"/>
              </w:rPr>
              <w:t xml:space="preserve">Forma normal (1FN, 2FN, 3FN, FNBC)</w:t>
            </w:r>
          </w:p>
        </w:tc>
        <w:tc>
          <w:tcPr>
            <w:tcW w:type="dxa" w:w="2300"/>
            <w:tcBorders>
              <w:top w:val="single" w:color="C9CCD6" w:sz="4"/>
              <w:left w:val="single" w:color="C9CCD6" w:sz="4"/>
              <w:bottom w:val="single" w:color="C9CCD6" w:sz="4"/>
              <w:right w:val="single" w:color="C9CCD6" w:sz="4"/>
            </w:tcBorders>
            <w:tcMar>
              <w:top w:type="dxa" w:w="50"/>
              <w:left w:type="dxa" w:w="100"/>
              <w:bottom w:type="dxa" w:w="50"/>
              <w:right w:type="dxa" w:w="100"/>
            </w:tcMar>
          </w:tcPr>
          <w:p>
            <w:pPr>
              <w:spacing w:after="0" w:line="250"/>
            </w:pPr>
            <w:r>
              <w:rPr>
                <w:rFonts w:ascii="Arial" w:cs="Arial" w:eastAsia="Arial" w:hAnsi="Arial"/>
                <w:b w:val="false"/>
                <w:bCs w:val="false"/>
                <w:color w:val="15171C"/>
                <w:sz w:val="18"/>
                <w:szCs w:val="18"/>
              </w:rPr>
              <w:t xml:space="preserve">Normal form (1NF, 2NF, 3NF, BCNF)</w:t>
            </w:r>
          </w:p>
        </w:tc>
        <w:tc>
          <w:tcPr>
            <w:tcW w:type="dxa" w:w="4638"/>
            <w:tcBorders>
              <w:top w:val="single" w:color="C9CCD6" w:sz="4"/>
              <w:left w:val="single" w:color="C9CCD6" w:sz="4"/>
              <w:bottom w:val="single" w:color="C9CCD6" w:sz="4"/>
              <w:right w:val="single" w:color="C9CCD6" w:sz="4"/>
            </w:tcBorders>
            <w:tcMar>
              <w:top w:type="dxa" w:w="50"/>
              <w:left w:type="dxa" w:w="100"/>
              <w:bottom w:type="dxa" w:w="50"/>
              <w:right w:type="dxa" w:w="100"/>
            </w:tcMar>
          </w:tcPr>
          <w:p>
            <w:pPr>
              <w:spacing w:after="0" w:line="250"/>
            </w:pPr>
            <w:r>
              <w:rPr>
                <w:rFonts w:ascii="Arial" w:cs="Arial" w:eastAsia="Arial" w:hAnsi="Arial"/>
                <w:b w:val="false"/>
                <w:bCs w:val="false"/>
                <w:color w:val="15171C"/>
                <w:sz w:val="18"/>
                <w:szCs w:val="18"/>
              </w:rPr>
              <w:t xml:space="preserve">Nivel de calidad del diseño de una relación respecto a sus dependencias.</w:t>
            </w:r>
          </w:p>
        </w:tc>
      </w:tr>
      <w:tr>
        <w:trPr>
          <w:cantSplit/>
        </w:trPr>
        <w:tc>
          <w:tcPr>
            <w:tcW w:type="dxa" w:w="2700"/>
            <w:tcBorders>
              <w:top w:val="single" w:color="C9CCD6" w:sz="4"/>
              <w:left w:val="single" w:color="C9CCD6" w:sz="4"/>
              <w:bottom w:val="single" w:color="C9CCD6" w:sz="4"/>
              <w:right w:val="single" w:color="C9CCD6" w:sz="4"/>
            </w:tcBorders>
            <w:tcMar>
              <w:top w:type="dxa" w:w="50"/>
              <w:left w:type="dxa" w:w="100"/>
              <w:bottom w:type="dxa" w:w="50"/>
              <w:right w:type="dxa" w:w="100"/>
            </w:tcMar>
          </w:tcPr>
          <w:p>
            <w:pPr>
              <w:spacing w:after="0" w:line="250"/>
            </w:pPr>
            <w:r>
              <w:rPr>
                <w:rFonts w:ascii="Arial" w:cs="Arial" w:eastAsia="Arial" w:hAnsi="Arial"/>
                <w:b/>
                <w:bCs/>
                <w:color w:val="15171C"/>
                <w:sz w:val="18"/>
                <w:szCs w:val="18"/>
              </w:rPr>
              <w:t xml:space="preserve">Descomposición sin pérdida</w:t>
            </w:r>
          </w:p>
        </w:tc>
        <w:tc>
          <w:tcPr>
            <w:tcW w:type="dxa" w:w="2300"/>
            <w:tcBorders>
              <w:top w:val="single" w:color="C9CCD6" w:sz="4"/>
              <w:left w:val="single" w:color="C9CCD6" w:sz="4"/>
              <w:bottom w:val="single" w:color="C9CCD6" w:sz="4"/>
              <w:right w:val="single" w:color="C9CCD6" w:sz="4"/>
            </w:tcBorders>
            <w:tcMar>
              <w:top w:type="dxa" w:w="50"/>
              <w:left w:type="dxa" w:w="100"/>
              <w:bottom w:type="dxa" w:w="50"/>
              <w:right w:type="dxa" w:w="100"/>
            </w:tcMar>
          </w:tcPr>
          <w:p>
            <w:pPr>
              <w:spacing w:after="0" w:line="250"/>
            </w:pPr>
            <w:r>
              <w:rPr>
                <w:rFonts w:ascii="Arial" w:cs="Arial" w:eastAsia="Arial" w:hAnsi="Arial"/>
                <w:b w:val="false"/>
                <w:bCs w:val="false"/>
                <w:color w:val="15171C"/>
                <w:sz w:val="18"/>
                <w:szCs w:val="18"/>
              </w:rPr>
              <w:t xml:space="preserve">Lossless decomposition</w:t>
            </w:r>
          </w:p>
        </w:tc>
        <w:tc>
          <w:tcPr>
            <w:tcW w:type="dxa" w:w="4638"/>
            <w:tcBorders>
              <w:top w:val="single" w:color="C9CCD6" w:sz="4"/>
              <w:left w:val="single" w:color="C9CCD6" w:sz="4"/>
              <w:bottom w:val="single" w:color="C9CCD6" w:sz="4"/>
              <w:right w:val="single" w:color="C9CCD6" w:sz="4"/>
            </w:tcBorders>
            <w:tcMar>
              <w:top w:type="dxa" w:w="50"/>
              <w:left w:type="dxa" w:w="100"/>
              <w:bottom w:type="dxa" w:w="50"/>
              <w:right w:type="dxa" w:w="100"/>
            </w:tcMar>
          </w:tcPr>
          <w:p>
            <w:pPr>
              <w:spacing w:after="0" w:line="250"/>
            </w:pPr>
            <w:r>
              <w:rPr>
                <w:rFonts w:ascii="Arial" w:cs="Arial" w:eastAsia="Arial" w:hAnsi="Arial"/>
                <w:b w:val="false"/>
                <w:bCs w:val="false"/>
                <w:color w:val="15171C"/>
                <w:sz w:val="18"/>
                <w:szCs w:val="18"/>
              </w:rPr>
              <w:t xml:space="preserve">Descomposición que permite reconstruir la relación original con un JOIN.</w:t>
            </w:r>
          </w:p>
        </w:tc>
      </w:tr>
    </w:tbl>
    <w:p>
      <w:pPr>
        <w:pStyle w:val="Heading1"/>
        <w:spacing w:after="160" w:before="360"/>
      </w:pPr>
      <w:r>
        <w:rPr>
          <w:rFonts w:ascii="Arial" w:cs="Arial" w:eastAsia="Arial" w:hAnsi="Arial"/>
          <w:b/>
          <w:bCs/>
          <w:color w:val="1B39E6"/>
          <w:sz w:val="30"/>
          <w:szCs w:val="30"/>
        </w:rPr>
        <w:t xml:space="preserve">5 · Actividad de inglés: reading, vocabulary y writing</w:t>
      </w:r>
    </w:p>
    <w:p>
      <w:pPr>
        <w:spacing w:after="120" w:line="276"/>
      </w:pPr>
      <w:r>
        <w:rPr>
          <w:rFonts w:ascii="Arial" w:cs="Arial" w:eastAsia="Arial" w:hAnsi="Arial"/>
          <w:color w:val="15171C"/>
          <w:sz w:val="21"/>
          <w:szCs w:val="21"/>
        </w:rPr>
        <w:t xml:space="preserve">Actividad para el módulo bilingüe en tres partes. A diferencia de UT1, no lleva audio: se trabaja con un texto escrito, que debe mostrarse al alumnado en la propia actividad.</w:t>
      </w:r>
    </w:p>
    <w:p>
      <w:pPr>
        <w:pStyle w:val="Heading2"/>
        <w:spacing w:after="100" w:before="240"/>
      </w:pPr>
      <w:r>
        <w:rPr>
          <w:rFonts w:ascii="Arial" w:cs="Arial" w:eastAsia="Arial" w:hAnsi="Arial"/>
          <w:b/>
          <w:bCs/>
          <w:color w:val="15171C"/>
          <w:sz w:val="24"/>
          <w:szCs w:val="24"/>
        </w:rPr>
        <w:t xml:space="preserve">Parte 1 · Reading</w:t>
      </w:r>
    </w:p>
    <w:p>
      <w:pPr>
        <w:keepNext/>
        <w:spacing w:after="60" w:before="120"/>
      </w:pPr>
      <w:r>
        <w:rPr>
          <w:rFonts w:ascii="Arial" w:cs="Arial" w:eastAsia="Arial" w:hAnsi="Arial"/>
          <w:b/>
          <w:bCs/>
          <w:color w:val="5A5F6B"/>
          <w:sz w:val="19"/>
          <w:szCs w:val="19"/>
        </w:rPr>
        <w:t xml:space="preserve">Texto: «Why normalise?» (para mostrar al alumnado)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CCD6" w:sz="4"/>
              <w:left w:val="single" w:color="C9CCD6" w:sz="4"/>
              <w:bottom w:val="single" w:color="C9CCD6" w:sz="4"/>
              <w:right w:val="single" w:color="C9CCD6" w:sz="4"/>
            </w:tcBorders>
            <w:shd w:fill="F4F6FF" w:color="auto" w:val="clear"/>
            <w:tcMar>
              <w:top w:type="dxa" w:w="120"/>
              <w:left w:type="dxa" w:w="180"/>
              <w:bottom w:type="dxa" w:w="80"/>
              <w:right w:type="dxa" w:w="180"/>
            </w:tcMar>
          </w:tcPr>
          <w:p>
            <w:pPr>
              <w:spacing w:after="100" w:line="270"/>
            </w:pPr>
            <w:r>
              <w:rPr>
                <w:rFonts w:ascii="Arial" w:cs="Arial" w:eastAsia="Arial" w:hAnsi="Arial"/>
                <w:color w:val="15171C"/>
                <w:sz w:val="21"/>
                <w:szCs w:val="21"/>
              </w:rPr>
              <w:t xml:space="preserve">Imagine a small online shop that keeps everything in one big table: every row holds the order number, the customer's name and address, the product and its price. At first it works. But soon the problems begin. When a customer moves house, the address must be changed in every row where that customer appears; if one row is forgotten, the database contradicts itself. If the shop wants to add a new product that nobody has ordered yet, there is no row to put it in. And if the only order for a product is deleted, the product disappears too. These problems are called update, insertion and deletion anomalies, and they are caused by redundancy.</w:t>
            </w:r>
          </w:p>
          <w:p>
            <w:pPr>
              <w:spacing w:after="100" w:line="270"/>
            </w:pPr>
            <w:r>
              <w:rPr>
                <w:rFonts w:ascii="Arial" w:cs="Arial" w:eastAsia="Arial" w:hAnsi="Arial"/>
                <w:color w:val="15171C"/>
                <w:sz w:val="21"/>
                <w:szCs w:val="21"/>
              </w:rPr>
              <w:t xml:space="preserve">Normalisation is the cure. It is a step-by-step method that splits a badly designed table into smaller ones, using functional dependencies as a guide: if one attribute determines another, the second must live in the table whose key is the first. In first normal form every cell holds a single value; in second normal form no attribute depends on only part of the key; in third normal form no attribute depends on another non-key attribute. The smaller tables are then connected with foreign keys, so no information is lost, and every fact is stored exactly once.</w:t>
            </w:r>
          </w:p>
        </w:tc>
      </w:tr>
    </w:tbl>
    <w:p>
      <w:pPr>
        <w:keepNext/>
        <w:spacing w:after="60" w:before="120"/>
      </w:pPr>
      <w:r>
        <w:rPr>
          <w:rFonts w:ascii="Arial" w:cs="Arial" w:eastAsia="Arial" w:hAnsi="Arial"/>
          <w:b/>
          <w:bCs/>
          <w:color w:val="5A5F6B"/>
          <w:sz w:val="19"/>
          <w:szCs w:val="19"/>
        </w:rPr>
        <w:t xml:space="preserve">Preguntas de comprensión (respuesta breve, en inglés)</w:t>
      </w:r>
    </w:p>
    <w:p>
      <w:pPr>
        <w:pStyle w:val="ListParagraph"/>
        <w:numPr>
          <w:ilvl w:val="0"/>
          <w:numId w:val="4"/>
        </w:numPr>
        <w:spacing w:after="80" w:line="270"/>
      </w:pPr>
      <w:r>
        <w:rPr>
          <w:rFonts w:ascii="Arial" w:cs="Arial" w:eastAsia="Arial" w:hAnsi="Arial"/>
          <w:color w:val="15171C"/>
          <w:sz w:val="21"/>
          <w:szCs w:val="21"/>
        </w:rPr>
        <w:t xml:space="preserve">What does the shop keep in its single big table?</w:t>
      </w:r>
    </w:p>
    <w:p>
      <w:pPr>
        <w:pStyle w:val="ListParagraph"/>
        <w:numPr>
          <w:ilvl w:val="0"/>
          <w:numId w:val="4"/>
        </w:numPr>
        <w:spacing w:after="80" w:line="270"/>
      </w:pPr>
      <w:r>
        <w:rPr>
          <w:rFonts w:ascii="Arial" w:cs="Arial" w:eastAsia="Arial" w:hAnsi="Arial"/>
          <w:color w:val="15171C"/>
          <w:sz w:val="21"/>
          <w:szCs w:val="21"/>
        </w:rPr>
        <w:t xml:space="preserve">Name the three anomalies mentioned in the text and give an example of one of them.</w:t>
      </w:r>
    </w:p>
    <w:p>
      <w:pPr>
        <w:pStyle w:val="ListParagraph"/>
        <w:numPr>
          <w:ilvl w:val="0"/>
          <w:numId w:val="4"/>
        </w:numPr>
        <w:spacing w:after="80" w:line="270"/>
      </w:pPr>
      <w:r>
        <w:rPr>
          <w:rFonts w:ascii="Arial" w:cs="Arial" w:eastAsia="Arial" w:hAnsi="Arial"/>
          <w:color w:val="15171C"/>
          <w:sz w:val="21"/>
          <w:szCs w:val="21"/>
        </w:rPr>
        <w:t xml:space="preserve">What causes these anomalies?</w:t>
      </w:r>
    </w:p>
    <w:p>
      <w:pPr>
        <w:pStyle w:val="ListParagraph"/>
        <w:numPr>
          <w:ilvl w:val="0"/>
          <w:numId w:val="4"/>
        </w:numPr>
        <w:spacing w:after="80" w:line="270"/>
      </w:pPr>
      <w:r>
        <w:rPr>
          <w:rFonts w:ascii="Arial" w:cs="Arial" w:eastAsia="Arial" w:hAnsi="Arial"/>
          <w:color w:val="15171C"/>
          <w:sz w:val="21"/>
          <w:szCs w:val="21"/>
        </w:rPr>
        <w:t xml:space="preserve">What does normalisation use as a guide to split a table?</w:t>
      </w:r>
    </w:p>
    <w:p>
      <w:pPr>
        <w:pStyle w:val="ListParagraph"/>
        <w:numPr>
          <w:ilvl w:val="0"/>
          <w:numId w:val="4"/>
        </w:numPr>
        <w:spacing w:after="80" w:line="270"/>
      </w:pPr>
      <w:r>
        <w:rPr>
          <w:rFonts w:ascii="Arial" w:cs="Arial" w:eastAsia="Arial" w:hAnsi="Arial"/>
          <w:color w:val="15171C"/>
          <w:sz w:val="21"/>
          <w:szCs w:val="21"/>
        </w:rPr>
        <w:t xml:space="preserve">What does second normal form require?</w:t>
      </w:r>
    </w:p>
    <w:p>
      <w:pPr>
        <w:pStyle w:val="ListParagraph"/>
        <w:numPr>
          <w:ilvl w:val="0"/>
          <w:numId w:val="4"/>
        </w:numPr>
        <w:spacing w:after="80" w:line="270"/>
      </w:pPr>
      <w:r>
        <w:rPr>
          <w:rFonts w:ascii="Arial" w:cs="Arial" w:eastAsia="Arial" w:hAnsi="Arial"/>
          <w:color w:val="15171C"/>
          <w:sz w:val="21"/>
          <w:szCs w:val="21"/>
        </w:rPr>
        <w:t xml:space="preserve">What does third normal form require?</w:t>
      </w:r>
    </w:p>
    <w:p>
      <w:pPr>
        <w:pStyle w:val="ListParagraph"/>
        <w:numPr>
          <w:ilvl w:val="0"/>
          <w:numId w:val="4"/>
        </w:numPr>
        <w:spacing w:after="80" w:line="270"/>
      </w:pPr>
      <w:r>
        <w:rPr>
          <w:rFonts w:ascii="Arial" w:cs="Arial" w:eastAsia="Arial" w:hAnsi="Arial"/>
          <w:color w:val="15171C"/>
          <w:sz w:val="21"/>
          <w:szCs w:val="21"/>
        </w:rPr>
        <w:t xml:space="preserve">How are the smaller tables connected afterwards, and why does that matter?</w:t>
      </w:r>
    </w:p>
    <w:p>
      <w:pPr>
        <w:pStyle w:val="ListParagraph"/>
        <w:numPr>
          <w:ilvl w:val="0"/>
          <w:numId w:val="4"/>
        </w:numPr>
        <w:spacing w:after="80" w:line="270"/>
      </w:pPr>
      <w:r>
        <w:rPr>
          <w:rFonts w:ascii="Arial" w:cs="Arial" w:eastAsia="Arial" w:hAnsi="Arial"/>
          <w:color w:val="15171C"/>
          <w:sz w:val="21"/>
          <w:szCs w:val="21"/>
        </w:rPr>
        <w:t xml:space="preserve">The text says that "every fact is stored exactly once". Why is that an advantage?</w:t>
      </w:r>
    </w:p>
    <w:p>
      <w:pPr>
        <w:keepNext/>
        <w:spacing w:after="60" w:before="120"/>
      </w:pPr>
      <w:r>
        <w:rPr>
          <w:rFonts w:ascii="Arial" w:cs="Arial" w:eastAsia="Arial" w:hAnsi="Arial"/>
          <w:b/>
          <w:bCs/>
          <w:color w:val="5A5F6B"/>
          <w:sz w:val="19"/>
          <w:szCs w:val="19"/>
        </w:rPr>
        <w:t xml:space="preserve">Respuestas modelo (solo para el profesorado)</w:t>
      </w:r>
    </w:p>
    <w:p>
      <w:pPr>
        <w:pStyle w:val="ListParagraph"/>
        <w:numPr>
          <w:ilvl w:val="0"/>
          <w:numId w:val="5"/>
        </w:numPr>
        <w:spacing w:after="80" w:line="270"/>
      </w:pPr>
      <w:r>
        <w:rPr>
          <w:rFonts w:ascii="Arial" w:cs="Arial" w:eastAsia="Arial" w:hAnsi="Arial"/>
          <w:color w:val="15171C"/>
          <w:sz w:val="21"/>
          <w:szCs w:val="21"/>
        </w:rPr>
        <w:t xml:space="preserve">The order number, the customer's name and address, the product and its price (all in every row).</w:t>
      </w:r>
    </w:p>
    <w:p>
      <w:pPr>
        <w:pStyle w:val="ListParagraph"/>
        <w:numPr>
          <w:ilvl w:val="0"/>
          <w:numId w:val="5"/>
        </w:numPr>
        <w:spacing w:after="80" w:line="270"/>
      </w:pPr>
      <w:r>
        <w:rPr>
          <w:rFonts w:ascii="Arial" w:cs="Arial" w:eastAsia="Arial" w:hAnsi="Arial"/>
          <w:color w:val="15171C"/>
          <w:sz w:val="21"/>
          <w:szCs w:val="21"/>
        </w:rPr>
        <w:t xml:space="preserve">Update, insertion and deletion anomalies. E.g. update: if a customer moves, the address must be changed in every row, and if one row is missed the data contradicts itself. Insertion: a new product nobody has ordered cannot be added. Deletion: deleting the only order for a product also deletes the product.</w:t>
      </w:r>
    </w:p>
    <w:p>
      <w:pPr>
        <w:pStyle w:val="ListParagraph"/>
        <w:numPr>
          <w:ilvl w:val="0"/>
          <w:numId w:val="5"/>
        </w:numPr>
        <w:spacing w:after="80" w:line="270"/>
      </w:pPr>
      <w:r>
        <w:rPr>
          <w:rFonts w:ascii="Arial" w:cs="Arial" w:eastAsia="Arial" w:hAnsi="Arial"/>
          <w:color w:val="15171C"/>
          <w:sz w:val="21"/>
          <w:szCs w:val="21"/>
        </w:rPr>
        <w:t xml:space="preserve">Redundancy: the same fact is stored in many rows.</w:t>
      </w:r>
    </w:p>
    <w:p>
      <w:pPr>
        <w:pStyle w:val="ListParagraph"/>
        <w:numPr>
          <w:ilvl w:val="0"/>
          <w:numId w:val="5"/>
        </w:numPr>
        <w:spacing w:after="80" w:line="270"/>
      </w:pPr>
      <w:r>
        <w:rPr>
          <w:rFonts w:ascii="Arial" w:cs="Arial" w:eastAsia="Arial" w:hAnsi="Arial"/>
          <w:color w:val="15171C"/>
          <w:sz w:val="21"/>
          <w:szCs w:val="21"/>
        </w:rPr>
        <w:t xml:space="preserve">Functional dependencies (if one attribute determines another, the second goes in the table whose key is the first).</w:t>
      </w:r>
    </w:p>
    <w:p>
      <w:pPr>
        <w:pStyle w:val="ListParagraph"/>
        <w:numPr>
          <w:ilvl w:val="0"/>
          <w:numId w:val="5"/>
        </w:numPr>
        <w:spacing w:after="80" w:line="270"/>
      </w:pPr>
      <w:r>
        <w:rPr>
          <w:rFonts w:ascii="Arial" w:cs="Arial" w:eastAsia="Arial" w:hAnsi="Arial"/>
          <w:color w:val="15171C"/>
          <w:sz w:val="21"/>
          <w:szCs w:val="21"/>
        </w:rPr>
        <w:t xml:space="preserve">That no attribute depends on only part of the key (no partial dependencies).</w:t>
      </w:r>
    </w:p>
    <w:p>
      <w:pPr>
        <w:pStyle w:val="ListParagraph"/>
        <w:numPr>
          <w:ilvl w:val="0"/>
          <w:numId w:val="5"/>
        </w:numPr>
        <w:spacing w:after="80" w:line="270"/>
      </w:pPr>
      <w:r>
        <w:rPr>
          <w:rFonts w:ascii="Arial" w:cs="Arial" w:eastAsia="Arial" w:hAnsi="Arial"/>
          <w:color w:val="15171C"/>
          <w:sz w:val="21"/>
          <w:szCs w:val="21"/>
        </w:rPr>
        <w:t xml:space="preserve">That no non-key attribute depends on another non-key attribute (no transitive dependencies).</w:t>
      </w:r>
    </w:p>
    <w:p>
      <w:pPr>
        <w:pStyle w:val="ListParagraph"/>
        <w:numPr>
          <w:ilvl w:val="0"/>
          <w:numId w:val="5"/>
        </w:numPr>
        <w:spacing w:after="80" w:line="270"/>
      </w:pPr>
      <w:r>
        <w:rPr>
          <w:rFonts w:ascii="Arial" w:cs="Arial" w:eastAsia="Arial" w:hAnsi="Arial"/>
          <w:color w:val="15171C"/>
          <w:sz w:val="21"/>
          <w:szCs w:val="21"/>
        </w:rPr>
        <w:t xml:space="preserve">With foreign keys; so that no information is lost and the original data can be rebuilt with a join.</w:t>
      </w:r>
    </w:p>
    <w:p>
      <w:pPr>
        <w:pStyle w:val="ListParagraph"/>
        <w:numPr>
          <w:ilvl w:val="0"/>
          <w:numId w:val="5"/>
        </w:numPr>
        <w:spacing w:after="80" w:line="270"/>
      </w:pPr>
      <w:r>
        <w:rPr>
          <w:rFonts w:ascii="Arial" w:cs="Arial" w:eastAsia="Arial" w:hAnsi="Arial"/>
          <w:color w:val="15171C"/>
          <w:sz w:val="21"/>
          <w:szCs w:val="21"/>
        </w:rPr>
        <w:t xml:space="preserve">There is nothing to keep in sync: a fact is changed in one place only, so the database cannot contradict itself, and it also saves space.</w:t>
      </w:r>
    </w:p>
    <w:p>
      <w:pPr>
        <w:spacing w:after="120" w:line="276"/>
      </w:pPr>
      <w:r>
        <w:rPr>
          <w:rFonts w:ascii="Arial" w:cs="Arial" w:eastAsia="Arial" w:hAnsi="Arial"/>
          <w:color w:val="15171C"/>
          <w:sz w:val="21"/>
          <w:szCs w:val="21"/>
        </w:rPr>
        <w:t xml:space="preserve">El fichero UT3_tareas_ensayo.xml incluye estas ocho preguntas, cada una con el texto completo, para poder asignarlas por separado.</w:t>
      </w:r>
    </w:p>
    <w:p>
      <w:pPr>
        <w:pStyle w:val="Heading2"/>
        <w:spacing w:after="100" w:before="240"/>
      </w:pPr>
      <w:r>
        <w:rPr>
          <w:rFonts w:ascii="Arial" w:cs="Arial" w:eastAsia="Arial" w:hAnsi="Arial"/>
          <w:b/>
          <w:bCs/>
          <w:color w:val="15171C"/>
          <w:sz w:val="24"/>
          <w:szCs w:val="24"/>
        </w:rPr>
        <w:t xml:space="preserve">Parte 2 · Vocabulario</w:t>
      </w:r>
    </w:p>
    <w:p>
      <w:pPr>
        <w:spacing w:after="120" w:line="276"/>
      </w:pPr>
      <w:r>
        <w:rPr>
          <w:rFonts w:ascii="Arial" w:cs="Arial" w:eastAsia="Arial" w:hAnsi="Arial"/>
          <w:color w:val="15171C"/>
          <w:sz w:val="21"/>
          <w:szCs w:val="21"/>
        </w:rPr>
        <w:t xml:space="preserve">Usa la pregunta ING-1 (Vocabulario técnico EN-ES) del banco GIFT, categoría Inglés · Vocabulario técnico: relaciona 10 términos en inglés con su equivalente en español (tuple, attribute, primary key, foreign key, constraint, normalisation, determinant, composite key, weak entity, join). Conviene mostrarla antes del texto, para que el alumnado llegue a él con el vocabulario en la cabeza.</w:t>
      </w:r>
    </w:p>
    <w:p>
      <w:pPr>
        <w:pStyle w:val="Heading2"/>
        <w:spacing w:after="100" w:before="240"/>
      </w:pPr>
      <w:r>
        <w:rPr>
          <w:rFonts w:ascii="Arial" w:cs="Arial" w:eastAsia="Arial" w:hAnsi="Arial"/>
          <w:b/>
          <w:bCs/>
          <w:color w:val="15171C"/>
          <w:sz w:val="24"/>
          <w:szCs w:val="24"/>
        </w:rPr>
        <w:t xml:space="preserve">Parte 3 · Short writing</w:t>
      </w:r>
    </w:p>
    <w:p>
      <w:pPr>
        <w:keepNext/>
        <w:spacing w:after="60" w:before="120"/>
      </w:pPr>
      <w:r>
        <w:rPr>
          <w:rFonts w:ascii="Arial" w:cs="Arial" w:eastAsia="Arial" w:hAnsi="Arial"/>
          <w:b/>
          <w:bCs/>
          <w:color w:val="5A5F6B"/>
          <w:sz w:val="19"/>
          <w:szCs w:val="19"/>
        </w:rPr>
        <w:t xml:space="preserve">Enunciado (para copiar en Moodle):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CCD6" w:sz="4"/>
              <w:left w:val="single" w:color="C9CCD6" w:sz="4"/>
              <w:bottom w:val="single" w:color="C9CCD6" w:sz="4"/>
              <w:right w:val="single" w:color="C9CCD6" w:sz="4"/>
            </w:tcBorders>
            <w:shd w:fill="F4F6FF" w:color="auto" w:val="clear"/>
            <w:tcMar>
              <w:top w:type="dxa" w:w="120"/>
              <w:left w:type="dxa" w:w="180"/>
              <w:bottom w:type="dxa" w:w="80"/>
              <w:right w:type="dxa" w:w="180"/>
            </w:tcMar>
          </w:tcPr>
          <w:p>
            <w:pPr>
              <w:spacing w:after="100" w:line="270"/>
            </w:pPr>
            <w:r>
              <w:rPr>
                <w:rFonts w:ascii="Arial" w:cs="Arial" w:eastAsia="Arial" w:hAnsi="Arial"/>
                <w:color w:val="15171C"/>
                <w:sz w:val="21"/>
                <w:szCs w:val="21"/>
              </w:rPr>
              <w:t xml:space="preserve">Write 5-6 sentences in English explaining, in your own words, the difference between a primary key and a foreign key, and why a foreign key helps to keep the database consistent. Use at least three of these terms: constraint, referential integrity, null, parent table, child table, ON DELETE.</w:t>
            </w:r>
          </w:p>
        </w:tc>
      </w:tr>
    </w:tbl>
    <w:p>
      <w:pPr>
        <w:keepNext/>
        <w:spacing w:after="60" w:before="120"/>
      </w:pPr>
      <w:r>
        <w:rPr>
          <w:rFonts w:ascii="Arial" w:cs="Arial" w:eastAsia="Arial" w:hAnsi="Arial"/>
          <w:b/>
          <w:bCs/>
          <w:color w:val="5A5F6B"/>
          <w:sz w:val="19"/>
          <w:szCs w:val="19"/>
        </w:rPr>
        <w:t xml:space="preserve">Pauta de corrección (solo para el profesorado):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CCD6" w:sz="4"/>
              <w:left w:val="single" w:color="C9CCD6" w:sz="4"/>
              <w:bottom w:val="single" w:color="C9CCD6" w:sz="4"/>
              <w:right w:val="single" w:color="C9CCD6" w:sz="4"/>
            </w:tcBorders>
            <w:shd w:fill="F6F6F4" w:color="auto" w:val="clear"/>
            <w:tcMar>
              <w:top w:type="dxa" w:w="120"/>
              <w:left w:type="dxa" w:w="180"/>
              <w:bottom w:type="dxa" w:w="80"/>
              <w:right w:type="dxa" w:w="180"/>
            </w:tcMar>
          </w:tcPr>
          <w:p>
            <w:pPr>
              <w:spacing w:after="100" w:line="270"/>
            </w:pPr>
            <w:r>
              <w:rPr>
                <w:rFonts w:ascii="Arial" w:cs="Arial" w:eastAsia="Arial" w:hAnsi="Arial"/>
                <w:color w:val="15171C"/>
                <w:sz w:val="21"/>
                <w:szCs w:val="21"/>
              </w:rPr>
              <w:t xml:space="preserve">Look for: (1) the primary key identifies each row of its own table, is unique and never null; (2) the foreign key lives in the child table and points to the primary key of the parent table; (3) referential integrity: a foreign key is either null or matches an existing key, so the DBMS refuses orphan rows; (4) correct use of at least three of the requested terms (ON DELETE = what happens to child rows when the parent row is deleted); (5) understandable English. Spelling and minor grammar slips should not weigh much; they are a language activity, not an English exam.</w:t>
            </w:r>
          </w:p>
        </w:tc>
      </w:tr>
    </w:tbl>
    <w:p>
      <w:pPr>
        <w:pStyle w:val="Heading1"/>
        <w:spacing w:after="160" w:before="360"/>
      </w:pPr>
      <w:r>
        <w:rPr>
          <w:rFonts w:ascii="Arial" w:cs="Arial" w:eastAsia="Arial" w:hAnsi="Arial"/>
          <w:b/>
          <w:bCs/>
          <w:color w:val="1B39E6"/>
          <w:sz w:val="30"/>
          <w:szCs w:val="30"/>
        </w:rPr>
        <w:t xml:space="preserve">Resumen del paquete</w:t>
      </w:r>
    </w:p>
    <w:p>
      <w:pPr>
        <w:pStyle w:val="ListParagraph"/>
        <w:numPr>
          <w:ilvl w:val="0"/>
          <w:numId w:val="3"/>
        </w:numPr>
        <w:spacing w:after="80" w:line="270"/>
      </w:pPr>
      <w:r>
        <w:rPr>
          <w:rFonts w:ascii="Arial" w:cs="Arial" w:eastAsia="Arial" w:hAnsi="Arial"/>
          <w:color w:val="15171C"/>
          <w:sz w:val="21"/>
          <w:szCs w:val="21"/>
        </w:rPr>
        <w:t xml:space="preserve">UT3_banco_preguntas.txt y UT3_banco_preguntas_EN.txt — 65 preguntas GIFT en 9 categorías, en español y en inglés (importar en Banco de preguntas).</w:t>
      </w:r>
    </w:p>
    <w:p>
      <w:pPr>
        <w:pStyle w:val="ListParagraph"/>
        <w:numPr>
          <w:ilvl w:val="0"/>
          <w:numId w:val="3"/>
        </w:numPr>
        <w:spacing w:after="80" w:line="270"/>
      </w:pPr>
      <w:r>
        <w:rPr>
          <w:rFonts w:ascii="Arial" w:cs="Arial" w:eastAsia="Arial" w:hAnsi="Arial"/>
          <w:color w:val="15171C"/>
          <w:sz w:val="21"/>
          <w:szCs w:val="21"/>
        </w:rPr>
        <w:t xml:space="preserve">UT3_tareas_ensayo.xml — 6 tareas de redacción y diseño y 9 preguntas de inglés (8 de comprensión y 1 de redacción) como preguntas de tipo Ensayo (importar en Banco de preguntas con formato Moodle XML).</w:t>
      </w:r>
    </w:p>
    <w:p>
      <w:pPr>
        <w:pStyle w:val="ListParagraph"/>
        <w:numPr>
          <w:ilvl w:val="0"/>
          <w:numId w:val="3"/>
        </w:numPr>
        <w:spacing w:after="80" w:line="270"/>
      </w:pPr>
      <w:r>
        <w:rPr>
          <w:rFonts w:ascii="Arial" w:cs="Arial" w:eastAsia="Arial" w:hAnsi="Arial"/>
          <w:color w:val="15171C"/>
          <w:sz w:val="21"/>
          <w:szCs w:val="21"/>
        </w:rPr>
        <w:t xml:space="preserve">Este documento — guía de importación, enunciados y pautas de las 6 tareas, 4 propuestas de foro, glosario con 29 términos semilla y actividad de inglés completa (reading + vocabulario + writing).</w:t>
      </w:r>
    </w:p>
    <w:p>
      <w:pPr>
        <w:spacing w:after="120" w:line="276"/>
      </w:pPr>
      <w:r>
        <w:rPr>
          <w:rFonts w:ascii="Arial" w:cs="Arial" w:eastAsia="Arial" w:hAnsi="Arial"/>
          <w:color w:val="15171C"/>
          <w:sz w:val="21"/>
          <w:szCs w:val="21"/>
        </w:rPr>
        <w:t xml:space="preserve">Ningún contenido se repite entre el banco GIFT y las tareas: las preguntas autocorregibles (opción múltiple, V/F, emparejar) están en el GIFT; las de desarrollo libre, que GIFT no admite, están aquí como tareas.</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A5F6B"/>
        <w:sz w:val="16"/>
        <w:szCs w:val="16"/>
      </w:rPr>
      <w:t xml:space="preserve">UT3 · Actividades para Moodle · </w:t>
    </w:r>
    <w:r>
      <w:rPr>
        <w:rFonts w:ascii="Arial" w:cs="Arial" w:eastAsia="Arial" w:hAnsi="Arial"/>
        <w:color w:val="5A5F6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39E6"/>
      <w:sz w:val="30"/>
      <w:szCs w:val="30"/>
    </w:rPr>
  </w:style>
  <w:style w:type="paragraph" w:styleId="Heading2">
    <w:name w:val="Heading 2"/>
    <w:basedOn w:val="Normal"/>
    <w:next w:val="Normal"/>
    <w:qFormat/>
    <w:pPr>
      <w:spacing w:after="100" w:before="240"/>
      <w:outlineLvl w:val="1"/>
    </w:pPr>
    <w:rPr>
      <w:rFonts w:ascii="Arial" w:cs="Arial" w:eastAsia="Arial" w:hAnsi="Arial"/>
      <w:b/>
      <w:bCs/>
      <w:color w:val="15171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UT3 · Actividades para Moodle</dc:title>
  <dc:creator>Marina Preciados Agapito</dc:creator>
  <cp:lastModifiedBy>Un-named</cp:lastModifiedBy>
  <cp:revision>1</cp:revision>
  <dcterms:created xsi:type="dcterms:W3CDTF">2026-10-20T07:49:30.721Z</dcterms:created>
  <dcterms:modified xsi:type="dcterms:W3CDTF">2026-10-20T07:49:30.722Z</dcterms:modified>
</cp:coreProperties>
</file>

<file path=docProps/custom.xml><?xml version="1.0" encoding="utf-8"?>
<Properties xmlns="http://schemas.openxmlformats.org/officeDocument/2006/custom-properties" xmlns:vt="http://schemas.openxmlformats.org/officeDocument/2006/docPropsVTypes"/>
</file>