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(ST7)</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3" w:name="implications-for-living-marine-resources"/>
    <w:p>
      <w:pPr>
        <w:pStyle w:val="Heading1"/>
      </w:pPr>
      <w:r>
        <w:t xml:space="preserve">5. Implications for Living Marine Resources</w:t>
      </w:r>
    </w:p>
    <w:p>
      <w:pPr>
        <w:pStyle w:val="FirstParagraph"/>
      </w:pPr>
      <w:r>
        <w:t xml:space="preserve">In this section, we examine how major changes in marine ecosystem conditions may affect living marine resources, including changes in habitat, productivity, prey availability, species distributions, and other ecological processes. Where evidence supports a connection between ecosystem conditions and living marine resources, these relationships are described in the context of observed and emerging changes.</w:t>
      </w:r>
    </w:p>
    <w:bookmarkEnd w:id="23"/>
    <w:bookmarkStart w:id="24" w:name="methods-and-data"/>
    <w:p>
      <w:pPr>
        <w:pStyle w:val="Heading1"/>
      </w:pPr>
      <w:r>
        <w:t xml:space="preserve">6. Methods and Data</w:t>
      </w:r>
    </w:p>
    <w:p>
      <w:pPr>
        <w:pStyle w:val="FirstParagraph"/>
      </w:pPr>
      <w:r>
        <w:t xml:space="preserve">This section describes the data sources, methods, and analytical approaches used to develop the indicators and synthesis presented in the report. It includes information on data processing, spatial and temporal frameworks, reference periods, indicator calculations, and considerations for interpreting the results.</w:t>
      </w:r>
    </w:p>
    <w:bookmarkEnd w:id="24"/>
    <w:bookmarkStart w:id="28" w:name="acknowledgments"/>
    <w:p>
      <w:pPr>
        <w:pStyle w:val="Heading1"/>
      </w:pPr>
      <w:r>
        <w:t xml:space="preserve">7. Acknowledgments</w:t>
      </w:r>
    </w:p>
    <w:bookmarkStart w:id="25" w:name="contributions"/>
    <w:p>
      <w:pPr>
        <w:pStyle w:val="Heading2"/>
      </w:pPr>
      <w:r>
        <w:t xml:space="preserve">7.1 Contributions</w:t>
      </w:r>
    </w:p>
    <w:p>
      <w:pPr>
        <w:pStyle w:val="FirstParagraph"/>
      </w:pPr>
      <w:r>
        <w:t xml:space="preserve">This report would like to acknowledge the efforts and contributions of:</w:t>
      </w:r>
    </w:p>
    <w:bookmarkEnd w:id="25"/>
    <w:bookmarkStart w:id="27"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6">
        <w:r>
          <w:rPr>
            <w:rStyle w:val="Hyperlink"/>
          </w:rPr>
          <w:t xml:space="preserve">quarto-website-tutorial</w:t>
        </w:r>
      </w:hyperlink>
      <w:r>
        <w:t xml:space="preserve"> </w:t>
      </w:r>
      <w:r>
        <w:t xml:space="preserve">by Julia Lowndes and Stefanie Butland.</w:t>
      </w:r>
    </w:p>
    <w:bookmarkEnd w:id="27"/>
    <w:bookmarkEnd w:id="28"/>
    <w:bookmarkStart w:id="31" w:name="contributors"/>
    <w:p>
      <w:pPr>
        <w:pStyle w:val="Heading1"/>
      </w:pPr>
      <w:r>
        <w:t xml:space="preserve">8. Contributors</w:t>
      </w:r>
    </w:p>
    <w:bookmarkStart w:id="29" w:name="editors"/>
    <w:p>
      <w:pPr>
        <w:pStyle w:val="Heading2"/>
      </w:pPr>
      <w:r>
        <w:t xml:space="preserve">8.1</w:t>
      </w:r>
      <w:r>
        <w:t xml:space="preserve"> </w:t>
      </w:r>
      <w:r>
        <w:rPr>
          <w:b/>
          <w:bCs/>
        </w:rPr>
        <w:t xml:space="preserve">Editors</w:t>
      </w:r>
    </w:p>
    <w:p>
      <w:pPr>
        <w:pStyle w:val="FirstParagraph"/>
      </w:pPr>
      <w:r>
        <w:t xml:space="preserve">xxx</w:t>
      </w:r>
    </w:p>
    <w:bookmarkEnd w:id="29"/>
    <w:bookmarkStart w:id="30" w:name="contributors-1"/>
    <w:p>
      <w:pPr>
        <w:pStyle w:val="Heading2"/>
      </w:pPr>
      <w:r>
        <w:t xml:space="preserve">8.2</w:t>
      </w:r>
      <w:r>
        <w:t xml:space="preserve"> </w:t>
      </w:r>
      <w:r>
        <w:rPr>
          <w:b/>
          <w:bCs/>
        </w:rPr>
        <w:t xml:space="preserve">Contributors</w:t>
      </w:r>
    </w:p>
    <w:p>
      <w:pPr>
        <w:pStyle w:val="FirstParagraph"/>
      </w:pPr>
      <w:r>
        <w:t xml:space="preserve">xxx</w:t>
      </w:r>
    </w:p>
    <w:bookmarkEnd w:id="30"/>
    <w:bookmarkEnd w:id="31"/>
    <w:bookmarkStart w:id="33" w:name="references"/>
    <w:p>
      <w:pPr>
        <w:pStyle w:val="Heading1"/>
      </w:pPr>
      <w:r>
        <w:t xml:space="preserve">References</w:t>
      </w:r>
    </w:p>
    <w:bookmarkStart w:id="32" w:name="refs"/>
    <w:bookmarkEnd w:id="32"/>
    <w:bookmarkEnd w:id="33"/>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(ST7)</dc:creator>
  <cp:keywords/>
  <dcterms:created xsi:type="dcterms:W3CDTF">2026-09-30T15:24:16Z</dcterms:created>
  <dcterms:modified xsi:type="dcterms:W3CDTF">2026-09-30T15:24:16Z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