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(ST7)</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2" w:name="the-year-in-marine-ecosystems"/>
    <w:p>
      <w:pPr>
        <w:pStyle w:val="Heading1"/>
      </w:pPr>
      <w:r>
        <w:t xml:space="preserve">4. The Year in Marine Ecosystems</w:t>
      </w:r>
    </w:p>
    <w:p>
      <w:pPr>
        <w:pStyle w:val="FirstParagraph"/>
      </w:pPr>
      <w:r>
        <w:t xml:space="preserve">In this section, we examine the major changes and unusual conditions observed across U.S. marine ecosystems during the reporting year. Indicators are brought together to identify where conditions differed from expected patterns, how unusual those changes were, and the environmental and ecological processes that may have contributed to them. Major findings are developed into ecosystem stories that connect observations across physical and biological systems and highlight their relevance to living marine resources.</w:t>
      </w:r>
    </w:p>
    <w:bookmarkEnd w:id="22"/>
    <w:bookmarkStart w:id="23" w:name="implications-for-living-marine-resources"/>
    <w:p>
      <w:pPr>
        <w:pStyle w:val="Heading1"/>
      </w:pPr>
      <w:r>
        <w:t xml:space="preserve">5. Implications for Living Marine Resources</w:t>
      </w:r>
    </w:p>
    <w:p>
      <w:pPr>
        <w:pStyle w:val="FirstParagraph"/>
      </w:pPr>
      <w:r>
        <w:t xml:space="preserve">In this section, we examine how major changes in marine ecosystem conditions may affect living marine resources, including changes in habitat, productivity, prey availability, species distributions, and other ecological processes. Where evidence supports a connection between ecosystem conditions and living marine resources, these relationships are described in the context of observed and emerging changes.</w:t>
      </w:r>
    </w:p>
    <w:bookmarkEnd w:id="23"/>
    <w:bookmarkStart w:id="24" w:name="methods-and-data"/>
    <w:p>
      <w:pPr>
        <w:pStyle w:val="Heading1"/>
      </w:pPr>
      <w:r>
        <w:t xml:space="preserve">6. Methods and Data</w:t>
      </w:r>
    </w:p>
    <w:p>
      <w:pPr>
        <w:pStyle w:val="FirstParagraph"/>
      </w:pPr>
      <w:r>
        <w:t xml:space="preserve">This section describes the data sources, methods, and analytical approaches used to develop the indicators and synthesis presented in the report. It includes information on data processing, spatial and temporal frameworks, reference periods, indicator calculations, and considerations for interpreting the results.</w:t>
      </w:r>
    </w:p>
    <w:bookmarkEnd w:id="24"/>
    <w:bookmarkStart w:id="28" w:name="acknowledgments"/>
    <w:p>
      <w:pPr>
        <w:pStyle w:val="Heading1"/>
      </w:pPr>
      <w:r>
        <w:t xml:space="preserve">7. Acknowledgments</w:t>
      </w:r>
    </w:p>
    <w:bookmarkStart w:id="25" w:name="contributions"/>
    <w:p>
      <w:pPr>
        <w:pStyle w:val="Heading2"/>
      </w:pPr>
      <w:r>
        <w:t xml:space="preserve">7.1 Contributions</w:t>
      </w:r>
    </w:p>
    <w:p>
      <w:pPr>
        <w:pStyle w:val="FirstParagraph"/>
      </w:pPr>
      <w:r>
        <w:t xml:space="preserve">This report would like to acknowledge the efforts and contributions of:</w:t>
      </w:r>
    </w:p>
    <w:bookmarkEnd w:id="25"/>
    <w:bookmarkStart w:id="27"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26">
        <w:r>
          <w:rPr>
            <w:rStyle w:val="Hyperlink"/>
          </w:rPr>
          <w:t xml:space="preserve">quarto-website-tutorial</w:t>
        </w:r>
      </w:hyperlink>
      <w:r>
        <w:t xml:space="preserve"> </w:t>
      </w:r>
      <w:r>
        <w:t xml:space="preserve">by Julia Lowndes and Stefanie Butland.</w:t>
      </w:r>
    </w:p>
    <w:bookmarkEnd w:id="27"/>
    <w:bookmarkEnd w:id="28"/>
    <w:bookmarkStart w:id="31" w:name="contributors"/>
    <w:p>
      <w:pPr>
        <w:pStyle w:val="Heading1"/>
      </w:pPr>
      <w:r>
        <w:t xml:space="preserve">8. Contributors</w:t>
      </w:r>
    </w:p>
    <w:bookmarkStart w:id="29" w:name="editors"/>
    <w:p>
      <w:pPr>
        <w:pStyle w:val="Heading2"/>
      </w:pPr>
      <w:r>
        <w:t xml:space="preserve">8.1</w:t>
      </w:r>
      <w:r>
        <w:t xml:space="preserve"> </w:t>
      </w:r>
      <w:r>
        <w:rPr>
          <w:b/>
          <w:bCs/>
        </w:rPr>
        <w:t xml:space="preserve">Editors</w:t>
      </w:r>
    </w:p>
    <w:p>
      <w:pPr>
        <w:pStyle w:val="FirstParagraph"/>
      </w:pPr>
      <w:r>
        <w:t xml:space="preserve">xxx</w:t>
      </w:r>
    </w:p>
    <w:bookmarkEnd w:id="29"/>
    <w:bookmarkStart w:id="30" w:name="contributors-1"/>
    <w:p>
      <w:pPr>
        <w:pStyle w:val="Heading2"/>
      </w:pPr>
      <w:r>
        <w:t xml:space="preserve">8.2</w:t>
      </w:r>
      <w:r>
        <w:t xml:space="preserve"> </w:t>
      </w:r>
      <w:r>
        <w:rPr>
          <w:b/>
          <w:bCs/>
        </w:rPr>
        <w:t xml:space="preserve">Contributors</w:t>
      </w:r>
    </w:p>
    <w:p>
      <w:pPr>
        <w:pStyle w:val="FirstParagraph"/>
      </w:pPr>
      <w:r>
        <w:t xml:space="preserve">xxx</w:t>
      </w:r>
    </w:p>
    <w:bookmarkEnd w:id="30"/>
    <w:bookmarkEnd w:id="31"/>
    <w:bookmarkStart w:id="33" w:name="references"/>
    <w:p>
      <w:pPr>
        <w:pStyle w:val="Heading1"/>
      </w:pPr>
      <w:r>
        <w:t xml:space="preserve">References</w:t>
      </w:r>
    </w:p>
    <w:bookmarkStart w:id="32" w:name="refs"/>
    <w:bookmarkEnd w:id="32"/>
    <w:bookmarkEnd w:id="33"/>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(ST7)</dc:creator>
  <cp:keywords/>
  <dcterms:created xsi:type="dcterms:W3CDTF">2026-10-01T18:37:43Z</dcterms:created>
  <dcterms:modified xsi:type="dcterms:W3CDTF">2026-10-01T18:37:43Z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2026-10-01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