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D27C562"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D4620F" w:rsidRPr="006C2660">
        <w:rPr>
          <w:rFonts w:ascii="Arial" w:hAnsi="Arial" w:cs="Arial"/>
          <w:sz w:val="48"/>
          <w:szCs w:val="48"/>
        </w:rPr>
        <w:t>Survey</w:t>
      </w:r>
    </w:p>
    <w:p w14:paraId="09038C17" w14:textId="445A0C27" w:rsidR="005E0228" w:rsidRPr="006C2660" w:rsidRDefault="005F346B"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noProof/>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6CB6446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15456E" w:rsidRPr="00247006">
        <w:rPr>
          <w:rFonts w:ascii="Arial" w:hAnsi="Arial" w:cs="Arial"/>
          <w:sz w:val="22"/>
          <w:szCs w:val="22"/>
        </w:rPr>
        <w:t xml:space="preserve">Protocol: </w:t>
      </w:r>
      <w:r w:rsidR="0015456E">
        <w:rPr>
          <w:rFonts w:ascii="Arial" w:hAnsi="Arial" w:cs="Arial"/>
          <w:sz w:val="22"/>
          <w:szCs w:val="22"/>
        </w:rPr>
        <w:t>Fouling Community Monitoring</w:t>
      </w:r>
      <w:r w:rsidR="0015456E" w:rsidRPr="00247006">
        <w:rPr>
          <w:rFonts w:ascii="Arial" w:hAnsi="Arial" w:cs="Arial"/>
          <w:sz w:val="22"/>
          <w:szCs w:val="22"/>
        </w:rPr>
        <w:t xml:space="preserve">. (2021) </w:t>
      </w:r>
      <w:r w:rsidR="0015456E">
        <w:rPr>
          <w:rFonts w:ascii="Arial" w:hAnsi="Arial" w:cs="Arial"/>
          <w:sz w:val="22"/>
          <w:szCs w:val="22"/>
        </w:rPr>
        <w:t xml:space="preserve">Janiak, Dean, </w:t>
      </w:r>
      <w:r w:rsidR="0015456E" w:rsidRPr="00247006">
        <w:rPr>
          <w:rFonts w:ascii="Arial" w:hAnsi="Arial" w:cs="Arial"/>
          <w:sz w:val="22"/>
          <w:szCs w:val="22"/>
        </w:rPr>
        <w:t>Tennenbaum Marine Observatories Network, MarineGEO, Smithsonian Institution.</w:t>
      </w:r>
      <w:r w:rsidR="0015456E">
        <w:rPr>
          <w:rFonts w:ascii="Arial" w:hAnsi="Arial" w:cs="Arial"/>
          <w:sz w:val="22"/>
          <w:szCs w:val="22"/>
        </w:rPr>
        <w:t xml:space="preserve"> </w:t>
      </w:r>
      <w:r w:rsidR="0015456E" w:rsidRPr="00B95669">
        <w:rPr>
          <w:rFonts w:ascii="Arial" w:hAnsi="Arial" w:cs="Arial"/>
          <w:sz w:val="22"/>
          <w:szCs w:val="22"/>
        </w:rPr>
        <w:t>https://doi.org/10.25573/serc.14510649.v1</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6C2660" w:rsidRDefault="0072534C" w:rsidP="006C2660">
      <w:pPr>
        <w:spacing w:after="0"/>
        <w:rPr>
          <w:rFonts w:ascii="Arial" w:hAnsi="Arial" w:cs="Arial"/>
          <w:sz w:val="22"/>
          <w:szCs w:val="22"/>
        </w:rPr>
      </w:pPr>
      <w:r w:rsidRPr="006C2660">
        <w:rPr>
          <w:rFonts w:ascii="Arial" w:hAnsi="Arial" w:cs="Arial"/>
          <w:sz w:val="22"/>
          <w:szCs w:val="22"/>
        </w:rPr>
        <w:br w:type="page"/>
      </w:r>
    </w:p>
    <w:p w14:paraId="7FE37DA6" w14:textId="55585485" w:rsidR="005E0228" w:rsidRPr="006C2660" w:rsidRDefault="005F346B"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38"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5F346B">
      <w:pPr>
        <w:pStyle w:val="MarineGEOheader"/>
        <w:spacing w:before="0"/>
      </w:pPr>
      <w:r w:rsidRPr="006C2660">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This protocol provides methods on deployment, retrieval, and standardized data collection for the development and composition of fouling communities. Development here is defined as colonization and growth of species over monthly intervals during the most productive season in a given region (June - August for northern temperate and tropical sites and December - February for southern temperate sites). Sites are selected based on habitat type and where other MarineGEO activities occur. It is recommended that 3 di</w:t>
      </w:r>
      <w:r w:rsidRPr="006C2660">
        <w:rPr>
          <w:rFonts w:ascii="Cambria Math" w:hAnsi="Cambria Math" w:cs="Cambria Math"/>
          <w:sz w:val="22"/>
          <w:szCs w:val="22"/>
        </w:rPr>
        <w:t>ﬀ</w:t>
      </w:r>
      <w:r w:rsidRPr="006C2660">
        <w:rPr>
          <w:rFonts w:ascii="Arial" w:hAnsi="Arial" w:cs="Arial"/>
          <w:sz w:val="22"/>
          <w:szCs w:val="22"/>
        </w:rPr>
        <w:t>erent sites be used for each habitat of interest. Habitats include but are not limited to docks or marinas (i.e. artificial habitat), seagrass beds, soft-sediment or non-vegetated, mangroves, oyster reefs, and coral reefs. It is recommended that at a minimum, docks or marinas be used as these are important for monitoring introduced species and have analogous hard surfaces similar to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5F346B"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5F346B">
      <w:pPr>
        <w:pStyle w:val="MarineGEOheader"/>
        <w:spacing w:before="0"/>
      </w:pPr>
      <w:bookmarkStart w:id="1" w:name="requirements"/>
      <w:r w:rsidRPr="006C2660">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Preparation: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Data processing: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4459CD21"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GPS</w:t>
      </w:r>
    </w:p>
    <w:p w14:paraId="79FCB585" w14:textId="441F38D7" w:rsidR="00D4620F" w:rsidRPr="006C2660" w:rsidRDefault="00CC21DE" w:rsidP="00CC21DE">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0493B5C3">
            <wp:simplePos x="0" y="0"/>
            <wp:positionH relativeFrom="margin">
              <wp:posOffset>4160520</wp:posOffset>
            </wp:positionH>
            <wp:positionV relativeFrom="paragraph">
              <wp:posOffset>19697</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 xml:space="preserve">Multiparameter sonde or similar to measure temperature and salinity </w:t>
      </w:r>
    </w:p>
    <w:p w14:paraId="6ECCA10E" w14:textId="22BD1508"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4BBAE0F8" w:rsidR="00D4620F" w:rsidRPr="006C2660" w:rsidRDefault="00CC21DE" w:rsidP="00CC21DE">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0F8D97A">
                <wp:simplePos x="0" y="0"/>
                <wp:positionH relativeFrom="column">
                  <wp:posOffset>4171950</wp:posOffset>
                </wp:positionH>
                <wp:positionV relativeFrom="paragraph">
                  <wp:posOffset>169557</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3.35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&#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v:textbox>
              </v:shape>
            </w:pict>
          </mc:Fallback>
        </mc:AlternateContent>
      </w:r>
      <w:r w:rsidR="00D4620F" w:rsidRPr="006C2660">
        <w:rPr>
          <w:rFonts w:ascii="Arial" w:hAnsi="Arial" w:cs="Arial"/>
          <w:sz w:val="22"/>
          <w:szCs w:val="22"/>
        </w:rPr>
        <w:t>Rope</w:t>
      </w:r>
    </w:p>
    <w:p w14:paraId="24453A17" w14:textId="04A5124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5F346B"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5F346B">
      <w:pPr>
        <w:pStyle w:val="MarineGEOheader"/>
        <w:spacing w:before="0"/>
      </w:pPr>
      <w:bookmarkStart w:id="2" w:name="methods"/>
      <w:r w:rsidRPr="006C2660">
        <w:t>Methods</w:t>
      </w:r>
      <w:bookmarkEnd w:id="2"/>
    </w:p>
    <w:p w14:paraId="3CD5CF72" w14:textId="77777777" w:rsidR="005F346B" w:rsidRDefault="005F346B" w:rsidP="00067309">
      <w:pPr>
        <w:spacing w:after="0" w:line="276" w:lineRule="auto"/>
        <w:rPr>
          <w:rFonts w:ascii="Arial" w:hAnsi="Arial" w:cs="Arial"/>
          <w:sz w:val="22"/>
          <w:szCs w:val="22"/>
        </w:rPr>
      </w:pPr>
    </w:p>
    <w:p w14:paraId="636D1855" w14:textId="265C4528"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history="1">
        <w:r w:rsidR="003B608A" w:rsidRPr="00972080">
          <w:rPr>
            <w:rStyle w:val="Hyperlink"/>
            <w:rFonts w:ascii="Arial" w:hAnsi="Arial" w:cs="Arial"/>
            <w:sz w:val="22"/>
            <w:szCs w:val="22"/>
          </w:rPr>
          <w:t>marinegeo-protocols@si.edu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Review the MarineGEO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3A0693CB" w:rsidR="006C2660" w:rsidRPr="006C2660" w:rsidRDefault="00566F20" w:rsidP="00067309">
      <w:pPr>
        <w:spacing w:after="0" w:line="276" w:lineRule="auto"/>
        <w:rPr>
          <w:rFonts w:ascii="Arial" w:hAnsi="Arial" w:cs="Arial"/>
          <w:sz w:val="22"/>
          <w:szCs w:val="22"/>
        </w:rPr>
      </w:pPr>
      <w:r w:rsidRPr="006C2660">
        <w:rPr>
          <w:rFonts w:ascii="Arial" w:hAnsi="Arial" w:cs="Arial"/>
          <w:noProof/>
          <w:sz w:val="22"/>
          <w:szCs w:val="22"/>
        </w:rPr>
        <w:lastRenderedPageBreak/>
        <mc:AlternateContent>
          <mc:Choice Requires="wps">
            <w:drawing>
              <wp:anchor distT="0" distB="0" distL="114300" distR="114300" simplePos="0" relativeHeight="251667456" behindDoc="0" locked="0" layoutInCell="1" allowOverlap="1" wp14:anchorId="0E2F0340" wp14:editId="7E76EA2B">
                <wp:simplePos x="0" y="0"/>
                <wp:positionH relativeFrom="margin">
                  <wp:posOffset>319405</wp:posOffset>
                </wp:positionH>
                <wp:positionV relativeFrom="paragraph">
                  <wp:posOffset>1854835</wp:posOffset>
                </wp:positionV>
                <wp:extent cx="5795645" cy="416560"/>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795645" cy="416560"/>
                        </a:xfrm>
                        <a:prstGeom prst="rect">
                          <a:avLst/>
                        </a:prstGeom>
                        <a:solidFill>
                          <a:schemeClr val="lt1"/>
                        </a:solidFill>
                        <a:ln w="6350">
                          <a:noFill/>
                        </a:ln>
                      </wps:spPr>
                      <wps:txb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46.05pt;width:456.35pt;height:3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" fillcolor="white [3201]" stroked="f" strokeweight=".5pt">
                <v:textbo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68480" behindDoc="0" locked="0" layoutInCell="1" allowOverlap="1" wp14:anchorId="459B6AFC" wp14:editId="6213AD48">
            <wp:simplePos x="0" y="0"/>
            <wp:positionH relativeFrom="margin">
              <wp:posOffset>1162685</wp:posOffset>
            </wp:positionH>
            <wp:positionV relativeFrom="paragraph">
              <wp:posOffset>176542</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(e.g.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Each panel must be labeled. It is recommended that a colored cable tie be used or a label be attached for this rather than engraving the panel. Generally, a single colored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 xml:space="preserve">Push the PVC frame into the sediment until it is secure. Panels should remain at least 0.5 m above the seafloor. Panels also need to be deep enough that they will NOT be exposed during a low tide. In some cases, the sediment is too coarse in the immediate area for deployment (e.g.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rPr>
          <w:noProof/>
        </w:rPr>
        <w:lastRenderedPageBreak/>
        <mc:AlternateContent>
          <mc:Choice Requires="wps">
            <w:drawing>
              <wp:anchor distT="0" distB="0" distL="114300" distR="114300" simplePos="0" relativeHeight="251664384" behindDoc="0" locked="0" layoutInCell="1" allowOverlap="1" wp14:anchorId="6CA2CAE1" wp14:editId="3A6C1D71">
                <wp:simplePos x="0" y="0"/>
                <wp:positionH relativeFrom="margin">
                  <wp:posOffset>426085</wp:posOffset>
                </wp:positionH>
                <wp:positionV relativeFrom="paragraph">
                  <wp:posOffset>2875915</wp:posOffset>
                </wp:positionV>
                <wp:extent cx="4695825" cy="274955"/>
                <wp:effectExtent l="0" t="0" r="3175" b="4445"/>
                <wp:wrapTopAndBottom/>
                <wp:docPr id="17" name="Text Box 17"/>
                <wp:cNvGraphicFramePr/>
                <a:graphic xmlns:a="http://schemas.openxmlformats.org/drawingml/2006/main">
                  <a:graphicData uri="http://schemas.microsoft.com/office/word/2010/wordprocessingShape">
                    <wps:wsp>
                      <wps:cNvSpPr txBox="1"/>
                      <wps:spPr>
                        <a:xfrm>
                          <a:off x="0" y="0"/>
                          <a:ext cx="4695825" cy="274955"/>
                        </a:xfrm>
                        <a:prstGeom prst="rect">
                          <a:avLst/>
                        </a:prstGeom>
                        <a:solidFill>
                          <a:schemeClr val="lt1"/>
                        </a:solidFill>
                        <a:ln w="6350">
                          <a:noFill/>
                        </a:ln>
                      </wps:spPr>
                      <wps:txb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33.55pt;margin-top:226.45pt;width:369.7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" fillcolor="white [3201]" stroked="f" strokeweight=".5pt">
                <v:textbo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as long as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When back at the lab, pick the best photo of each panel and relabel with the </w:t>
      </w:r>
      <w:proofErr w:type="spellStart"/>
      <w:r w:rsidRPr="00067309">
        <w:rPr>
          <w:rFonts w:ascii="Arial" w:hAnsi="Arial" w:cs="Arial"/>
          <w:sz w:val="22"/>
          <w:szCs w:val="22"/>
        </w:rPr>
        <w:t>site_age_cabletiecolor</w:t>
      </w:r>
      <w:proofErr w:type="spellEnd"/>
      <w:r w:rsidRPr="00067309">
        <w:rPr>
          <w:rFonts w:ascii="Arial" w:hAnsi="Arial" w:cs="Arial"/>
          <w:sz w:val="22"/>
          <w:szCs w:val="22"/>
        </w:rPr>
        <w:t>.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w:t>
      </w:r>
      <w:proofErr w:type="spellStart"/>
      <w:r w:rsidRPr="00CE5A06">
        <w:rPr>
          <w:rFonts w:ascii="Arial" w:hAnsi="Arial" w:cs="Arial"/>
          <w:b/>
          <w:bCs/>
          <w:sz w:val="22"/>
          <w:szCs w:val="22"/>
        </w:rPr>
        <w:t>sabellid</w:t>
      </w:r>
      <w:proofErr w:type="spellEnd"/>
      <w:r w:rsidRPr="00CE5A06">
        <w:rPr>
          <w:rFonts w:ascii="Arial" w:hAnsi="Arial" w:cs="Arial"/>
          <w:b/>
          <w:bCs/>
          <w:sz w:val="22"/>
          <w:szCs w:val="22"/>
        </w:rPr>
        <w:t xml:space="preserve"> or </w:t>
      </w:r>
      <w:proofErr w:type="spellStart"/>
      <w:r w:rsidRPr="00CE5A06">
        <w:rPr>
          <w:rFonts w:ascii="Arial" w:hAnsi="Arial" w:cs="Arial"/>
          <w:b/>
          <w:bCs/>
          <w:sz w:val="22"/>
          <w:szCs w:val="22"/>
        </w:rPr>
        <w:t>serpulid</w:t>
      </w:r>
      <w:proofErr w:type="spellEnd"/>
      <w:r w:rsidRPr="00CE5A06">
        <w:rPr>
          <w:rFonts w:ascii="Arial" w:hAnsi="Arial" w:cs="Arial"/>
          <w:b/>
          <w:bCs/>
          <w:sz w:val="22"/>
          <w:szCs w:val="22"/>
        </w:rPr>
        <w:t xml:space="preserve"> worms, etc.) as these are considered to be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Take photos of unknown species. Photographs can be shared with the network for help in identifications. Also, a photo library is beneficial to have for incoming techs or students to assist in identifications. Within the first sampling year, the majority of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5F346B" w:rsidP="006C2660">
      <w:pPr>
        <w:spacing w:after="0"/>
        <w:rPr>
          <w:rFonts w:ascii="Arial" w:hAnsi="Arial" w:cs="Arial"/>
          <w:sz w:val="22"/>
          <w:szCs w:val="22"/>
        </w:rPr>
      </w:pPr>
      <w:r>
        <w:rPr>
          <w:rFonts w:ascii="Arial" w:hAnsi="Arial" w:cs="Arial"/>
          <w:noProof/>
          <w:sz w:val="22"/>
          <w:szCs w:val="22"/>
        </w:rPr>
        <w:lastRenderedPageBreak/>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5F346B">
      <w:pPr>
        <w:pStyle w:val="MarineGEOheader"/>
        <w:spacing w:before="0"/>
      </w:pPr>
      <w:bookmarkStart w:id="4" w:name="data-submission"/>
      <w:r w:rsidRPr="00067309">
        <w:t>Data Submission</w:t>
      </w:r>
      <w:bookmarkEnd w:id="4"/>
    </w:p>
    <w:p w14:paraId="57B7FD8D" w14:textId="77777777" w:rsidR="005F346B" w:rsidRDefault="005F346B" w:rsidP="005F346B">
      <w:pPr>
        <w:pStyle w:val="ListParagraph"/>
        <w:spacing w:after="0" w:line="276" w:lineRule="auto"/>
        <w:ind w:left="360"/>
        <w:rPr>
          <w:rFonts w:ascii="Arial" w:hAnsi="Arial" w:cs="Arial"/>
          <w:sz w:val="22"/>
          <w:szCs w:val="22"/>
        </w:rPr>
      </w:pPr>
    </w:p>
    <w:p w14:paraId="35CAB32B" w14:textId="6D830DDE"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04E415BB"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history="1">
        <w:r w:rsidR="0086432F" w:rsidRPr="00972080">
          <w:rPr>
            <w:rStyle w:val="Hyperlink"/>
            <w:rFonts w:ascii="Arial" w:hAnsi="Arial" w:cs="Arial"/>
            <w:sz w:val="22"/>
            <w:szCs w:val="22"/>
          </w:rPr>
          <w:t>marinegeo-protocols@si.edu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D5D8B" w14:textId="77777777" w:rsidR="00531FA7" w:rsidRDefault="00531FA7">
      <w:pPr>
        <w:spacing w:after="0"/>
      </w:pPr>
      <w:r>
        <w:separator/>
      </w:r>
    </w:p>
  </w:endnote>
  <w:endnote w:type="continuationSeparator" w:id="0">
    <w:p w14:paraId="3181680B" w14:textId="77777777" w:rsidR="00531FA7" w:rsidRDefault="00531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0A306" w14:textId="77777777" w:rsidR="00531FA7" w:rsidRDefault="00531FA7">
      <w:r>
        <w:separator/>
      </w:r>
    </w:p>
  </w:footnote>
  <w:footnote w:type="continuationSeparator" w:id="0">
    <w:p w14:paraId="572718F7" w14:textId="77777777" w:rsidR="00531FA7" w:rsidRDefault="00531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E6833F5"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9110E"/>
    <w:rsid w:val="000E38CD"/>
    <w:rsid w:val="0013479D"/>
    <w:rsid w:val="0015456E"/>
    <w:rsid w:val="00192F71"/>
    <w:rsid w:val="00247006"/>
    <w:rsid w:val="002E4C08"/>
    <w:rsid w:val="00326CE5"/>
    <w:rsid w:val="0035444E"/>
    <w:rsid w:val="003B608A"/>
    <w:rsid w:val="004D58DC"/>
    <w:rsid w:val="004E29B3"/>
    <w:rsid w:val="00531FA7"/>
    <w:rsid w:val="00566F20"/>
    <w:rsid w:val="00590D07"/>
    <w:rsid w:val="005E0228"/>
    <w:rsid w:val="005F346B"/>
    <w:rsid w:val="005F4B00"/>
    <w:rsid w:val="006930CF"/>
    <w:rsid w:val="006C2660"/>
    <w:rsid w:val="006E6934"/>
    <w:rsid w:val="0072534C"/>
    <w:rsid w:val="00777FBF"/>
    <w:rsid w:val="00784D58"/>
    <w:rsid w:val="0086432F"/>
    <w:rsid w:val="00894B57"/>
    <w:rsid w:val="008D6863"/>
    <w:rsid w:val="00952858"/>
    <w:rsid w:val="0097352D"/>
    <w:rsid w:val="009E2F4D"/>
    <w:rsid w:val="00A374FC"/>
    <w:rsid w:val="00AD2F3B"/>
    <w:rsid w:val="00B42B99"/>
    <w:rsid w:val="00B86B75"/>
    <w:rsid w:val="00BC48D5"/>
    <w:rsid w:val="00C36279"/>
    <w:rsid w:val="00C9234C"/>
    <w:rsid w:val="00CA7982"/>
    <w:rsid w:val="00CC21DE"/>
    <w:rsid w:val="00CE5A06"/>
    <w:rsid w:val="00D4620F"/>
    <w:rsid w:val="00D84706"/>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 w:type="character" w:styleId="UnresolvedMention">
    <w:name w:val="Unresolved Mention"/>
    <w:basedOn w:val="DefaultParagraphFont"/>
    <w:uiPriority w:val="99"/>
    <w:semiHidden/>
    <w:unhideWhenUsed/>
    <w:rsid w:val="0086432F"/>
    <w:rPr>
      <w:color w:val="605E5C"/>
      <w:shd w:val="clear" w:color="auto" w:fill="E1DFDD"/>
    </w:rPr>
  </w:style>
  <w:style w:type="paragraph" w:customStyle="1" w:styleId="MarineGEOheader">
    <w:name w:val="MarineGEO header"/>
    <w:basedOn w:val="Heading2"/>
    <w:link w:val="MarineGEOheaderChar"/>
    <w:qFormat/>
    <w:rsid w:val="005F346B"/>
    <w:rPr>
      <w:rFonts w:ascii="Arial" w:hAnsi="Arial" w:cs="Arial"/>
      <w:b w:val="0"/>
      <w:color w:val="000000" w:themeColor="text1"/>
    </w:rPr>
  </w:style>
  <w:style w:type="character" w:customStyle="1" w:styleId="Heading2Char">
    <w:name w:val="Heading 2 Char"/>
    <w:basedOn w:val="DefaultParagraphFont"/>
    <w:link w:val="Heading2"/>
    <w:uiPriority w:val="9"/>
    <w:rsid w:val="005F346B"/>
    <w:rPr>
      <w:rFonts w:asciiTheme="majorHAnsi" w:eastAsiaTheme="majorEastAsia" w:hAnsiTheme="majorHAnsi" w:cstheme="majorBidi"/>
      <w:b/>
      <w:bCs/>
      <w:color w:val="4F81BD" w:themeColor="accent1"/>
      <w:sz w:val="32"/>
      <w:szCs w:val="32"/>
    </w:rPr>
  </w:style>
  <w:style w:type="character" w:customStyle="1" w:styleId="MarineGEOheaderChar">
    <w:name w:val="MarineGEO header Char"/>
    <w:basedOn w:val="Heading2Char"/>
    <w:link w:val="MarineGEOheader"/>
    <w:rsid w:val="005F346B"/>
    <w:rPr>
      <w:rFonts w:ascii="Arial" w:eastAsiaTheme="majorEastAsia" w:hAnsi="Arial" w:cs="Arial"/>
      <w:b w:val="0"/>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20</cp:revision>
  <dcterms:created xsi:type="dcterms:W3CDTF">2020-10-28T20:51:00Z</dcterms:created>
  <dcterms:modified xsi:type="dcterms:W3CDTF">2021-05-13T14:34:00Z</dcterms:modified>
</cp:coreProperties>
</file>