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0D10F197" w:rsidR="0097352D" w:rsidRPr="006C2660" w:rsidRDefault="00C64450" w:rsidP="006C2660">
      <w:pPr>
        <w:spacing w:after="0"/>
        <w:jc w:val="center"/>
        <w:rPr>
          <w:rFonts w:ascii="Arial" w:hAnsi="Arial" w:cs="Arial"/>
          <w:sz w:val="48"/>
          <w:szCs w:val="48"/>
        </w:rPr>
      </w:pPr>
      <w:r>
        <w:rPr>
          <w:rFonts w:ascii="Arial" w:hAnsi="Arial" w:cs="Arial"/>
          <w:sz w:val="48"/>
          <w:szCs w:val="48"/>
        </w:rPr>
        <w:t>Associated Mobile Fauna (Optional)</w:t>
      </w:r>
    </w:p>
    <w:p w14:paraId="09038C17" w14:textId="445A0C27" w:rsidR="005E0228" w:rsidRPr="006C2660" w:rsidRDefault="00786F87"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66039E6" w:rsidR="0097352D" w:rsidRPr="006C2660" w:rsidRDefault="0097352D" w:rsidP="006C2660">
      <w:pPr>
        <w:spacing w:after="0"/>
        <w:rPr>
          <w:rFonts w:ascii="Arial" w:hAnsi="Arial" w:cs="Arial"/>
          <w:sz w:val="22"/>
          <w:szCs w:val="22"/>
        </w:rPr>
      </w:pPr>
    </w:p>
    <w:p w14:paraId="4B324D6F" w14:textId="3C93CE2C" w:rsidR="00D4620F" w:rsidRPr="006C2660" w:rsidRDefault="00C64450" w:rsidP="006C2660">
      <w:pPr>
        <w:spacing w:after="0"/>
        <w:rPr>
          <w:rFonts w:ascii="Arial" w:hAnsi="Arial" w:cs="Arial"/>
          <w:sz w:val="22"/>
          <w:szCs w:val="22"/>
        </w:rPr>
      </w:pPr>
      <w:r>
        <w:rPr>
          <w:rFonts w:ascii="Arial" w:hAnsi="Arial" w:cs="Arial"/>
          <w:noProof/>
          <w:sz w:val="22"/>
          <w:szCs w:val="22"/>
        </w:rPr>
        <w:drawing>
          <wp:anchor distT="0" distB="0" distL="114300" distR="114300" simplePos="0" relativeHeight="251674624" behindDoc="0" locked="0" layoutInCell="1" allowOverlap="1" wp14:anchorId="0D594BCC" wp14:editId="349EAF42">
            <wp:simplePos x="0" y="0"/>
            <wp:positionH relativeFrom="margin">
              <wp:align>center</wp:align>
            </wp:positionH>
            <wp:positionV relativeFrom="paragraph">
              <wp:posOffset>2540</wp:posOffset>
            </wp:positionV>
            <wp:extent cx="5619565" cy="4743609"/>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565" cy="4743609"/>
                    </a:xfrm>
                    <a:prstGeom prst="rect">
                      <a:avLst/>
                    </a:prstGeom>
                  </pic:spPr>
                </pic:pic>
              </a:graphicData>
            </a:graphic>
            <wp14:sizeRelH relativeFrom="page">
              <wp14:pctWidth>0</wp14:pctWidth>
            </wp14:sizeRelH>
            <wp14:sizeRelV relativeFrom="page">
              <wp14:pctHeight>0</wp14:pctHeight>
            </wp14:sizeRelV>
          </wp:anchor>
        </w:drawing>
      </w:r>
    </w:p>
    <w:p w14:paraId="1D91858A" w14:textId="77777777" w:rsidR="006C2660" w:rsidRDefault="006C2660" w:rsidP="006C2660">
      <w:pPr>
        <w:spacing w:after="0"/>
        <w:rPr>
          <w:rFonts w:ascii="Arial" w:hAnsi="Arial" w:cs="Arial"/>
          <w:sz w:val="22"/>
          <w:szCs w:val="22"/>
        </w:rPr>
      </w:pPr>
    </w:p>
    <w:p w14:paraId="5A67349B" w14:textId="06193EE9" w:rsidR="005E0228"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786F87">
        <w:rPr>
          <w:rFonts w:ascii="Arial" w:hAnsi="Arial" w:cs="Arial"/>
          <w:sz w:val="22"/>
          <w:szCs w:val="22"/>
        </w:rPr>
        <w:t>MarineGEO Fouling Community Monitoring Protocol</w:t>
      </w:r>
      <w:r w:rsidR="005E3F19" w:rsidRPr="00247006">
        <w:rPr>
          <w:rFonts w:ascii="Arial" w:hAnsi="Arial" w:cs="Arial"/>
          <w:sz w:val="22"/>
          <w:szCs w:val="22"/>
        </w:rPr>
        <w:t xml:space="preserve">. (2021) </w:t>
      </w:r>
      <w:r w:rsidR="005E3F19">
        <w:rPr>
          <w:rFonts w:ascii="Arial" w:hAnsi="Arial" w:cs="Arial"/>
          <w:sz w:val="22"/>
          <w:szCs w:val="22"/>
        </w:rPr>
        <w:t xml:space="preserve">Janiak, Dean, </w:t>
      </w:r>
      <w:r w:rsidR="005E3F19" w:rsidRPr="00247006">
        <w:rPr>
          <w:rFonts w:ascii="Arial" w:hAnsi="Arial" w:cs="Arial"/>
          <w:sz w:val="22"/>
          <w:szCs w:val="22"/>
        </w:rPr>
        <w:t>Tennenbaum Marine Observatories Network, MarineGEO, Smithsonian Institution.</w:t>
      </w:r>
      <w:r w:rsidR="005E3F19">
        <w:rPr>
          <w:rFonts w:ascii="Arial" w:hAnsi="Arial" w:cs="Arial"/>
          <w:sz w:val="22"/>
          <w:szCs w:val="22"/>
        </w:rPr>
        <w:t xml:space="preserve"> </w:t>
      </w:r>
      <w:r w:rsidR="005E3F19" w:rsidRPr="00B95669">
        <w:rPr>
          <w:rFonts w:ascii="Arial" w:hAnsi="Arial" w:cs="Arial"/>
          <w:sz w:val="22"/>
          <w:szCs w:val="22"/>
        </w:rPr>
        <w:t>https://doi.org/10.25573/serc.14510649.v1</w:t>
      </w:r>
    </w:p>
    <w:p w14:paraId="2ABCC9DD" w14:textId="344264E0" w:rsidR="006C2660" w:rsidRDefault="006C2660" w:rsidP="006C2660">
      <w:pPr>
        <w:spacing w:after="0"/>
        <w:rPr>
          <w:rFonts w:ascii="Arial" w:hAnsi="Arial" w:cs="Arial"/>
          <w:sz w:val="22"/>
          <w:szCs w:val="22"/>
        </w:rPr>
      </w:pPr>
    </w:p>
    <w:p w14:paraId="7224ADAE" w14:textId="77777777" w:rsidR="00C64450" w:rsidRPr="006C2660" w:rsidRDefault="00C6445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1CC00B9A">
            <wp:extent cx="3280937"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7011" cy="1444459"/>
                    </a:xfrm>
                    <a:prstGeom prst="rect">
                      <a:avLst/>
                    </a:prstGeom>
                  </pic:spPr>
                </pic:pic>
              </a:graphicData>
            </a:graphic>
          </wp:inline>
        </w:drawing>
      </w:r>
    </w:p>
    <w:p w14:paraId="7FE37DA6" w14:textId="14CBFD91" w:rsidR="005E0228" w:rsidRPr="006C2660" w:rsidRDefault="00786F87" w:rsidP="006F6144">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74F45E35" w14:textId="242B58C9" w:rsidR="0097352D" w:rsidRPr="006C2660" w:rsidRDefault="0035444E" w:rsidP="006F6144">
      <w:pPr>
        <w:pStyle w:val="marinegeo"/>
        <w:spacing w:before="0"/>
      </w:pPr>
      <w:r w:rsidRPr="006C2660">
        <w:t>Introduction</w:t>
      </w:r>
      <w:bookmarkEnd w:id="0"/>
    </w:p>
    <w:p w14:paraId="2F33F910" w14:textId="77777777" w:rsidR="005E0228" w:rsidRPr="00C64450" w:rsidRDefault="005E0228" w:rsidP="00C64450">
      <w:pPr>
        <w:spacing w:after="0" w:line="276" w:lineRule="auto"/>
        <w:rPr>
          <w:rFonts w:ascii="Arial" w:hAnsi="Arial" w:cs="Arial"/>
          <w:sz w:val="22"/>
          <w:szCs w:val="22"/>
        </w:rPr>
      </w:pPr>
    </w:p>
    <w:p w14:paraId="2363E11F" w14:textId="58259628" w:rsidR="00247006" w:rsidRPr="00C64450" w:rsidRDefault="00C64450" w:rsidP="00C64450">
      <w:pPr>
        <w:spacing w:after="0" w:line="276" w:lineRule="auto"/>
        <w:jc w:val="both"/>
        <w:rPr>
          <w:sz w:val="20"/>
          <w:szCs w:val="20"/>
        </w:rPr>
      </w:pPr>
      <w:r w:rsidRPr="00C64450">
        <w:rPr>
          <w:rFonts w:ascii="Arial" w:eastAsia="Arial" w:hAnsi="Arial" w:cs="Arial"/>
          <w:sz w:val="22"/>
          <w:szCs w:val="22"/>
        </w:rPr>
        <w:t>Despite a lengthy history of research done on fouling communities, there exists very little data on the associated mobile fauna (non-tube building) found within these communities. Here we provide an optional auxiliary</w:t>
      </w:r>
      <w:r>
        <w:rPr>
          <w:rFonts w:ascii="Arial" w:eastAsia="Arial" w:hAnsi="Arial" w:cs="Arial"/>
          <w:sz w:val="20"/>
          <w:szCs w:val="20"/>
        </w:rPr>
        <w:t xml:space="preserve"> protocol to sampling this group of species in a standardized way.</w:t>
      </w:r>
    </w:p>
    <w:p w14:paraId="441221F5" w14:textId="77777777" w:rsidR="00C64450" w:rsidRDefault="00C64450" w:rsidP="006C2660">
      <w:pPr>
        <w:spacing w:after="0" w:line="276" w:lineRule="auto"/>
        <w:rPr>
          <w:rFonts w:ascii="Arial" w:hAnsi="Arial" w:cs="Arial"/>
          <w:sz w:val="22"/>
          <w:szCs w:val="22"/>
          <w:u w:val="single"/>
        </w:rPr>
      </w:pPr>
    </w:p>
    <w:p w14:paraId="49C033B5" w14:textId="2E2106E4"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D5783A" w14:textId="09915F02" w:rsidR="00D4620F" w:rsidRPr="006C2660" w:rsidRDefault="00C64450" w:rsidP="006C2660">
      <w:pPr>
        <w:pStyle w:val="ListParagraph"/>
        <w:numPr>
          <w:ilvl w:val="0"/>
          <w:numId w:val="21"/>
        </w:numPr>
        <w:spacing w:after="0" w:line="276" w:lineRule="auto"/>
        <w:rPr>
          <w:rFonts w:ascii="Arial" w:hAnsi="Arial" w:cs="Arial"/>
          <w:sz w:val="22"/>
          <w:szCs w:val="22"/>
        </w:rPr>
      </w:pPr>
      <w:r>
        <w:rPr>
          <w:rFonts w:ascii="Arial" w:hAnsi="Arial" w:cs="Arial"/>
          <w:sz w:val="22"/>
          <w:szCs w:val="22"/>
        </w:rPr>
        <w:t>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332D87"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6F6144">
      <w:pPr>
        <w:pStyle w:val="marinegeo"/>
        <w:spacing w:before="0"/>
      </w:pPr>
      <w:bookmarkStart w:id="1" w:name="requirements"/>
      <w:r w:rsidRPr="006C2660">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C64450" w:rsidRDefault="00D4620F" w:rsidP="00C64450">
      <w:pPr>
        <w:spacing w:after="0" w:line="276" w:lineRule="auto"/>
        <w:rPr>
          <w:rFonts w:ascii="Arial" w:hAnsi="Arial" w:cs="Arial"/>
          <w:sz w:val="22"/>
          <w:szCs w:val="22"/>
        </w:rPr>
      </w:pPr>
      <w:r w:rsidRPr="00C64450">
        <w:rPr>
          <w:rFonts w:ascii="Arial" w:hAnsi="Arial" w:cs="Arial"/>
          <w:sz w:val="22"/>
          <w:szCs w:val="22"/>
        </w:rPr>
        <w:t>Estimated Total Time Per Location (</w:t>
      </w:r>
      <w:r w:rsidRPr="00C64450">
        <w:rPr>
          <w:rFonts w:ascii="Arial" w:hAnsi="Arial" w:cs="Arial"/>
          <w:i/>
          <w:iCs/>
          <w:sz w:val="22"/>
          <w:szCs w:val="22"/>
        </w:rPr>
        <w:t>n</w:t>
      </w:r>
      <w:r w:rsidRPr="00C64450">
        <w:rPr>
          <w:rFonts w:ascii="Arial" w:hAnsi="Arial" w:cs="Arial"/>
          <w:sz w:val="22"/>
          <w:szCs w:val="22"/>
        </w:rPr>
        <w:t xml:space="preserve"> = 3 sites per habitat):</w:t>
      </w:r>
    </w:p>
    <w:p w14:paraId="0990292E" w14:textId="1E2D86C2" w:rsidR="00C64450" w:rsidRPr="00C64450" w:rsidRDefault="00C64450" w:rsidP="00C64450">
      <w:pPr>
        <w:spacing w:after="0" w:line="276" w:lineRule="auto"/>
        <w:ind w:firstLine="720"/>
        <w:rPr>
          <w:sz w:val="22"/>
          <w:szCs w:val="22"/>
        </w:rPr>
      </w:pPr>
      <w:r w:rsidRPr="00C64450">
        <w:rPr>
          <w:rFonts w:ascii="Arial" w:eastAsia="Arial" w:hAnsi="Arial" w:cs="Arial"/>
          <w:sz w:val="22"/>
          <w:szCs w:val="22"/>
        </w:rPr>
        <w:t>Lab work: 1-2 people x 5 days</w:t>
      </w:r>
    </w:p>
    <w:p w14:paraId="376EB4B1" w14:textId="408A8C1A" w:rsidR="006C2660" w:rsidRPr="00C64450" w:rsidRDefault="00C64450" w:rsidP="00C64450">
      <w:pPr>
        <w:spacing w:after="0" w:line="276" w:lineRule="auto"/>
        <w:ind w:firstLine="720"/>
        <w:rPr>
          <w:sz w:val="22"/>
          <w:szCs w:val="22"/>
        </w:rPr>
      </w:pPr>
      <w:r w:rsidRPr="00C64450">
        <w:rPr>
          <w:rFonts w:ascii="Arial" w:eastAsia="Arial" w:hAnsi="Arial" w:cs="Arial"/>
          <w:sz w:val="22"/>
          <w:szCs w:val="22"/>
        </w:rPr>
        <w:t>Data entry: 1 person x &lt;1 days</w:t>
      </w:r>
    </w:p>
    <w:p w14:paraId="1EAA6E3C" w14:textId="1D5A9765" w:rsidR="00D4620F" w:rsidRPr="00C64450" w:rsidRDefault="00D4620F" w:rsidP="00C64450">
      <w:pPr>
        <w:spacing w:after="0" w:line="276" w:lineRule="auto"/>
        <w:rPr>
          <w:rFonts w:ascii="Arial" w:hAnsi="Arial" w:cs="Arial"/>
          <w:sz w:val="22"/>
          <w:szCs w:val="22"/>
        </w:rPr>
      </w:pPr>
      <w:r w:rsidRPr="00C6445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C64450">
      <w:pPr>
        <w:spacing w:after="0" w:line="276" w:lineRule="auto"/>
        <w:rPr>
          <w:rFonts w:ascii="Arial" w:hAnsi="Arial" w:cs="Arial"/>
          <w:sz w:val="22"/>
          <w:szCs w:val="22"/>
          <w:u w:val="single"/>
        </w:rPr>
      </w:pPr>
    </w:p>
    <w:p w14:paraId="23A897EE" w14:textId="33B0C650" w:rsidR="006C2660" w:rsidRDefault="00C64450" w:rsidP="00C64450">
      <w:pPr>
        <w:spacing w:after="0" w:line="276" w:lineRule="auto"/>
        <w:rPr>
          <w:rFonts w:ascii="Arial" w:hAnsi="Arial" w:cs="Arial"/>
          <w:sz w:val="22"/>
          <w:szCs w:val="22"/>
          <w:u w:val="single"/>
        </w:rPr>
      </w:pPr>
      <w:r>
        <w:rPr>
          <w:rFonts w:ascii="Arial" w:hAnsi="Arial" w:cs="Arial"/>
          <w:sz w:val="22"/>
          <w:szCs w:val="22"/>
          <w:u w:val="single"/>
        </w:rPr>
        <w:t>Materials:</w:t>
      </w:r>
    </w:p>
    <w:p w14:paraId="7C5B3FD4" w14:textId="438685DD" w:rsidR="00CE5A06"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Forceps</w:t>
      </w:r>
    </w:p>
    <w:p w14:paraId="1ACA4BD3" w14:textId="62C55674" w:rsidR="00C64450"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Dissecting microscope</w:t>
      </w:r>
    </w:p>
    <w:p w14:paraId="47929D1F" w14:textId="10CA2E0A" w:rsidR="00C64450" w:rsidRPr="00C64450"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Data sheets</w:t>
      </w:r>
    </w:p>
    <w:p w14:paraId="5015221E" w14:textId="3E6E87DE" w:rsidR="006F6144" w:rsidRDefault="006F6144">
      <w:pPr>
        <w:rPr>
          <w:rFonts w:ascii="Arial" w:hAnsi="Arial" w:cs="Arial"/>
          <w:sz w:val="22"/>
          <w:szCs w:val="22"/>
        </w:rPr>
      </w:pPr>
      <w:r>
        <w:rPr>
          <w:rFonts w:ascii="Arial" w:hAnsi="Arial" w:cs="Arial"/>
          <w:sz w:val="22"/>
          <w:szCs w:val="22"/>
        </w:rPr>
        <w:br w:type="page"/>
      </w:r>
    </w:p>
    <w:p w14:paraId="315F3481" w14:textId="77777777" w:rsidR="00C64450" w:rsidRDefault="00C64450" w:rsidP="006C2660">
      <w:pPr>
        <w:spacing w:after="0"/>
        <w:rPr>
          <w:rFonts w:ascii="Arial" w:hAnsi="Arial" w:cs="Arial"/>
          <w:sz w:val="22"/>
          <w:szCs w:val="22"/>
        </w:rPr>
      </w:pPr>
    </w:p>
    <w:p w14:paraId="277C6A32" w14:textId="3754ED01" w:rsidR="006E6934" w:rsidRPr="006C2660" w:rsidRDefault="00786F87" w:rsidP="006C2660">
      <w:pPr>
        <w:spacing w:after="0"/>
        <w:rPr>
          <w:rFonts w:ascii="Arial" w:hAnsi="Arial" w:cs="Arial"/>
          <w:sz w:val="22"/>
          <w:szCs w:val="22"/>
        </w:rPr>
      </w:pPr>
      <w:r>
        <w:rPr>
          <w:rFonts w:ascii="Arial" w:hAnsi="Arial" w:cs="Arial"/>
          <w:noProof/>
          <w:sz w:val="22"/>
          <w:szCs w:val="22"/>
        </w:rPr>
        <w:pict w14:anchorId="73959192">
          <v:shape id="_x0000_i1028" type="#_x0000_t75" alt="" style="width:467.85pt;height:1.5pt;mso-width-percent:0;mso-height-percent:0;mso-width-percent:0;mso-height-percent:0" o:hrpct="0" o:hralign="center" o:hr="t">
            <v:imagedata r:id="rId7" o:title="Default Line"/>
          </v:shape>
        </w:pict>
      </w:r>
    </w:p>
    <w:p w14:paraId="6B02BF2D" w14:textId="0D6209A5" w:rsidR="0097352D" w:rsidRDefault="0035444E" w:rsidP="006F6144">
      <w:pPr>
        <w:pStyle w:val="marinegeo"/>
        <w:spacing w:before="0"/>
      </w:pPr>
      <w:bookmarkStart w:id="2" w:name="methods"/>
      <w:r w:rsidRPr="006C2660">
        <w:t>Methods</w:t>
      </w:r>
      <w:bookmarkEnd w:id="2"/>
    </w:p>
    <w:p w14:paraId="0518AAA1" w14:textId="77777777" w:rsidR="006F6144" w:rsidRPr="00837652" w:rsidRDefault="006F6144" w:rsidP="00067309">
      <w:pPr>
        <w:spacing w:after="0" w:line="276" w:lineRule="auto"/>
        <w:rPr>
          <w:rFonts w:ascii="Arial" w:hAnsi="Arial" w:cs="Arial"/>
          <w:sz w:val="22"/>
          <w:szCs w:val="22"/>
        </w:rPr>
      </w:pPr>
    </w:p>
    <w:p w14:paraId="636D1855" w14:textId="4904F7CD" w:rsidR="0097352D" w:rsidRPr="00C64450" w:rsidRDefault="0035444E" w:rsidP="00C64450">
      <w:pPr>
        <w:spacing w:after="0" w:line="276" w:lineRule="auto"/>
        <w:rPr>
          <w:rFonts w:ascii="Arial" w:hAnsi="Arial" w:cs="Arial"/>
          <w:sz w:val="22"/>
          <w:szCs w:val="22"/>
        </w:rPr>
      </w:pPr>
      <w:r w:rsidRPr="00C64450">
        <w:rPr>
          <w:rFonts w:ascii="Arial" w:hAnsi="Arial" w:cs="Arial"/>
          <w:sz w:val="22"/>
          <w:szCs w:val="22"/>
        </w:rPr>
        <w:t xml:space="preserve">Fully review this and any additional protocols necessary for the sampling excursion. Address any questions or concerns to </w:t>
      </w:r>
      <w:hyperlink r:id="rId10">
        <w:r w:rsidR="005E3F19">
          <w:rPr>
            <w:rStyle w:val="Hyperlink"/>
            <w:rFonts w:ascii="Arial" w:hAnsi="Arial" w:cs="Arial"/>
            <w:sz w:val="22"/>
            <w:szCs w:val="22"/>
          </w:rPr>
          <w:t>marinegeo-protocols@si.edu</w:t>
        </w:r>
      </w:hyperlink>
      <w:r w:rsidRPr="00C64450">
        <w:rPr>
          <w:rFonts w:ascii="Arial" w:hAnsi="Arial" w:cs="Arial"/>
          <w:sz w:val="22"/>
          <w:szCs w:val="22"/>
        </w:rPr>
        <w:t xml:space="preserve"> before beginning this protocol. </w:t>
      </w:r>
    </w:p>
    <w:p w14:paraId="32ADC791" w14:textId="77777777" w:rsidR="00FA50C7" w:rsidRPr="00C64450" w:rsidRDefault="00FA50C7" w:rsidP="00C64450">
      <w:pPr>
        <w:spacing w:after="0" w:line="276" w:lineRule="auto"/>
        <w:rPr>
          <w:rFonts w:ascii="Arial" w:hAnsi="Arial" w:cs="Arial"/>
          <w:sz w:val="22"/>
          <w:szCs w:val="22"/>
        </w:rPr>
      </w:pPr>
    </w:p>
    <w:p w14:paraId="7C479402" w14:textId="3C7E5BA4" w:rsidR="00C64450" w:rsidRPr="00C64450" w:rsidRDefault="00C64450" w:rsidP="00C64450">
      <w:pPr>
        <w:pStyle w:val="ListParagraph"/>
        <w:numPr>
          <w:ilvl w:val="0"/>
          <w:numId w:val="32"/>
        </w:numPr>
        <w:tabs>
          <w:tab w:val="left" w:pos="520"/>
        </w:tabs>
        <w:spacing w:after="0" w:line="276" w:lineRule="auto"/>
        <w:rPr>
          <w:rFonts w:ascii="Arial" w:eastAsia="Arial" w:hAnsi="Arial" w:cs="Arial"/>
          <w:sz w:val="22"/>
          <w:szCs w:val="22"/>
        </w:rPr>
      </w:pPr>
      <w:r w:rsidRPr="00C64450">
        <w:rPr>
          <w:rFonts w:ascii="Arial" w:eastAsia="Arial" w:hAnsi="Arial" w:cs="Arial"/>
          <w:sz w:val="22"/>
          <w:szCs w:val="22"/>
        </w:rPr>
        <w:t>Please see previous protocols for methodology on how to sample mobile fauna from communities. The following steps occur after samples have been collected.</w:t>
      </w:r>
    </w:p>
    <w:p w14:paraId="610610B4" w14:textId="648376F8" w:rsidR="00C64450" w:rsidRPr="00C64450" w:rsidRDefault="00C64450" w:rsidP="00C64450">
      <w:pPr>
        <w:pStyle w:val="ListParagraph"/>
        <w:numPr>
          <w:ilvl w:val="0"/>
          <w:numId w:val="32"/>
        </w:numPr>
        <w:tabs>
          <w:tab w:val="left" w:pos="520"/>
        </w:tabs>
        <w:spacing w:after="0" w:line="276" w:lineRule="auto"/>
        <w:rPr>
          <w:rFonts w:ascii="Arial" w:eastAsia="Arial" w:hAnsi="Arial" w:cs="Arial"/>
          <w:sz w:val="22"/>
          <w:szCs w:val="22"/>
        </w:rPr>
      </w:pPr>
      <w:r w:rsidRPr="00C64450">
        <w:rPr>
          <w:rFonts w:ascii="Arial" w:eastAsia="Arial" w:hAnsi="Arial" w:cs="Arial"/>
          <w:sz w:val="22"/>
          <w:szCs w:val="22"/>
        </w:rPr>
        <w:t xml:space="preserve">Pour contents of a single vial into a dish and sort all complete species or at least those with the anterior portion intact. Remove and discard all non-living material. Identify and count all mobile fauna. All species should be identified to the possible taxonomic level. However, if this is not possible, place species into lowest taxonomic categories (amphipods, polychaetes, crabs, shrimp, etc.). We recommend that each new species at least be given a unique identifier. This is important to estimate richness and diversity of the mobile community. Photos can also be taken of unknown species and shared with the network. </w:t>
      </w:r>
      <w:r w:rsidRPr="00C64450">
        <w:rPr>
          <w:rFonts w:ascii="Arial" w:eastAsia="Arial" w:hAnsi="Arial" w:cs="Arial"/>
          <w:i/>
          <w:iCs/>
          <w:sz w:val="22"/>
          <w:szCs w:val="22"/>
        </w:rPr>
        <w:t>Be sure to ignore any tube-building fauna (e.g. corophiid amphipods, sabellid and or serpulid</w:t>
      </w:r>
      <w:r w:rsidRPr="00C64450">
        <w:rPr>
          <w:rFonts w:ascii="Arial" w:eastAsia="Arial" w:hAnsi="Arial" w:cs="Arial"/>
          <w:sz w:val="22"/>
          <w:szCs w:val="22"/>
        </w:rPr>
        <w:t xml:space="preserve"> </w:t>
      </w:r>
      <w:r w:rsidRPr="00C64450">
        <w:rPr>
          <w:rFonts w:ascii="Arial" w:eastAsia="Arial" w:hAnsi="Arial" w:cs="Arial"/>
          <w:i/>
          <w:iCs/>
          <w:sz w:val="22"/>
          <w:szCs w:val="22"/>
        </w:rPr>
        <w:t>polychaetes).</w:t>
      </w:r>
    </w:p>
    <w:p w14:paraId="5949BE97" w14:textId="1211FD55" w:rsidR="00C64450" w:rsidRPr="00C64450" w:rsidRDefault="00C64450" w:rsidP="00C64450">
      <w:pPr>
        <w:pStyle w:val="ListParagraph"/>
        <w:numPr>
          <w:ilvl w:val="0"/>
          <w:numId w:val="32"/>
        </w:numPr>
        <w:tabs>
          <w:tab w:val="left" w:pos="503"/>
        </w:tabs>
        <w:spacing w:after="0" w:line="276" w:lineRule="auto"/>
        <w:rPr>
          <w:rFonts w:ascii="Arial" w:eastAsia="Arial" w:hAnsi="Arial" w:cs="Arial"/>
          <w:sz w:val="22"/>
          <w:szCs w:val="22"/>
        </w:rPr>
      </w:pPr>
      <w:r w:rsidRPr="00C64450">
        <w:rPr>
          <w:rFonts w:ascii="Arial" w:eastAsia="Arial" w:hAnsi="Arial" w:cs="Arial"/>
          <w:sz w:val="22"/>
          <w:szCs w:val="22"/>
        </w:rPr>
        <w:t>For counting purposes, only record species that are complete or at least have the anterior region present (“head-counts”). For mangled or incomplete species without the anterior region, do not count and discard. For gastropods, make sure the animal is present either by looking for the foot or crushing the shell.</w:t>
      </w:r>
    </w:p>
    <w:p w14:paraId="5350354F" w14:textId="213DFD2F" w:rsidR="00CE5A06" w:rsidRPr="00C64450" w:rsidRDefault="00C64450" w:rsidP="00C64450">
      <w:pPr>
        <w:pStyle w:val="ListParagraph"/>
        <w:numPr>
          <w:ilvl w:val="0"/>
          <w:numId w:val="32"/>
        </w:numPr>
        <w:tabs>
          <w:tab w:val="left" w:pos="500"/>
        </w:tabs>
        <w:spacing w:after="0" w:line="276" w:lineRule="auto"/>
        <w:rPr>
          <w:rFonts w:ascii="Arial" w:eastAsia="Arial" w:hAnsi="Arial" w:cs="Arial"/>
          <w:sz w:val="22"/>
          <w:szCs w:val="22"/>
        </w:rPr>
      </w:pPr>
      <w:r w:rsidRPr="00C64450">
        <w:rPr>
          <w:rFonts w:ascii="Arial" w:eastAsia="Arial" w:hAnsi="Arial" w:cs="Arial"/>
          <w:sz w:val="22"/>
          <w:szCs w:val="22"/>
        </w:rPr>
        <w:t>Once enumerated, samples should be retained for potential further studies.</w:t>
      </w:r>
    </w:p>
    <w:p w14:paraId="48D2B2A0" w14:textId="77777777" w:rsidR="00CE5A06" w:rsidRPr="00C64450" w:rsidRDefault="00CE5A06" w:rsidP="00C64450">
      <w:pPr>
        <w:spacing w:after="0" w:line="276" w:lineRule="auto"/>
        <w:rPr>
          <w:rFonts w:ascii="Arial" w:hAnsi="Arial" w:cs="Arial"/>
          <w:sz w:val="22"/>
          <w:szCs w:val="22"/>
        </w:rPr>
      </w:pPr>
    </w:p>
    <w:p w14:paraId="6369FA2F" w14:textId="4719EE2B" w:rsidR="005E0228" w:rsidRPr="006C2660" w:rsidRDefault="00786F87" w:rsidP="006C2660">
      <w:pPr>
        <w:spacing w:after="0"/>
        <w:rPr>
          <w:rFonts w:ascii="Arial" w:hAnsi="Arial" w:cs="Arial"/>
          <w:sz w:val="22"/>
          <w:szCs w:val="22"/>
        </w:rPr>
      </w:pPr>
      <w:r>
        <w:rPr>
          <w:rFonts w:ascii="Arial" w:hAnsi="Arial" w:cs="Arial"/>
          <w:noProof/>
          <w:sz w:val="22"/>
          <w:szCs w:val="22"/>
        </w:rPr>
        <w:pict w14:anchorId="378D3ABB">
          <v:shape id="_x0000_i1029" type="#_x0000_t75" alt="" style="width:467.85pt;height:1.5pt;mso-width-percent:0;mso-height-percent:0;mso-width-percent:0;mso-height-percent:0" o:hrpct="0" o:hralign="center" o:hr="t">
            <v:imagedata r:id="rId7" o:title="Default Line"/>
          </v:shape>
        </w:pict>
      </w:r>
    </w:p>
    <w:p w14:paraId="12DF36F3" w14:textId="184BC0DA" w:rsidR="006F6144" w:rsidRPr="00067309" w:rsidRDefault="0035444E" w:rsidP="006F6144">
      <w:pPr>
        <w:pStyle w:val="marinegeo"/>
        <w:spacing w:before="0"/>
      </w:pPr>
      <w:bookmarkStart w:id="3" w:name="data-submission"/>
      <w:r w:rsidRPr="00067309">
        <w:t>Data Submission</w:t>
      </w:r>
      <w:bookmarkEnd w:id="3"/>
    </w:p>
    <w:p w14:paraId="220C735C" w14:textId="77777777" w:rsidR="006F6144" w:rsidRDefault="006F6144" w:rsidP="006F6144">
      <w:pPr>
        <w:pStyle w:val="ListParagraph"/>
        <w:spacing w:after="0" w:line="276" w:lineRule="auto"/>
        <w:ind w:left="360"/>
        <w:rPr>
          <w:rFonts w:ascii="Arial" w:hAnsi="Arial" w:cs="Arial"/>
          <w:sz w:val="22"/>
          <w:szCs w:val="22"/>
        </w:rPr>
      </w:pPr>
    </w:p>
    <w:p w14:paraId="35CAB32B" w14:textId="26AEFC29"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18EAF9B1"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1">
        <w:r w:rsidRPr="00067309">
          <w:rPr>
            <w:rStyle w:val="Hyperlink"/>
            <w:rFonts w:ascii="Arial" w:hAnsi="Arial" w:cs="Arial"/>
            <w:sz w:val="22"/>
            <w:szCs w:val="22"/>
          </w:rPr>
          <w:t>https://marinegeo.github.io/data-submission</w:t>
        </w:r>
      </w:hyperlink>
    </w:p>
    <w:p w14:paraId="07780A2C" w14:textId="7B0342D6"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2">
        <w:r w:rsidR="005E3F19">
          <w:rPr>
            <w:rStyle w:val="Hyperlink"/>
            <w:rFonts w:ascii="Arial" w:hAnsi="Arial" w:cs="Arial"/>
            <w:sz w:val="22"/>
            <w:szCs w:val="22"/>
          </w:rPr>
          <w:t>marinegeo-protocols@si.edu</w:t>
        </w:r>
      </w:hyperlink>
    </w:p>
    <w:sectPr w:rsidR="0097352D" w:rsidRPr="00067309" w:rsidSect="00CE5A06">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580EC" w14:textId="77777777" w:rsidR="00332D87" w:rsidRDefault="00332D87">
      <w:pPr>
        <w:spacing w:after="0"/>
      </w:pPr>
      <w:r>
        <w:separator/>
      </w:r>
    </w:p>
  </w:endnote>
  <w:endnote w:type="continuationSeparator" w:id="0">
    <w:p w14:paraId="45615B51" w14:textId="77777777" w:rsidR="00332D87" w:rsidRDefault="00332D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9F88C" w14:textId="77777777" w:rsidR="00332D87" w:rsidRDefault="00332D87">
      <w:r>
        <w:separator/>
      </w:r>
    </w:p>
  </w:footnote>
  <w:footnote w:type="continuationSeparator" w:id="0">
    <w:p w14:paraId="0D6F037A" w14:textId="77777777" w:rsidR="00332D87" w:rsidRDefault="00332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4CDE37D9" w:rsidR="00FD18EA"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C64450">
      <w:rPr>
        <w:rFonts w:ascii="Arial" w:hAnsi="Arial" w:cs="Arial"/>
        <w:sz w:val="22"/>
        <w:szCs w:val="22"/>
      </w:rPr>
      <w:t>Associated Mobile Fauna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8C3FAB"/>
    <w:multiLevelType w:val="hybridMultilevel"/>
    <w:tmpl w:val="8102D1A8"/>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4"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9"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8"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9"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627BEE"/>
    <w:multiLevelType w:val="hybridMultilevel"/>
    <w:tmpl w:val="711CD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3"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2F78C8"/>
    <w:multiLevelType w:val="hybridMultilevel"/>
    <w:tmpl w:val="ACBE6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8"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9"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30"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1"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1"/>
  </w:num>
  <w:num w:numId="6">
    <w:abstractNumId w:val="14"/>
  </w:num>
  <w:num w:numId="7">
    <w:abstractNumId w:val="28"/>
  </w:num>
  <w:num w:numId="8">
    <w:abstractNumId w:val="8"/>
  </w:num>
  <w:num w:numId="9">
    <w:abstractNumId w:val="13"/>
  </w:num>
  <w:num w:numId="10">
    <w:abstractNumId w:val="7"/>
  </w:num>
  <w:num w:numId="11">
    <w:abstractNumId w:val="17"/>
  </w:num>
  <w:num w:numId="12">
    <w:abstractNumId w:val="16"/>
  </w:num>
  <w:num w:numId="13">
    <w:abstractNumId w:val="12"/>
  </w:num>
  <w:num w:numId="14">
    <w:abstractNumId w:val="19"/>
  </w:num>
  <w:num w:numId="15">
    <w:abstractNumId w:val="18"/>
  </w:num>
  <w:num w:numId="16">
    <w:abstractNumId w:val="31"/>
  </w:num>
  <w:num w:numId="17">
    <w:abstractNumId w:val="29"/>
  </w:num>
  <w:num w:numId="18">
    <w:abstractNumId w:val="22"/>
  </w:num>
  <w:num w:numId="19">
    <w:abstractNumId w:val="27"/>
  </w:num>
  <w:num w:numId="20">
    <w:abstractNumId w:val="3"/>
  </w:num>
  <w:num w:numId="21">
    <w:abstractNumId w:val="21"/>
  </w:num>
  <w:num w:numId="22">
    <w:abstractNumId w:val="20"/>
  </w:num>
  <w:num w:numId="23">
    <w:abstractNumId w:val="15"/>
  </w:num>
  <w:num w:numId="24">
    <w:abstractNumId w:val="5"/>
  </w:num>
  <w:num w:numId="25">
    <w:abstractNumId w:val="23"/>
  </w:num>
  <w:num w:numId="26">
    <w:abstractNumId w:val="6"/>
  </w:num>
  <w:num w:numId="27">
    <w:abstractNumId w:val="26"/>
  </w:num>
  <w:num w:numId="28">
    <w:abstractNumId w:val="9"/>
  </w:num>
  <w:num w:numId="29">
    <w:abstractNumId w:val="11"/>
  </w:num>
  <w:num w:numId="30">
    <w:abstractNumId w:val="25"/>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229"/>
    <w:rsid w:val="00011C8B"/>
    <w:rsid w:val="00015DA8"/>
    <w:rsid w:val="00067309"/>
    <w:rsid w:val="000E38CD"/>
    <w:rsid w:val="0013479D"/>
    <w:rsid w:val="00161D96"/>
    <w:rsid w:val="00247006"/>
    <w:rsid w:val="002E4C08"/>
    <w:rsid w:val="00326CE5"/>
    <w:rsid w:val="00332D87"/>
    <w:rsid w:val="0035444E"/>
    <w:rsid w:val="00441113"/>
    <w:rsid w:val="00447FD3"/>
    <w:rsid w:val="00453719"/>
    <w:rsid w:val="004E29B3"/>
    <w:rsid w:val="00590D07"/>
    <w:rsid w:val="005E0228"/>
    <w:rsid w:val="005E3F19"/>
    <w:rsid w:val="00651D68"/>
    <w:rsid w:val="006930CF"/>
    <w:rsid w:val="006C2660"/>
    <w:rsid w:val="006E6934"/>
    <w:rsid w:val="006F074D"/>
    <w:rsid w:val="006F6144"/>
    <w:rsid w:val="0072534C"/>
    <w:rsid w:val="00777FBF"/>
    <w:rsid w:val="00784D58"/>
    <w:rsid w:val="00786F87"/>
    <w:rsid w:val="007F6B24"/>
    <w:rsid w:val="00837652"/>
    <w:rsid w:val="00894B57"/>
    <w:rsid w:val="008D6863"/>
    <w:rsid w:val="0097352D"/>
    <w:rsid w:val="009E2F4D"/>
    <w:rsid w:val="00A374FC"/>
    <w:rsid w:val="00AD2F3B"/>
    <w:rsid w:val="00B42B99"/>
    <w:rsid w:val="00B86B75"/>
    <w:rsid w:val="00BC48D5"/>
    <w:rsid w:val="00C36279"/>
    <w:rsid w:val="00C64450"/>
    <w:rsid w:val="00C9234C"/>
    <w:rsid w:val="00CA7982"/>
    <w:rsid w:val="00CE5A06"/>
    <w:rsid w:val="00D4620F"/>
    <w:rsid w:val="00E315A3"/>
    <w:rsid w:val="00E8602A"/>
    <w:rsid w:val="00EC51D6"/>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 w:type="paragraph" w:customStyle="1" w:styleId="marinegeo">
    <w:name w:val="marinegeo"/>
    <w:basedOn w:val="Heading2"/>
    <w:link w:val="marinegeoChar"/>
    <w:qFormat/>
    <w:rsid w:val="006F6144"/>
    <w:rPr>
      <w:rFonts w:ascii="Arial" w:hAnsi="Arial" w:cs="Arial"/>
      <w:b w:val="0"/>
      <w:color w:val="auto"/>
    </w:rPr>
  </w:style>
  <w:style w:type="character" w:customStyle="1" w:styleId="Heading1Char">
    <w:name w:val="Heading 1 Char"/>
    <w:basedOn w:val="DefaultParagraphFont"/>
    <w:link w:val="Heading1"/>
    <w:uiPriority w:val="9"/>
    <w:rsid w:val="006F6144"/>
    <w:rPr>
      <w:rFonts w:asciiTheme="majorHAnsi" w:eastAsiaTheme="majorEastAsia" w:hAnsiTheme="majorHAnsi" w:cstheme="majorBidi"/>
      <w:b/>
      <w:bCs/>
      <w:color w:val="345A8A" w:themeColor="accent1" w:themeShade="B5"/>
      <w:sz w:val="32"/>
      <w:szCs w:val="32"/>
    </w:rPr>
  </w:style>
  <w:style w:type="character" w:customStyle="1" w:styleId="marinegeoChar">
    <w:name w:val="marinegeo Char"/>
    <w:basedOn w:val="Heading1Char"/>
    <w:link w:val="marinegeo"/>
    <w:rsid w:val="007F6B24"/>
    <w:rPr>
      <w:rFonts w:ascii="Arial" w:eastAsiaTheme="majorEastAsia" w:hAnsi="Arial" w:cs="Arial"/>
      <w:b w:val="0"/>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19</cp:revision>
  <dcterms:created xsi:type="dcterms:W3CDTF">2020-10-28T20:51:00Z</dcterms:created>
  <dcterms:modified xsi:type="dcterms:W3CDTF">2021-06-02T14:43:00Z</dcterms:modified>
</cp:coreProperties>
</file>