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54B8" w:rsidRDefault="00F67BE0" w:rsidP="007154B8">
      <w:pPr>
        <w:jc w:val="center"/>
        <w:rPr>
          <w:b/>
          <w:sz w:val="40"/>
          <w:szCs w:val="40"/>
          <w:u w:val="single"/>
        </w:rPr>
      </w:pPr>
      <w:r w:rsidRPr="00F67BE0">
        <w:rPr>
          <w:b/>
          <w:sz w:val="40"/>
          <w:szCs w:val="40"/>
          <w:u w:val="single"/>
        </w:rPr>
        <w:t xml:space="preserve">Analysis of </w:t>
      </w:r>
      <w:r w:rsidR="00F61523">
        <w:rPr>
          <w:b/>
          <w:sz w:val="40"/>
          <w:szCs w:val="40"/>
          <w:u w:val="single"/>
        </w:rPr>
        <w:t xml:space="preserve">PIC </w:t>
      </w:r>
      <w:r w:rsidRPr="00F67BE0">
        <w:rPr>
          <w:b/>
          <w:sz w:val="40"/>
          <w:szCs w:val="40"/>
          <w:u w:val="single"/>
        </w:rPr>
        <w:t>Filters for</w:t>
      </w:r>
      <w:r>
        <w:rPr>
          <w:b/>
          <w:sz w:val="40"/>
          <w:szCs w:val="40"/>
          <w:u w:val="single"/>
        </w:rPr>
        <w:t xml:space="preserve"> (Ca, Mg, Sr, Na)</w:t>
      </w:r>
    </w:p>
    <w:p w:rsidR="0073432B" w:rsidRDefault="0073432B" w:rsidP="007154B8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at Bigelow Laboratory for Ocean Sciences</w:t>
      </w:r>
    </w:p>
    <w:p w:rsidR="00A63D06" w:rsidRPr="007154B8" w:rsidRDefault="00A63D06" w:rsidP="0073432B">
      <w:pPr>
        <w:jc w:val="center"/>
        <w:rPr>
          <w:sz w:val="28"/>
          <w:szCs w:val="28"/>
        </w:rPr>
      </w:pPr>
      <w:r w:rsidRPr="007154B8">
        <w:rPr>
          <w:sz w:val="28"/>
          <w:szCs w:val="28"/>
        </w:rPr>
        <w:t>(</w:t>
      </w:r>
      <w:r w:rsidR="00F61523">
        <w:rPr>
          <w:sz w:val="28"/>
          <w:szCs w:val="28"/>
        </w:rPr>
        <w:t>UMaine</w:t>
      </w:r>
      <w:r w:rsidRPr="007154B8">
        <w:rPr>
          <w:sz w:val="28"/>
          <w:szCs w:val="28"/>
        </w:rPr>
        <w:t xml:space="preserve"> procedures from </w:t>
      </w:r>
      <w:r w:rsidR="00F61523">
        <w:rPr>
          <w:sz w:val="28"/>
          <w:szCs w:val="28"/>
        </w:rPr>
        <w:t>09-25-24</w:t>
      </w:r>
      <w:r w:rsidRPr="007154B8">
        <w:rPr>
          <w:sz w:val="28"/>
          <w:szCs w:val="28"/>
        </w:rPr>
        <w:t>)</w:t>
      </w:r>
    </w:p>
    <w:p w:rsidR="00F67BE0" w:rsidRDefault="00F67BE0" w:rsidP="008E3B44">
      <w:pPr>
        <w:rPr>
          <w:sz w:val="24"/>
          <w:szCs w:val="24"/>
        </w:rPr>
      </w:pPr>
    </w:p>
    <w:p w:rsidR="00F67BE0" w:rsidRPr="00F67BE0" w:rsidRDefault="00F67BE0" w:rsidP="008E3B44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Leaching of filters:</w:t>
      </w:r>
    </w:p>
    <w:p w:rsidR="00F67BE0" w:rsidRDefault="00F67BE0" w:rsidP="00F67B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Filters were mailed to us in 15 mL centrifuge tubes</w:t>
      </w:r>
    </w:p>
    <w:p w:rsidR="00F67BE0" w:rsidRDefault="00F67BE0" w:rsidP="00F67B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5 mL of ultraclean 5% nitric acid to each tube</w:t>
      </w:r>
      <w:r w:rsidR="00B652A4">
        <w:rPr>
          <w:sz w:val="24"/>
          <w:szCs w:val="24"/>
        </w:rPr>
        <w:t xml:space="preserve"> (</w:t>
      </w:r>
      <w:r w:rsidR="002678A9">
        <w:rPr>
          <w:sz w:val="24"/>
          <w:szCs w:val="24"/>
        </w:rPr>
        <w:t>Fisher Optima grade)</w:t>
      </w:r>
    </w:p>
    <w:p w:rsidR="00F67BE0" w:rsidRDefault="00F67BE0" w:rsidP="00F67BE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Cap, shake, and make sure filter is submerged in acid</w:t>
      </w:r>
    </w:p>
    <w:p w:rsidR="00F67BE0" w:rsidRDefault="00F67BE0" w:rsidP="00F67B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Let </w:t>
      </w:r>
      <w:r w:rsidR="00717FCC">
        <w:rPr>
          <w:sz w:val="24"/>
          <w:szCs w:val="24"/>
        </w:rPr>
        <w:t>sit for ~24 hours (overnight)</w:t>
      </w:r>
    </w:p>
    <w:p w:rsidR="00F67BE0" w:rsidRDefault="00F67BE0" w:rsidP="00F67B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Samples are ready to be run </w:t>
      </w:r>
    </w:p>
    <w:p w:rsidR="00F67BE0" w:rsidRPr="00EA708F" w:rsidRDefault="00F61523" w:rsidP="00F67BE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Samples are transferred to a polypropylene 4mL vials that have been acid cleaned.</w:t>
      </w:r>
    </w:p>
    <w:p w:rsidR="00F67BE0" w:rsidRDefault="00F67BE0" w:rsidP="00F67BE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Standards:</w:t>
      </w:r>
    </w:p>
    <w:p w:rsidR="00B652A4" w:rsidRDefault="00F67BE0" w:rsidP="00B652A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We made </w:t>
      </w:r>
      <w:r w:rsidR="00B652A4">
        <w:rPr>
          <w:sz w:val="24"/>
          <w:szCs w:val="24"/>
        </w:rPr>
        <w:t xml:space="preserve">mixed </w:t>
      </w:r>
      <w:r>
        <w:rPr>
          <w:sz w:val="24"/>
          <w:szCs w:val="24"/>
        </w:rPr>
        <w:t>standards</w:t>
      </w:r>
      <w:r w:rsidR="00B652A4">
        <w:rPr>
          <w:sz w:val="24"/>
          <w:szCs w:val="24"/>
        </w:rPr>
        <w:t xml:space="preserve"> of Ca, Mg, Sr and Na</w:t>
      </w:r>
      <w:r>
        <w:rPr>
          <w:sz w:val="24"/>
          <w:szCs w:val="24"/>
        </w:rPr>
        <w:t xml:space="preserve"> out of mono-elemental solutions, at various concentrations of each element</w:t>
      </w:r>
      <w:r w:rsidR="00B652A4">
        <w:rPr>
          <w:sz w:val="24"/>
          <w:szCs w:val="24"/>
        </w:rPr>
        <w:t>, for our calibration curves</w:t>
      </w:r>
    </w:p>
    <w:p w:rsidR="007E7316" w:rsidRDefault="007E7316" w:rsidP="007E731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All standards were mixed in ultraclean 5% nitric acid</w:t>
      </w:r>
    </w:p>
    <w:p w:rsidR="00F67BE0" w:rsidRPr="00B652A4" w:rsidRDefault="00B652A4" w:rsidP="00B652A4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F67BE0" w:rsidRPr="00B652A4">
        <w:rPr>
          <w:sz w:val="24"/>
          <w:szCs w:val="24"/>
        </w:rPr>
        <w:t>ll standards contained 1 ppm of K (not analyzed)</w:t>
      </w:r>
    </w:p>
    <w:p w:rsidR="005444FB" w:rsidRDefault="00F61523" w:rsidP="00F67BE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Standard curves are made from a mixed standard of Ca, Mg, and Na and a separate standard is used for strontium.  </w:t>
      </w:r>
    </w:p>
    <w:p w:rsidR="005444FB" w:rsidRPr="007E7316" w:rsidRDefault="005444FB" w:rsidP="007E731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7E7316">
        <w:rPr>
          <w:sz w:val="24"/>
          <w:szCs w:val="24"/>
        </w:rPr>
        <w:t xml:space="preserve">Calibration curve notes: </w:t>
      </w:r>
    </w:p>
    <w:p w:rsidR="00534712" w:rsidRDefault="005444FB" w:rsidP="00C567F8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for Ca, Mg and </w:t>
      </w:r>
      <w:r w:rsidR="007F0B64">
        <w:rPr>
          <w:sz w:val="24"/>
          <w:szCs w:val="24"/>
        </w:rPr>
        <w:t>Na</w:t>
      </w:r>
      <w:r>
        <w:rPr>
          <w:sz w:val="24"/>
          <w:szCs w:val="24"/>
        </w:rPr>
        <w:t xml:space="preserve"> – calibration curves typically used the standards from </w:t>
      </w:r>
      <w:r w:rsidR="007F0B64">
        <w:rPr>
          <w:sz w:val="24"/>
          <w:szCs w:val="24"/>
        </w:rPr>
        <w:t>10</w:t>
      </w:r>
      <w:r>
        <w:rPr>
          <w:sz w:val="24"/>
          <w:szCs w:val="24"/>
        </w:rPr>
        <w:t xml:space="preserve"> to </w:t>
      </w:r>
      <w:r w:rsidR="007F0B64">
        <w:rPr>
          <w:sz w:val="24"/>
          <w:szCs w:val="24"/>
        </w:rPr>
        <w:t>5000</w:t>
      </w:r>
      <w:r>
        <w:rPr>
          <w:sz w:val="24"/>
          <w:szCs w:val="24"/>
        </w:rPr>
        <w:t xml:space="preserve"> pp</w:t>
      </w:r>
      <w:r w:rsidR="007F0B64">
        <w:rPr>
          <w:sz w:val="24"/>
          <w:szCs w:val="24"/>
        </w:rPr>
        <w:t>b</w:t>
      </w:r>
      <w:r>
        <w:rPr>
          <w:sz w:val="24"/>
          <w:szCs w:val="24"/>
        </w:rPr>
        <w:t xml:space="preserve"> </w:t>
      </w:r>
      <w:r w:rsidR="007F0B64">
        <w:rPr>
          <w:sz w:val="24"/>
          <w:szCs w:val="24"/>
        </w:rPr>
        <w:t>and Sr from 1 to 100ppb.</w:t>
      </w:r>
    </w:p>
    <w:p w:rsidR="007F0B64" w:rsidRPr="00C567F8" w:rsidRDefault="007F0B64" w:rsidP="007F0B64">
      <w:pPr>
        <w:pStyle w:val="ListParagraph"/>
        <w:ind w:left="2880"/>
        <w:rPr>
          <w:sz w:val="24"/>
          <w:szCs w:val="24"/>
        </w:rPr>
      </w:pPr>
    </w:p>
    <w:p w:rsidR="005444FB" w:rsidRPr="00EA708F" w:rsidRDefault="00B652A4" w:rsidP="00C567F8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Additionally, to test instrument </w:t>
      </w:r>
      <w:r w:rsidR="00E56B89">
        <w:rPr>
          <w:sz w:val="24"/>
          <w:szCs w:val="24"/>
        </w:rPr>
        <w:t xml:space="preserve">stability and </w:t>
      </w:r>
      <w:r>
        <w:rPr>
          <w:sz w:val="24"/>
          <w:szCs w:val="24"/>
        </w:rPr>
        <w:t xml:space="preserve">reproducibility, </w:t>
      </w:r>
      <w:r w:rsidR="00C567F8">
        <w:rPr>
          <w:sz w:val="24"/>
          <w:szCs w:val="24"/>
        </w:rPr>
        <w:t xml:space="preserve">a standard is run approximately every 10 – 20 samples.  To verify the calibration a certified reference material is run once for each run. </w:t>
      </w:r>
    </w:p>
    <w:p w:rsidR="005444FB" w:rsidRDefault="005444FB" w:rsidP="005444F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Instrument Parameters:</w:t>
      </w:r>
    </w:p>
    <w:p w:rsidR="00D61D02" w:rsidRPr="00EA708F" w:rsidRDefault="005444FB" w:rsidP="00EA708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All sample</w:t>
      </w:r>
      <w:r w:rsidR="00D61D02">
        <w:rPr>
          <w:sz w:val="24"/>
          <w:szCs w:val="24"/>
        </w:rPr>
        <w:t>s</w:t>
      </w:r>
      <w:r>
        <w:rPr>
          <w:sz w:val="24"/>
          <w:szCs w:val="24"/>
        </w:rPr>
        <w:t xml:space="preserve"> were analyzed on a </w:t>
      </w:r>
      <w:proofErr w:type="spellStart"/>
      <w:r w:rsidR="00C567F8">
        <w:rPr>
          <w:sz w:val="24"/>
          <w:szCs w:val="24"/>
        </w:rPr>
        <w:t>Thermo</w:t>
      </w:r>
      <w:proofErr w:type="spellEnd"/>
      <w:r w:rsidR="00C567F8">
        <w:rPr>
          <w:sz w:val="24"/>
          <w:szCs w:val="24"/>
        </w:rPr>
        <w:t xml:space="preserve"> Element XR HR-ICP-MS</w:t>
      </w:r>
      <w:r w:rsidR="00EA708F">
        <w:rPr>
          <w:sz w:val="24"/>
          <w:szCs w:val="24"/>
        </w:rPr>
        <w:t xml:space="preserve">, </w:t>
      </w:r>
      <w:r w:rsidR="00EA708F">
        <w:rPr>
          <w:sz w:val="24"/>
          <w:szCs w:val="24"/>
          <w:vertAlign w:val="superscript"/>
        </w:rPr>
        <w:t>87</w:t>
      </w:r>
      <w:r w:rsidR="00EA708F">
        <w:rPr>
          <w:sz w:val="24"/>
          <w:szCs w:val="24"/>
        </w:rPr>
        <w:t xml:space="preserve">Sr was measured in low resolution, </w:t>
      </w:r>
      <w:r w:rsidR="00EA708F">
        <w:rPr>
          <w:sz w:val="24"/>
          <w:szCs w:val="24"/>
          <w:vertAlign w:val="superscript"/>
        </w:rPr>
        <w:t>43</w:t>
      </w:r>
      <w:r w:rsidR="00EA708F">
        <w:rPr>
          <w:sz w:val="24"/>
          <w:szCs w:val="24"/>
        </w:rPr>
        <w:t xml:space="preserve">Ca, </w:t>
      </w:r>
      <w:r w:rsidR="00EA708F">
        <w:rPr>
          <w:sz w:val="24"/>
          <w:szCs w:val="24"/>
          <w:vertAlign w:val="superscript"/>
        </w:rPr>
        <w:t>26</w:t>
      </w:r>
      <w:r w:rsidR="00EA708F">
        <w:rPr>
          <w:sz w:val="24"/>
          <w:szCs w:val="24"/>
        </w:rPr>
        <w:t xml:space="preserve">Mg, and </w:t>
      </w:r>
      <w:r w:rsidR="00EA708F">
        <w:rPr>
          <w:sz w:val="24"/>
          <w:szCs w:val="24"/>
          <w:vertAlign w:val="superscript"/>
        </w:rPr>
        <w:t>23</w:t>
      </w:r>
      <w:r w:rsidR="00EA708F">
        <w:rPr>
          <w:sz w:val="24"/>
          <w:szCs w:val="24"/>
        </w:rPr>
        <w:t>Na were measured in medium resolution.</w:t>
      </w:r>
    </w:p>
    <w:p w:rsidR="0073432B" w:rsidRPr="00C567F8" w:rsidRDefault="0073432B" w:rsidP="00C567F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C567F8">
        <w:rPr>
          <w:sz w:val="24"/>
          <w:szCs w:val="24"/>
        </w:rPr>
        <w:t xml:space="preserve"> blank is included in each calibration curve no additional blank subtraction is done.</w:t>
      </w:r>
      <w:r w:rsidR="00EA708F">
        <w:rPr>
          <w:sz w:val="24"/>
          <w:szCs w:val="24"/>
        </w:rPr>
        <w:t xml:space="preserve">                                                               </w:t>
      </w:r>
    </w:p>
    <w:p w:rsidR="00D61D02" w:rsidRDefault="00EA708F" w:rsidP="00D61D0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D61D02">
        <w:rPr>
          <w:sz w:val="24"/>
          <w:szCs w:val="24"/>
        </w:rPr>
        <w:t xml:space="preserve">etection limits </w:t>
      </w:r>
      <w:r>
        <w:rPr>
          <w:sz w:val="24"/>
          <w:szCs w:val="24"/>
        </w:rPr>
        <w:t>calculated September 2024</w:t>
      </w:r>
    </w:p>
    <w:p w:rsidR="00D61D02" w:rsidRDefault="00D61D02" w:rsidP="00D61D0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Mg </w:t>
      </w:r>
      <w:r w:rsidR="00EA708F">
        <w:rPr>
          <w:sz w:val="24"/>
          <w:szCs w:val="24"/>
        </w:rPr>
        <w:t>- 0.5 ppb</w:t>
      </w:r>
    </w:p>
    <w:p w:rsidR="00D61D02" w:rsidRDefault="00D61D02" w:rsidP="00D61D0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Ca </w:t>
      </w:r>
      <w:r w:rsidR="00EA708F">
        <w:rPr>
          <w:sz w:val="24"/>
          <w:szCs w:val="24"/>
        </w:rPr>
        <w:t>- 2.5 ppb</w:t>
      </w:r>
    </w:p>
    <w:p w:rsidR="00D61D02" w:rsidRDefault="00D61D02" w:rsidP="00D61D0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Sr </w:t>
      </w:r>
      <w:r w:rsidR="00EA708F">
        <w:rPr>
          <w:sz w:val="24"/>
          <w:szCs w:val="24"/>
        </w:rPr>
        <w:t>- 0.08 ppb</w:t>
      </w:r>
    </w:p>
    <w:p w:rsidR="00D61D02" w:rsidRDefault="00D61D02" w:rsidP="00D61D0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r w:rsidR="00EA708F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A708F">
        <w:rPr>
          <w:sz w:val="24"/>
          <w:szCs w:val="24"/>
        </w:rPr>
        <w:t>4.0 ppb</w:t>
      </w:r>
    </w:p>
    <w:p w:rsidR="00D61D02" w:rsidRDefault="00D61D02" w:rsidP="00D61D02">
      <w:pPr>
        <w:rPr>
          <w:sz w:val="24"/>
          <w:szCs w:val="24"/>
        </w:rPr>
      </w:pPr>
    </w:p>
    <w:p w:rsidR="00D61D02" w:rsidRPr="00D61D02" w:rsidRDefault="00D61D02" w:rsidP="00D61D02">
      <w:pPr>
        <w:rPr>
          <w:sz w:val="24"/>
          <w:szCs w:val="24"/>
        </w:rPr>
      </w:pPr>
    </w:p>
    <w:sectPr w:rsidR="00D61D02" w:rsidRPr="00D61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3B7"/>
    <w:multiLevelType w:val="hybridMultilevel"/>
    <w:tmpl w:val="B7024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25940"/>
    <w:multiLevelType w:val="hybridMultilevel"/>
    <w:tmpl w:val="D75EAD6E"/>
    <w:lvl w:ilvl="0" w:tplc="7CB6F65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E458B"/>
    <w:multiLevelType w:val="hybridMultilevel"/>
    <w:tmpl w:val="3AECC5EA"/>
    <w:lvl w:ilvl="0" w:tplc="8ACEA57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988121">
    <w:abstractNumId w:val="0"/>
  </w:num>
  <w:num w:numId="2" w16cid:durableId="1007252510">
    <w:abstractNumId w:val="1"/>
  </w:num>
  <w:num w:numId="3" w16cid:durableId="147633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CA3"/>
    <w:rsid w:val="000829E2"/>
    <w:rsid w:val="000C6E83"/>
    <w:rsid w:val="001401BA"/>
    <w:rsid w:val="002678A9"/>
    <w:rsid w:val="00534712"/>
    <w:rsid w:val="005444FB"/>
    <w:rsid w:val="007126C5"/>
    <w:rsid w:val="007154B8"/>
    <w:rsid w:val="00717FCC"/>
    <w:rsid w:val="0073432B"/>
    <w:rsid w:val="00774CA3"/>
    <w:rsid w:val="007E7316"/>
    <w:rsid w:val="007F0B64"/>
    <w:rsid w:val="008E3B44"/>
    <w:rsid w:val="00A63D06"/>
    <w:rsid w:val="00B652A4"/>
    <w:rsid w:val="00BF5393"/>
    <w:rsid w:val="00C567F8"/>
    <w:rsid w:val="00D61D02"/>
    <w:rsid w:val="00E56B89"/>
    <w:rsid w:val="00EA708F"/>
    <w:rsid w:val="00F61523"/>
    <w:rsid w:val="00F6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99A4"/>
  <w15:chartTrackingRefBased/>
  <w15:docId w15:val="{9F8142B0-2F31-4514-8A34-1DDCA706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University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Ireland, Thomas</dc:creator>
  <cp:keywords/>
  <dc:description/>
  <cp:lastModifiedBy>Microsoft Office User</cp:lastModifiedBy>
  <cp:revision>2</cp:revision>
  <cp:lastPrinted>2024-09-26T23:07:00Z</cp:lastPrinted>
  <dcterms:created xsi:type="dcterms:W3CDTF">2024-09-27T14:19:00Z</dcterms:created>
  <dcterms:modified xsi:type="dcterms:W3CDTF">2024-09-27T14:19:00Z</dcterms:modified>
</cp:coreProperties>
</file>