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13.png" ContentType="image/png"/>
  <Override PartName="/word/media/rId54.png" ContentType="image/png"/>
  <Override PartName="/word/media/rId427.png" ContentType="image/png"/>
  <Override PartName="/word/media/rId462.png" ContentType="image/png"/>
  <Override PartName="/word/media/rId730.png" ContentType="image/png"/>
  <Override PartName="/word/media/rId735.png" ContentType="image/png"/>
  <Override PartName="/word/media/rId740.png" ContentType="image/png"/>
  <Override PartName="/word/media/rId745.png" ContentType="image/png"/>
  <Override PartName="/word/media/rId750.png" ContentType="image/png"/>
  <Override PartName="/word/media/rId755.png" ContentType="image/png"/>
  <Override PartName="/word/media/rId760.png" ContentType="image/png"/>
  <Override PartName="/word/media/rId765.png" ContentType="image/png"/>
  <Override PartName="/word/media/rId770.png" ContentType="image/png"/>
  <Override PartName="/word/media/rId775.png" ContentType="image/png"/>
  <Override PartName="/word/media/rId780.png" ContentType="image/png"/>
  <Override PartName="/word/media/rId786.png" ContentType="image/png"/>
  <Override PartName="/word/media/rId791.png" ContentType="image/png"/>
  <Override PartName="/word/media/rId796.png" ContentType="image/png"/>
  <Override PartName="/word/media/rId801.png" ContentType="image/png"/>
  <Override PartName="/word/media/rId806.png" ContentType="image/png"/>
  <Override PartName="/word/media/rId815.png" ContentType="image/png"/>
  <Override PartName="/word/media/rId821.png" ContentType="image/png"/>
  <Override PartName="/word/media/rId827.png" ContentType="image/png"/>
  <Override PartName="/word/media/rId694.png" ContentType="image/png"/>
  <Override PartName="/word/media/rId690.png" ContentType="image/png"/>
  <Override PartName="/word/media/rId832.png" ContentType="image/png"/>
  <Override PartName="/word/media/rId844.png" ContentType="image/png"/>
  <Override PartName="/word/media/rId838.png" ContentType="image/png"/>
  <Override PartName="/word/media/rId712.png" ContentType="image/png"/>
  <Override PartName="/word/media/rId850.png" ContentType="image/png"/>
  <Override PartName="/word/media/rId563.png" ContentType="image/png"/>
  <Override PartName="/word/media/rId568.png" ContentType="image/png"/>
  <Override PartName="/word/media/rId573.png" ContentType="image/png"/>
  <Override PartName="/word/media/rId578.png" ContentType="image/png"/>
  <Override PartName="/word/media/rId584.png" ContentType="image/png"/>
  <Override PartName="/word/media/rId589.png" ContentType="image/png"/>
  <Override PartName="/word/media/rId595.png" ContentType="image/png"/>
  <Override PartName="/word/media/rId601.png" ContentType="image/png"/>
  <Override PartName="/word/media/rId607.png" ContentType="image/png"/>
  <Override PartName="/word/media/rId613.png" ContentType="image/png"/>
  <Override PartName="/word/media/rId618.png" ContentType="image/png"/>
  <Override PartName="/word/media/rId624.png" ContentType="image/png"/>
  <Override PartName="/word/media/rId629.png" ContentType="image/png"/>
  <Override PartName="/word/media/rId634.png" ContentType="image/png"/>
  <Override PartName="/word/media/rId267.png" ContentType="image/png"/>
  <Override PartName="/word/media/rId289.png" ContentType="image/png"/>
  <Override PartName="/word/media/rId348.png" ContentType="image/png"/>
  <Override PartName="/word/media/rId122.png" ContentType="image/png"/>
  <Override PartName="/word/media/rId16.svg" ContentType="image/svg+xml"/>
  <Override PartName="/word/media/rId390.png" ContentType="image/png"/>
  <Override PartName="/word/media/rId395.png" ContentType="image/png"/>
  <Override PartName="/word/media/rId383.png" ContentType="image/png"/>
  <Override PartName="/word/media/rId272.png" ContentType="image/png"/>
  <Override PartName="/word/media/rId276.png" ContentType="image/png"/>
  <Override PartName="/word/media/rId169.jpg" ContentType="image/jpeg"/>
  <Override PartName="/word/media/rId513.png" ContentType="image/png"/>
  <Override PartName="/word/media/rId529.png" ContentType="image/png"/>
  <Override PartName="/word/media/rId499.png" ContentType="image/png"/>
  <Override PartName="/word/media/rId484.png" ContentType="image/png"/>
  <Override PartName="/word/media/rId509.png" ContentType="image/png"/>
  <Override PartName="/word/media/rId542.png" ContentType="image/png"/>
  <Override PartName="/word/media/rId538.png" ContentType="image/png"/>
  <Override PartName="/word/media/rId520.png" ContentType="image/png"/>
  <Override PartName="/word/media/rId524.png" ContentType="image/png"/>
  <Override PartName="/word/media/rId504.png" ContentType="image/png"/>
  <Override PartName="/word/media/rId533.png" ContentType="image/png"/>
  <Override PartName="/word/media/rId551.png" ContentType="image/png"/>
  <Override PartName="/word/media/rId488.png" ContentType="image/png"/>
  <Override PartName="/word/media/rId492.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22.png" ContentType="image/png"/>
  <Override PartName="/word/media/rId309.png" ContentType="image/png"/>
  <Override PartName="/word/media/rId301.png" ContentType="image/png"/>
  <Override PartName="/word/media/rId326.png" ContentType="image/png"/>
  <Override PartName="/word/media/rId321.png" ContentType="image/png"/>
  <Override PartName="/word/media/rId3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17,112 species distribution models with extinction risk assessments across US waters (9,632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v8</w:t>
      </w:r>
      <w:r>
        <w:t xml:space="preserve">, which integrates</w:t>
      </w:r>
      <w:r>
        <w:t xml:space="preserve"> </w:t>
      </w:r>
      <w:r>
        <w:rPr>
          <w:b/>
          <w:bCs/>
        </w:rPr>
        <w:t xml:space="preserve">17,112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9,632</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v8</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v8 — Marine Atlas</w:t>
            </w:r>
          </w:p>
        </w:tc>
      </w:tr>
      <w:tr>
        <w:trPr>
          <w:cantSplit/>
        </w:trPr>
        <w:tc>
          <w:tcPr>
            <w:tcMar>
              <w:top w:w="108" w:type="dxa"/>
              <w:bottom w:w="108" w:type="dxa"/>
            </w:tcMar>
          </w:tcPr>
          <w:p>
            <w:pPr>
              <w:pStyle w:val="BodyText"/>
            </w:pPr>
            <w:pPr>
              <w:spacing w:before="16"/>
            </w:pPr>
            <w:r>
              <w:t xml:space="preserve">Released 2026-07-28. This is a</w:t>
            </w:r>
            <w:r>
              <w:t xml:space="preserve"> </w:t>
            </w:r>
            <w:r>
              <w:rPr>
                <w:b/>
                <w:bCs/>
              </w:rPr>
              <w:t xml:space="preserve">pre-release</w:t>
            </w:r>
            <w:r>
              <w:t xml:space="preserve">.</w:t>
            </w:r>
          </w:p>
          <w:p>
            <w:pPr>
              <w:pStyle w:val="BodyText"/>
            </w:pPr>
            <w:pPr>
              <w:spacing w:after="16"/>
            </w:pPr>
            <w:r>
              <w:t xml:space="preserve">A pre-release is reachable only by naming it explicitly; it is never what a reader gets by default.</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rPr>
                      <w:b/>
                      <w:bCs/>
                    </w:rP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12"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2"/>
    <w:bookmarkStart w:id="12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7"/>
    <w:bookmarkStart w:id="11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8"/>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9"/>
    <w:bookmarkStart w:id="12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17,112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20"/>
    <w:bookmarkStart w:id="12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5" w:name="fig-map-ecoregions-science"/>
          <w:p>
            <w:pPr>
              <w:pStyle w:val="Compact"/>
              <w:jc w:val="center"/>
            </w:pPr>
            <w:r>
              <w:drawing>
                <wp:inline>
                  <wp:extent cx="5334000" cy="3182620"/>
                  <wp:effectExtent b="0" l="0" r="0" t="0"/>
                  <wp:docPr descr="" title="" id="123" name="Picture"/>
                  <a:graphic>
                    <a:graphicData uri="http://schemas.openxmlformats.org/drawingml/2006/picture">
                      <pic:pic>
                        <pic:nvPicPr>
                          <pic:cNvPr descr="figures/map-ecoregions-static.png" id="12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6"/>
    <w:bookmarkEnd w:id="127"/>
    <w:bookmarkEnd w:id="128"/>
    <w:bookmarkStart w:id="174"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v8</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6"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1" w:name="tbl-datasets"/>
          <w:p>
            <w:pPr>
              <w:jc w:val="center"/>
            </w:pPr>
            <w:pPr>
              <w:jc w:val="left"/>
              <w:spacing w:before="200"/>
              <w:pStyle w:val="ImageCaption"/>
            </w:pPr>
            <w:r>
              <w:t xml:space="preserve">Table 6.1: Source datasets in v8,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42"/>
              <w:gridCol w:w="1742"/>
              <w:gridCol w:w="2930"/>
              <w:gridCol w:w="475"/>
              <w:gridCol w:w="554"/>
              <w:gridCol w:w="475"/>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16,586</w:t>
                  </w:r>
                </w:p>
              </w:tc>
              <w:tc>
                <w:tcPr/>
                <w:p>
                  <w:pPr>
                    <w:pStyle w:val="Compact"/>
                    <w:jc w:val="right"/>
                    <w:jc w:val="center"/>
                  </w:pPr>
                  <w:r>
                    <w:t xml:space="preserve">96.9%</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36</w:t>
                  </w:r>
                </w:p>
              </w:tc>
              <w:tc>
                <w:tcPr/>
                <w:p>
                  <w:pPr>
                    <w:pStyle w:val="Compact"/>
                    <w:jc w:val="right"/>
                    <w:jc w:val="center"/>
                  </w:pPr>
                  <w:r>
                    <w:t xml:space="preserve">0.2%</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16</w:t>
                  </w:r>
                </w:p>
              </w:tc>
              <w:tc>
                <w:tcPr/>
                <w:p>
                  <w:pPr>
                    <w:pStyle w:val="Compact"/>
                    <w:jc w:val="right"/>
                    <w:jc w:val="center"/>
                  </w:pPr>
                  <w:r>
                    <w:t xml:space="preserve">&lt;0.1%</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47</w:t>
                  </w:r>
                </w:p>
              </w:tc>
              <w:tc>
                <w:tcPr/>
                <w:p>
                  <w:pPr>
                    <w:pStyle w:val="Compact"/>
                    <w:jc w:val="right"/>
                    <w:jc w:val="center"/>
                  </w:pPr>
                  <w:r>
                    <w:t xml:space="preserve">0.3%</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226</w:t>
                  </w:r>
                </w:p>
              </w:tc>
              <w:tc>
                <w:tcPr/>
                <w:p>
                  <w:pPr>
                    <w:pStyle w:val="Compact"/>
                    <w:jc w:val="right"/>
                    <w:jc w:val="center"/>
                  </w:pPr>
                  <w:r>
                    <w:t xml:space="preserve">1.3%</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1,877</w:t>
                  </w:r>
                </w:p>
              </w:tc>
              <w:tc>
                <w:tcPr/>
                <w:p>
                  <w:pPr>
                    <w:pStyle w:val="Compact"/>
                    <w:jc w:val="right"/>
                    <w:jc w:val="center"/>
                  </w:pPr>
                  <w:r>
                    <w:t xml:space="preserve">11.0%</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important.png" id="13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w:t>
            </w:r>
            <w:r>
              <w:t xml:space="preserve"> </w:t>
            </w:r>
            <w:r>
              <w:t xml:space="preserve">(16,586),</w:t>
            </w:r>
            <w:r>
              <w:t xml:space="preserve"> </w:t>
            </w:r>
            <w:r>
              <w:rPr>
                <w:rStyle w:val="VerbatimChar"/>
              </w:rPr>
              <w:t xml:space="preserve">bl</w:t>
            </w:r>
            <w:r>
              <w:t xml:space="preserve"> </w:t>
            </w:r>
            <w:r>
              <w:t xml:space="preserve">(226),</w:t>
            </w:r>
            <w:r>
              <w:t xml:space="preserve"> </w:t>
            </w:r>
            <w:r>
              <w:rPr>
                <w:rStyle w:val="VerbatimChar"/>
              </w:rPr>
              <w:t xml:space="preserve">rng_iucn</w:t>
            </w:r>
            <w:r>
              <w:t xml:space="preserve"> </w:t>
            </w:r>
            <w:r>
              <w:t xml:space="preserve">(1,877)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(36),</w:t>
            </w:r>
            <w:r>
              <w:t xml:space="preserve"> </w:t>
            </w:r>
            <w:r>
              <w:rPr>
                <w:rStyle w:val="VerbatimChar"/>
              </w:rPr>
              <w:t xml:space="preserve">ch_fws</w:t>
            </w:r>
            <w:r>
              <w:t xml:space="preserve"> </w:t>
            </w:r>
            <w:r>
              <w:t xml:space="preserve">(16),</w:t>
            </w:r>
            <w:r>
              <w:t xml:space="preserve"> </w:t>
            </w:r>
            <w:r>
              <w:rPr>
                <w:rStyle w:val="VerbatimChar"/>
              </w:rPr>
              <w:t xml:space="preserve">rng_fws</w:t>
            </w:r>
            <w:r>
              <w:t xml:space="preserve"> </w:t>
            </w:r>
            <w:r>
              <w:t xml:space="preserve">(47),</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important.png" id="135"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Registered but not scored</w:t>
            </w:r>
          </w:p>
        </w:tc>
      </w:tr>
      <w:tr>
        <w:trPr>
          <w:cantSplit/>
        </w:trPr>
        <w:tc>
          <w:tcPr>
            <w:tcMar>
              <w:top w:w="108" w:type="dxa"/>
              <w:bottom w:w="108" w:type="dxa"/>
            </w:tcMar>
          </w:tcPr>
          <w:p>
            <w:pPr>
              <w:pStyle w:val="BodyText"/>
            </w:pPr>
            <w:pPr>
              <w:spacing w:before="16" w:after="16"/>
            </w:pPr>
            <w:r>
              <w:t xml:space="preserve">v8 also catalogues</w:t>
            </w:r>
            <w:r>
              <w:t xml:space="preserve"> </w:t>
            </w:r>
            <w:r>
              <w:rPr>
                <w:b/>
                <w:bCs/>
              </w:rPr>
              <w:t xml:space="preserve">NOAA SEFSC (density)</w:t>
            </w:r>
            <w:r>
              <w:t xml:space="preserve"> </w:t>
            </w:r>
            <w:r>
              <w:t xml:space="preserve">(</w:t>
            </w:r>
            <w:r>
              <w:rPr>
                <w:rStyle w:val="VerbatimChar"/>
              </w:rPr>
              <w:t xml:space="preserve">gm</w:t>
            </w:r>
            <w:r>
              <w:t xml:space="preserve">) and</w:t>
            </w:r>
            <w:r>
              <w:t xml:space="preserve"> </w:t>
            </w:r>
            <w:r>
              <w:rPr>
                <w:b/>
                <w:bCs/>
              </w:rPr>
              <w:t xml:space="preserve">NOAA NCCOS (density)</w:t>
            </w:r>
            <w:r>
              <w:t xml:space="preserve"> </w:t>
            </w:r>
            <w:r>
              <w:t xml:space="preserve">(</w:t>
            </w:r>
            <w:r>
              <w:rPr>
                <w:rStyle w:val="VerbatimChar"/>
              </w:rPr>
              <w:t xml:space="preserve">nc</w:t>
            </w:r>
            <w:r>
              <w:t xml:space="preserve">). These are ingested and published, but they are</w:t>
            </w:r>
            <w:r>
              <w:t xml:space="preserve"> </w:t>
            </w:r>
            <w:r>
              <w:rPr>
                <w:b/>
                <w:bCs/>
              </w:rPr>
              <w:t xml:space="preserve">not</w:t>
            </w:r>
            <w:r>
              <w:t xml:space="preserve"> </w:t>
            </w:r>
            <w:r>
              <w:t xml:space="preserve">part of the merge and contribute to no score — their density units (individuals km</w:t>
            </w:r>
            <w:r>
              <w:rPr>
                <w:vertAlign w:val="superscript"/>
              </w:rPr>
              <w:t xml:space="preserve">-2</w:t>
            </w:r>
            <w:r>
              <w:t xml:space="preserve">) have no agreed mapping onto the 0–100 suitability scale the merge operates on. They are excluded from every count on this page, and from</w:t>
            </w:r>
            <w:r>
              <w:t xml:space="preserve"> </w:t>
            </w:r>
            <w:r>
              <w:rPr>
                <w:rStyle w:val="VerbatimChar"/>
              </w:rPr>
              <w:t xml:space="preserve">dataset.is_scored</w:t>
            </w:r>
            <w:r>
              <w:t xml:space="preserve">.</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bookmarkEnd w:id="136"/>
    <w:bookmarkStart w:id="159" w:name="the-sources"/>
    <w:p>
      <w:pPr>
        <w:pStyle w:val="Heading2"/>
      </w:pPr>
      <w:r>
        <w:t xml:space="preserve">6.2 The sources</w:t>
      </w:r>
    </w:p>
    <w:bookmarkStart w:id="139" w:name="aquamaps-sdm-am"/>
    <w:p>
      <w:pPr>
        <w:pStyle w:val="Heading3"/>
      </w:pPr>
      <w:r>
        <w:t xml:space="preserve">6.2.1 AquaMaps SDM (</w:t>
      </w:r>
      <w:r>
        <w:rPr>
          <w:rStyle w:val="VerbatimChar"/>
        </w:rPr>
        <w:t xml:space="preserve">am</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23,699</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7">
        <w:r>
          <w:rPr>
            <w:rStyle w:val="Hyperlink"/>
          </w:rPr>
          <w:t xml:space="preserve">Download</w:t>
        </w:r>
      </w:hyperlink>
      <w:r>
        <w:t xml:space="preserve"> </w:t>
      </w:r>
      <w:r>
        <w:t xml:space="preserve">·</w:t>
      </w:r>
      <w:r>
        <w:t xml:space="preserve"> </w:t>
      </w:r>
      <w:hyperlink r:id="rId138">
        <w:r>
          <w:rPr>
            <w:rStyle w:val="Hyperlink"/>
          </w:rPr>
          <w:t xml:space="preserve">Metadata</w:t>
        </w:r>
      </w:hyperlink>
    </w:p>
    <w:bookmarkEnd w:id="139"/>
    <w:bookmarkStart w:id="142"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range</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0">
        <w:r>
          <w:rPr>
            <w:rStyle w:val="Hyperlink"/>
          </w:rPr>
          <w:t xml:space="preserve">Source</w:t>
        </w:r>
      </w:hyperlink>
      <w:r>
        <w:t xml:space="preserve"> </w:t>
      </w:r>
      <w:r>
        <w:t xml:space="preserve">·</w:t>
      </w:r>
      <w:r>
        <w:t xml:space="preserve"> </w:t>
      </w:r>
      <w:hyperlink r:id="rId141">
        <w:r>
          <w:rPr>
            <w:rStyle w:val="Hyperlink"/>
          </w:rPr>
          <w:t xml:space="preserve">Download</w:t>
        </w:r>
      </w:hyperlink>
    </w:p>
    <w:bookmarkEnd w:id="142"/>
    <w:bookmarkStart w:id="146"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38</w:t>
      </w:r>
    </w:p>
    <w:p>
      <w:pPr>
        <w:pStyle w:val="Compact"/>
        <w:numPr>
          <w:ilvl w:val="0"/>
          <w:numId w:val="1013"/>
        </w:numPr>
      </w:pPr>
      <w:r>
        <w:rPr>
          <w:b/>
          <w:bCs/>
        </w:rPr>
        <w:t xml:space="preserve">Response</w:t>
      </w:r>
      <w:r>
        <w:t xml:space="preserve">: range</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3">
        <w:r>
          <w:rPr>
            <w:rStyle w:val="Hyperlink"/>
          </w:rPr>
          <w:t xml:space="preserve">Source</w:t>
        </w:r>
      </w:hyperlink>
      <w:r>
        <w:t xml:space="preserve"> </w:t>
      </w:r>
      <w:r>
        <w:t xml:space="preserve">·</w:t>
      </w:r>
      <w:r>
        <w:t xml:space="preserve"> </w:t>
      </w:r>
      <w:hyperlink r:id="rId144">
        <w:r>
          <w:rPr>
            <w:rStyle w:val="Hyperlink"/>
          </w:rPr>
          <w:t xml:space="preserve">Download</w:t>
        </w:r>
      </w:hyperlink>
      <w:r>
        <w:t xml:space="preserve"> </w:t>
      </w:r>
      <w:r>
        <w:t xml:space="preserve">·</w:t>
      </w:r>
      <w:r>
        <w:t xml:space="preserve"> </w:t>
      </w:r>
      <w:hyperlink r:id="rId145">
        <w:r>
          <w:rPr>
            <w:rStyle w:val="Hyperlink"/>
          </w:rPr>
          <w:t xml:space="preserve">Metadata</w:t>
        </w:r>
      </w:hyperlink>
    </w:p>
    <w:bookmarkEnd w:id="146"/>
    <w:bookmarkStart w:id="149"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range</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7">
        <w:r>
          <w:rPr>
            <w:rStyle w:val="Hyperlink"/>
          </w:rPr>
          <w:t xml:space="preserve">Source</w:t>
        </w:r>
      </w:hyperlink>
      <w:r>
        <w:t xml:space="preserve"> </w:t>
      </w:r>
      <w:r>
        <w:t xml:space="preserve">·</w:t>
      </w:r>
      <w:r>
        <w:t xml:space="preserve"> </w:t>
      </w:r>
      <w:hyperlink r:id="rId148">
        <w:r>
          <w:rPr>
            <w:rStyle w:val="Hyperlink"/>
          </w:rPr>
          <w:t xml:space="preserve">Download</w:t>
        </w:r>
      </w:hyperlink>
      <w:r>
        <w:t xml:space="preserve"> </w:t>
      </w:r>
      <w:r>
        <w:t xml:space="preserve">·</w:t>
      </w:r>
      <w:r>
        <w:t xml:space="preserve"> </w:t>
      </w:r>
      <w:hyperlink r:id="rId147">
        <w:r>
          <w:rPr>
            <w:rStyle w:val="Hyperlink"/>
          </w:rPr>
          <w:t xml:space="preserve">Metadata</w:t>
        </w:r>
      </w:hyperlink>
    </w:p>
    <w:bookmarkEnd w:id="149"/>
    <w:bookmarkStart w:id="152"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2,196</w:t>
      </w:r>
    </w:p>
    <w:p>
      <w:pPr>
        <w:pStyle w:val="Compact"/>
        <w:numPr>
          <w:ilvl w:val="0"/>
          <w:numId w:val="1015"/>
        </w:numPr>
      </w:pPr>
      <w:r>
        <w:rPr>
          <w:b/>
          <w:bCs/>
        </w:rPr>
        <w:t xml:space="preserve">Response</w:t>
      </w:r>
      <w:r>
        <w:t xml:space="preserve">: range</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0">
        <w:r>
          <w:rPr>
            <w:rStyle w:val="Hyperlink"/>
          </w:rPr>
          <w:t xml:space="preserve">Source</w:t>
        </w:r>
      </w:hyperlink>
      <w:r>
        <w:t xml:space="preserve"> </w:t>
      </w:r>
      <w:r>
        <w:t xml:space="preserve">·</w:t>
      </w:r>
      <w:r>
        <w:t xml:space="preserve"> </w:t>
      </w:r>
      <w:hyperlink r:id="rId151">
        <w:r>
          <w:rPr>
            <w:rStyle w:val="Hyperlink"/>
          </w:rPr>
          <w:t xml:space="preserve">Download</w:t>
        </w:r>
      </w:hyperlink>
    </w:p>
    <w:bookmarkEnd w:id="152"/>
    <w:bookmarkStart w:id="154"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10,995</w:t>
      </w:r>
    </w:p>
    <w:p>
      <w:pPr>
        <w:pStyle w:val="Compact"/>
        <w:numPr>
          <w:ilvl w:val="0"/>
          <w:numId w:val="1016"/>
        </w:numPr>
      </w:pPr>
      <w:r>
        <w:rPr>
          <w:b/>
          <w:bCs/>
        </w:rPr>
        <w:t xml:space="preserve">Response</w:t>
      </w:r>
      <w:r>
        <w:t xml:space="preserve">: range</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3">
        <w:r>
          <w:rPr>
            <w:rStyle w:val="Hyperlink"/>
          </w:rPr>
          <w:t xml:space="preserve">Source</w:t>
        </w:r>
      </w:hyperlink>
      <w:r>
        <w:t xml:space="preserve"> </w:t>
      </w:r>
      <w:r>
        <w:t xml:space="preserve">·</w:t>
      </w:r>
      <w:r>
        <w:t xml:space="preserve"> </w:t>
      </w:r>
      <w:hyperlink r:id="rId153">
        <w:r>
          <w:rPr>
            <w:rStyle w:val="Hyperlink"/>
          </w:rPr>
          <w:t xml:space="preserve">Download</w:t>
        </w:r>
      </w:hyperlink>
      <w:r>
        <w:t xml:space="preserve"> </w:t>
      </w:r>
      <w:r>
        <w:t xml:space="preserve">·</w:t>
      </w:r>
      <w:r>
        <w:t xml:space="preserve"> </w:t>
      </w:r>
      <w:hyperlink r:id="rId145">
        <w:r>
          <w:rPr>
            <w:rStyle w:val="Hyperlink"/>
          </w:rPr>
          <w:t xml:space="preserve">Metadata</w:t>
        </w:r>
      </w:hyperlink>
    </w:p>
    <w:bookmarkEnd w:id="154"/>
    <w:bookmarkStart w:id="156"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6,246</w:t>
      </w:r>
    </w:p>
    <w:p>
      <w:pPr>
        <w:pStyle w:val="Compact"/>
        <w:numPr>
          <w:ilvl w:val="0"/>
          <w:numId w:val="1017"/>
        </w:numPr>
      </w:pPr>
      <w:r>
        <w:rPr>
          <w:b/>
          <w:bCs/>
        </w:rPr>
        <w:t xml:space="preserve">Response</w:t>
      </w:r>
      <w:r>
        <w:t xml:space="preserve">: range</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5">
        <w:r>
          <w:rPr>
            <w:rStyle w:val="Hyperlink"/>
          </w:rPr>
          <w:t xml:space="preserve">Source</w:t>
        </w:r>
      </w:hyperlink>
    </w:p>
    <w:bookmarkEnd w:id="156"/>
    <w:bookmarkStart w:id="158"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range</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7">
        <w:r>
          <w:rPr>
            <w:rStyle w:val="Hyperlink"/>
          </w:rPr>
          <w:t xml:space="preserve">Source</w:t>
        </w:r>
      </w:hyperlink>
    </w:p>
    <w:bookmarkEnd w:id="158"/>
    <w:bookmarkEnd w:id="159"/>
    <w:bookmarkStart w:id="164" w:name="notes-on-individual-sources"/>
    <w:p>
      <w:pPr>
        <w:pStyle w:val="Heading2"/>
      </w:pPr>
      <w:r>
        <w:t xml:space="preserve">6.3 Notes on individual sources</w:t>
      </w:r>
    </w:p>
    <w:bookmarkStart w:id="160"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60"/>
    <w:bookmarkStart w:id="161"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61"/>
    <w:bookmarkStart w:id="162"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62"/>
    <w:bookmarkStart w:id="163"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3"/>
    <w:bookmarkEnd w:id="164"/>
    <w:bookmarkStart w:id="167"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global05</w:t>
      </w:r>
      <w:r>
        <w:t xml:space="preserve"> </w:t>
      </w:r>
      <w:r>
        <w:t xml:space="preserve">grid (Global, 0.05 deg [-180,180]): 7,200 × 3,600 cells of 0.05° at −180 to 180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17,072,105</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quarto/share/formats/docx/warning.png" id="16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7"/>
    <w:bookmarkStart w:id="173"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8">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2" w:name="fig-vgpm"/>
          <w:p>
            <w:pPr>
              <w:pStyle w:val="Compact"/>
              <w:jc w:val="center"/>
            </w:pPr>
            <w:r>
              <w:drawing>
                <wp:inline>
                  <wp:extent cx="5334000" cy="3418702"/>
                  <wp:effectExtent b="0" l="0" r="0" t="0"/>
                  <wp:docPr descr="" title="" id="170" name="Picture"/>
                  <a:graphic>
                    <a:graphicData uri="http://schemas.openxmlformats.org/drawingml/2006/picture">
                      <pic:pic>
                        <pic:nvPicPr>
                          <pic:cNvPr descr="figures/vgpm2021_offhab.jpg" id="171" name="Picture"/>
                          <pic:cNvPicPr>
                            <a:picLocks noChangeArrowheads="1" noChangeAspect="1"/>
                          </pic:cNvPicPr>
                        </pic:nvPicPr>
                        <pic:blipFill>
                          <a:blip r:embed="rId169"/>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72"/>
        </w:tc>
      </w:tr>
    </w:tbl>
    <w:bookmarkEnd w:id="173"/>
    <w:bookmarkEnd w:id="174"/>
    <w:bookmarkStart w:id="194"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5"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5"/>
    <w:bookmarkStart w:id="180"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9"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6">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7">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8">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9"/>
          <w:p/>
        </w:tc>
      </w:tr>
    </w:tbl>
    <w:p>
      <w:pPr>
        <w:pStyle w:val="BodyText"/>
      </w:pPr>
      <w:r>
        <w:t xml:space="preserve">At each stage deprecated names resolve to their accepted synonyms, with the original source name kept alongside the accepted one.</w:t>
      </w:r>
    </w:p>
    <w:bookmarkEnd w:id="180"/>
    <w:bookmarkStart w:id="184"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81" w:name="tbl-species-categories"/>
          <w:p>
            <w:pPr>
              <w:jc w:val="center"/>
            </w:pPr>
            <w:pPr>
              <w:jc w:val="left"/>
              <w:spacing w:before="200"/>
              <w:pStyle w:val="ImageCaption"/>
            </w:pPr>
            <w:r>
              <w:t xml:space="preserve">Table 7.2: Species categories in v8.</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12,593</w:t>
                  </w:r>
                </w:p>
              </w:tc>
              <w:tc>
                <w:tcPr/>
                <w:p>
                  <w:pPr>
                    <w:pStyle w:val="Compact"/>
                    <w:jc w:val="right"/>
                    <w:jc w:val="center"/>
                  </w:pPr>
                  <w:r>
                    <w:t xml:space="preserve">9,410</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11,539</w:t>
                  </w:r>
                </w:p>
              </w:tc>
              <w:tc>
                <w:tcPr/>
                <w:p>
                  <w:pPr>
                    <w:pStyle w:val="Compact"/>
                    <w:jc w:val="right"/>
                    <w:jc w:val="center"/>
                  </w:pPr>
                  <w:r>
                    <w:t xml:space="preserve">6,286</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1,329</w:t>
                  </w:r>
                </w:p>
              </w:tc>
              <w:tc>
                <w:tcPr/>
                <w:p>
                  <w:pPr>
                    <w:pStyle w:val="Compact"/>
                    <w:jc w:val="right"/>
                    <w:jc w:val="center"/>
                  </w:pPr>
                  <w:r>
                    <w:t xml:space="preserve">783</w:t>
                  </w:r>
                </w:p>
              </w:tc>
              <w:tc>
                <w:tcPr/>
                <w:p>
                  <w:pPr>
                    <w:pStyle w:val="Compact"/>
                    <w:jc w:val="center"/>
                    <w:jc w:val="center"/>
                  </w:pPr>
                  <w:r>
                    <w:t xml:space="preserve">Yes</w:t>
                  </w:r>
                </w:p>
              </w:tc>
            </w:tr>
            <w:tr>
              <w:tc>
                <w:tcPr/>
                <w:p>
                  <w:pPr>
                    <w:pStyle w:val="Compact"/>
                    <w:jc w:val="left"/>
                    <w:jc w:val="center"/>
                  </w:pPr>
                  <w:r>
                    <w:rPr>
                      <w:rStyle w:val="VerbatimChar"/>
                    </w:rPr>
                    <w:t xml:space="preserve">primary_producer</w:t>
                  </w:r>
                </w:p>
              </w:tc>
              <w:tc>
                <w:tcPr/>
                <w:p>
                  <w:pPr>
                    <w:pStyle w:val="Compact"/>
                    <w:jc w:val="right"/>
                    <w:jc w:val="center"/>
                  </w:pPr>
                  <w:r>
                    <w:t xml:space="preserve">447</w:t>
                  </w:r>
                </w:p>
              </w:tc>
              <w:tc>
                <w:tcPr/>
                <w:p>
                  <w:pPr>
                    <w:pStyle w:val="Compact"/>
                    <w:jc w:val="right"/>
                    <w:jc w:val="center"/>
                  </w:pPr>
                  <w:r>
                    <w:t xml:space="preserve">319</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10,999</w:t>
                  </w:r>
                </w:p>
              </w:tc>
              <w:tc>
                <w:tcPr/>
                <w:p>
                  <w:pPr>
                    <w:pStyle w:val="Compact"/>
                    <w:jc w:val="right"/>
                    <w:jc w:val="center"/>
                  </w:pPr>
                  <w:r>
                    <w:t xml:space="preserve">229</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134</w:t>
                  </w:r>
                </w:p>
              </w:tc>
              <w:tc>
                <w:tcPr/>
                <w:p>
                  <w:pPr>
                    <w:pStyle w:val="Compact"/>
                    <w:jc w:val="right"/>
                    <w:jc w:val="center"/>
                  </w:pPr>
                  <w:r>
                    <w:t xml:space="preserve">75</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3</w:t>
                  </w:r>
                </w:p>
              </w:tc>
              <w:tc>
                <w:tcPr/>
                <w:p>
                  <w:pPr>
                    <w:pStyle w:val="Compact"/>
                    <w:jc w:val="right"/>
                    <w:jc w:val="center"/>
                  </w:pPr>
                  <w:r>
                    <w:t xml:space="preserve">3</w:t>
                  </w:r>
                </w:p>
              </w:tc>
              <w:tc>
                <w:tcPr/>
                <w:p>
                  <w:pPr>
                    <w:pStyle w:val="Compact"/>
                    <w:jc w:val="center"/>
                    <w:jc w:val="center"/>
                  </w:pPr>
                  <w:r>
                    <w:rPr>
                      <w:b/>
                      <w:bCs/>
                    </w:rPr>
                    <w:t xml:space="preserve">No</w:t>
                  </w:r>
                </w:p>
              </w:tc>
            </w:tr>
            <w:tr>
              <w:tc>
                <w:tcPr/>
                <w:p>
                  <w:pPr>
                    <w:pStyle w:val="Compact"/>
                    <w:jc w:val="left"/>
                    <w:jc w:val="center"/>
                  </w:pPr>
                  <w:r>
                    <w:rPr>
                      <w:rStyle w:val="VerbatimChar"/>
                    </w:rPr>
                    <w:t xml:space="preserve">amphibian</w:t>
                  </w:r>
                </w:p>
              </w:tc>
              <w:tc>
                <w:tcPr/>
                <w:p>
                  <w:pPr>
                    <w:pStyle w:val="Compact"/>
                    <w:jc w:val="right"/>
                    <w:jc w:val="center"/>
                  </w:pPr>
                  <w:r>
                    <w:t xml:space="preserve">1</w:t>
                  </w:r>
                </w:p>
              </w:tc>
              <w:tc>
                <w:tcPr/>
                <w:p>
                  <w:pPr>
                    <w:pStyle w:val="Compact"/>
                    <w:jc w:val="right"/>
                    <w:jc w:val="center"/>
                  </w:pPr>
                  <w:r>
                    <w:t xml:space="preserve">1</w:t>
                  </w:r>
                </w:p>
              </w:tc>
              <w:tc>
                <w:tcPr/>
                <w:p>
                  <w:pPr>
                    <w:pStyle w:val="Compact"/>
                    <w:jc w:val="center"/>
                    <w:jc w:val="center"/>
                  </w:pPr>
                  <w:r>
                    <w:rPr>
                      <w:b/>
                      <w:bCs/>
                    </w:rPr>
                    <w:t xml:space="preserve">No</w:t>
                  </w:r>
                </w:p>
              </w:tc>
            </w:tr>
          </w:tbl>
          <w:bookmarkEnd w:id="181"/>
          <w:p/>
        </w:tc>
      </w:tr>
    </w:tbl>
    <w:p>
      <w:pPr>
        <w:pStyle w:val="BodyText"/>
      </w:pPr>
      <w:r>
        <w:t xml:space="preserve">Categories present in the taxonomy but</w:t>
      </w:r>
      <w:r>
        <w:t xml:space="preserve"> </w:t>
      </w:r>
      <w:r>
        <w:rPr>
          <w:b/>
          <w:bCs/>
        </w:rPr>
        <w:t xml:space="preserve">not scored</w:t>
      </w:r>
      <w:r>
        <w:t xml:space="preserve"> </w:t>
      </w:r>
      <w:r>
        <w:t xml:space="preserve">in v8:</w:t>
      </w:r>
      <w:r>
        <w:t xml:space="preserve"> </w:t>
      </w:r>
      <w:r>
        <w:rPr>
          <w:rStyle w:val="VerbatimChar"/>
        </w:rPr>
        <w:t xml:space="preserve">reptile</w:t>
      </w:r>
      <w:r>
        <w:t xml:space="preserve">,</w:t>
      </w:r>
      <w:r>
        <w:t xml:space="preserve"> </w:t>
      </w:r>
      <w:r>
        <w:rPr>
          <w:rStyle w:val="VerbatimChar"/>
        </w:rPr>
        <w:t xml:space="preserve">amphibian</w:t>
      </w:r>
      <w:r>
        <w:t xml:space="preserve">. They are carried in the taxon table — the identity is real — but no metric aggregates them, so they contribute nothing to any score.</w:t>
      </w:r>
    </w:p>
    <w:p>
      <w:pPr>
        <w:pStyle w:val="BodyText"/>
      </w:pPr>
      <w:r>
        <w:t xml:space="preserve">There is</w:t>
      </w:r>
      <w:r>
        <w:t xml:space="preserve"> </w:t>
      </w:r>
      <w:r>
        <w:rPr>
          <w:b/>
          <w:bCs/>
        </w:rPr>
        <w:t xml:space="preserve">no</w:t>
      </w:r>
      <w:r>
        <w:rPr>
          <w:b/>
          <w:bCs/>
        </w:rPr>
        <w:t xml:space="preserve"> </w:t>
      </w:r>
      <w:r>
        <w:rPr>
          <w:rStyle w:val="VerbatimChar"/>
          <w:b/>
          <w:bCs/>
        </w:rPr>
        <w:t xml:space="preserve">other</w:t>
      </w:r>
      <w:r>
        <w:rPr>
          <w:b/>
          <w:bCs/>
        </w:rPr>
        <w:t xml:space="preserve"> </w:t>
      </w:r>
      <w:r>
        <w:rPr>
          <w:b/>
          <w:bCs/>
        </w:rPr>
        <w:t xml:space="preserve">bucket</w:t>
      </w:r>
      <w:r>
        <w:t xml:space="preserve"> </w:t>
      </w:r>
      <w:r>
        <w:t xml:space="preserve">in this release: every taxon lands in a named category assigned from its WoRMS class/phylum, or from BirdLife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Applications/quarto/share/formats/docx/note.png" id="18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BodyText"/>
            </w:pPr>
            <w:pPr>
              <w:spacing w:before="16"/>
            </w:pPr>
            <w:r>
              <w:t xml:space="preserve">The category comes from</w:t>
            </w:r>
            <w:r>
              <w:t xml:space="preserve"> </w:t>
            </w:r>
            <w:r>
              <w:rPr>
                <w:b/>
                <w:bCs/>
              </w:rPr>
              <w:t xml:space="preserve">taxonomy</w:t>
            </w:r>
            <w:r>
              <w:t xml:space="preserve">, not from the dataset a model arrived in: WoRMS class and phylum for non-birds, BirdLife membership for birds.</w:t>
            </w:r>
          </w:p>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primary_producer</w:t>
            </w:r>
            <w:r>
              <w:t xml:space="preserve"> </w:t>
            </w:r>
            <w:r>
              <w:t xml:space="preserve">(macroalgae, seagrasses and other photosynthesisers) is a category in its own right. Taxa missing from the bulk WoRMS download — chiefly AlgaeBase names — are fetched individually from the WoRMS API and cached, rather than being swept into a bucket.</w:t>
            </w:r>
          </w:p>
          <w:p/>
        </w:tc>
      </w:tr>
    </w:tbl>
    <w:bookmarkEnd w:id="184"/>
    <w:bookmarkStart w:id="185"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applies an explicit</w:t>
      </w:r>
      <w:r>
        <w:t xml:space="preserve"> </w:t>
      </w:r>
      <w:r>
        <w:rPr>
          <w:b/>
          <w:bCs/>
        </w:rPr>
        <w:t xml:space="preserve">marine-relevance cull</w:t>
      </w:r>
      <w:r>
        <w:t xml:space="preserve"> </w:t>
      </w:r>
      <w:r>
        <w:t xml:space="preserve">to birds, combining two tests</w:t>
      </w:r>
      <w:r>
        <w:t xml:space="preserve"> </w:t>
      </w:r>
      <w:r>
        <w:t xml:space="preserve">with a curation list:</w:t>
      </w:r>
    </w:p>
    <w:p>
      <w:pPr>
        <w:pStyle w:val="Compact"/>
        <w:numPr>
          <w:ilvl w:val="0"/>
          <w:numId w:val="1021"/>
        </w:numPr>
      </w:pPr>
      <w:r>
        <w:t xml:space="preserve">the species belongs to a</w:t>
      </w:r>
      <w:r>
        <w:t xml:space="preserve"> </w:t>
      </w:r>
      <w:r>
        <w:rPr>
          <w:b/>
          <w:bCs/>
        </w:rPr>
        <w:t xml:space="preserve">marine or coastal family</w:t>
      </w:r>
      <w:r>
        <w:t xml:space="preserve"> </w:t>
      </w:r>
      <w:r>
        <w:t xml:space="preserve">(an explicit allow-list of families),</w:t>
      </w:r>
      <w:r>
        <w:t xml:space="preserve"> </w:t>
      </w:r>
      <w:r>
        <w:rPr>
          <w:b/>
          <w:bCs/>
        </w:rPr>
        <w:t xml:space="preserve">and</w:t>
      </w:r>
    </w:p>
    <w:p>
      <w:pPr>
        <w:pStyle w:val="Compact"/>
        <w:numPr>
          <w:ilvl w:val="0"/>
          <w:numId w:val="1021"/>
        </w:numPr>
      </w:pPr>
      <w:r>
        <w:t xml:space="preserve">its</w:t>
      </w:r>
      <w:r>
        <w:t xml:space="preserve"> </w:t>
      </w:r>
      <w:r>
        <w:rPr>
          <w:b/>
          <w:bCs/>
        </w:rPr>
        <w:t xml:space="preserve">whole global range</w:t>
      </w:r>
      <w:r>
        <w:t xml:space="preserve"> </w:t>
      </w:r>
      <w:r>
        <w:t xml:space="preserve">is at least 5% marine, measured as the share of its range cells</w:t>
      </w:r>
      <w:r>
        <w:t xml:space="preserve"> </w:t>
      </w:r>
      <w:r>
        <w:t xml:space="preserve">that are ocean.</w:t>
      </w:r>
    </w:p>
    <w:p>
      <w:pPr>
        <w:pStyle w:val="FirstParagraph"/>
      </w:pPr>
      <w:r>
        <w:t xml:space="preserve">Curated CSVs add and remove individual species where the rule gets it wrong. The measurement is</w:t>
      </w:r>
      <w:r>
        <w:t xml:space="preserve"> </w:t>
      </w:r>
      <w:r>
        <w:t xml:space="preserve">taken over the</w:t>
      </w:r>
      <w:r>
        <w:t xml:space="preserve"> </w:t>
      </w:r>
      <w:r>
        <w:rPr>
          <w:b/>
          <w:bCs/>
        </w:rPr>
        <w:t xml:space="preserve">entire</w:t>
      </w:r>
      <w:r>
        <w:t xml:space="preserve"> </w:t>
      </w:r>
      <w:r>
        <w:t xml:space="preserve">range rather than the US portion, so a bird is judged on what it is,</w:t>
      </w:r>
      <w:r>
        <w:t xml:space="preserve"> </w:t>
      </w:r>
      <w:r>
        <w:t xml:space="preserve">not on where the study area happens to cut it. Sub-pixel islands are a known confounder — at</w:t>
      </w:r>
      <w:r>
        <w:t xml:space="preserve"> </w:t>
      </w:r>
      <w:r>
        <w:t xml:space="preserve">0.05° a small island can make a strictly terrestrial species look partly marine — which is what</w:t>
      </w:r>
      <w:r>
        <w:t xml:space="preserve"> </w:t>
      </w:r>
      <w:r>
        <w:t xml:space="preserve">the family allow-list guards against.</w:t>
      </w:r>
    </w:p>
    <w:bookmarkEnd w:id="185"/>
    <w:bookmarkStart w:id="189"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6" w:name="tbl-filter-funnel"/>
          <w:p>
            <w:pPr>
              <w:jc w:val="center"/>
            </w:pPr>
            <w:pPr>
              <w:jc w:val="left"/>
              <w:spacing w:before="200"/>
              <w:pStyle w:val="ImageCaption"/>
            </w:pPr>
            <w:r>
              <w:t xml:space="preserve">Table 7.3: Validity gates applied cumulatively to v8’s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pct" w:w="5000"/>
              <w:tblLayout w:type="fixed"/>
              <w:tblLook w:firstRow="1" w:lastRow="0" w:firstColumn="0" w:lastColumn="0" w:noHBand="0" w:noVBand="0" w:val="0020"/>
            </w:tblPr>
            <w:tblGrid>
              <w:gridCol w:w="5390"/>
              <w:gridCol w:w="880"/>
              <w:gridCol w:w="165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37,051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37,051</w:t>
                  </w:r>
                </w:p>
              </w:tc>
            </w:tr>
            <w:tr>
              <w:tc>
                <w:tcPr/>
                <w:p>
                  <w:pPr>
                    <w:pStyle w:val="Compact"/>
                    <w:jc w:val="left"/>
                    <w:jc w:val="center"/>
                  </w:pPr>
                  <w:r>
                    <w:t xml:space="preserve">Has a merged distribution</w:t>
                  </w:r>
                </w:p>
              </w:tc>
              <w:tc>
                <w:tcPr/>
                <w:p>
                  <w:pPr>
                    <w:pStyle w:val="Compact"/>
                    <w:jc w:val="right"/>
                    <w:jc w:val="center"/>
                  </w:pPr>
                  <w:r>
                    <w:t xml:space="preserve">—</w:t>
                  </w:r>
                </w:p>
              </w:tc>
              <w:tc>
                <w:tcPr/>
                <w:p>
                  <w:pPr>
                    <w:pStyle w:val="Compact"/>
                    <w:jc w:val="right"/>
                    <w:jc w:val="center"/>
                  </w:pPr>
                  <w:r>
                    <w:t xml:space="preserve">37,051</w:t>
                  </w:r>
                </w:p>
              </w:tc>
            </w:tr>
            <w:tr>
              <w:tc>
                <w:tcPr/>
                <w:p>
                  <w:pPr>
                    <w:pStyle w:val="Compact"/>
                    <w:jc w:val="left"/>
                    <w:jc w:val="center"/>
                  </w:pPr>
                  <w:r>
                    <w:t xml:space="preserve">Not extinct</w:t>
                  </w:r>
                </w:p>
              </w:tc>
              <w:tc>
                <w:tcPr/>
                <w:p>
                  <w:pPr>
                    <w:pStyle w:val="Compact"/>
                    <w:jc w:val="right"/>
                    <w:jc w:val="center"/>
                  </w:pPr>
                  <w:r>
                    <w:t xml:space="preserve">−15</w:t>
                  </w:r>
                </w:p>
              </w:tc>
              <w:tc>
                <w:tcPr/>
                <w:p>
                  <w:pPr>
                    <w:pStyle w:val="Compact"/>
                    <w:jc w:val="right"/>
                    <w:jc w:val="center"/>
                  </w:pPr>
                  <w:r>
                    <w:t xml:space="preserve">37,036</w:t>
                  </w:r>
                </w:p>
              </w:tc>
            </w:tr>
            <w:tr>
              <w:tc>
                <w:tcPr/>
                <w:p>
                  <w:pPr>
                    <w:pStyle w:val="Compact"/>
                    <w:jc w:val="left"/>
                    <w:jc w:val="center"/>
                  </w:pPr>
                  <w:r>
                    <w:t xml:space="preserve">Marine (family + percent-marine cull)</w:t>
                  </w:r>
                </w:p>
              </w:tc>
              <w:tc>
                <w:tcPr/>
                <w:p>
                  <w:pPr>
                    <w:pStyle w:val="Compact"/>
                    <w:jc w:val="right"/>
                    <w:jc w:val="center"/>
                  </w:pPr>
                  <w:r>
                    <w:t xml:space="preserve">−10,535</w:t>
                  </w:r>
                </w:p>
              </w:tc>
              <w:tc>
                <w:tcPr/>
                <w:p>
                  <w:pPr>
                    <w:pStyle w:val="Compact"/>
                    <w:jc w:val="right"/>
                    <w:jc w:val="center"/>
                  </w:pPr>
                  <w:r>
                    <w:t xml:space="preserve">26,501</w:t>
                  </w:r>
                </w:p>
              </w:tc>
            </w:tr>
            <w:tr>
              <w:tc>
                <w:tcPr/>
                <w:p>
                  <w:pPr>
                    <w:pStyle w:val="Compact"/>
                    <w:jc w:val="left"/>
                    <w:jc w:val="center"/>
                  </w:pPr>
                  <w:r>
                    <w:t xml:space="preserve">Valid for scoring (the release’s</w:t>
                  </w:r>
                  <w:r>
                    <w:t xml:space="preserve"> </w:t>
                  </w:r>
                  <w:r>
                    <w:rPr>
                      <w:rStyle w:val="VerbatimChar"/>
                    </w:rPr>
                    <w:t xml:space="preserve">is_valid_usa</w:t>
                  </w:r>
                  <w:r>
                    <w:t xml:space="preserve">)</w:t>
                  </w:r>
                </w:p>
              </w:tc>
              <w:tc>
                <w:tcPr/>
                <w:p>
                  <w:pPr>
                    <w:pStyle w:val="Compact"/>
                    <w:jc w:val="right"/>
                    <w:jc w:val="center"/>
                  </w:pPr>
                  <w:r>
                    <w:t xml:space="preserve">−9,389</w:t>
                  </w:r>
                </w:p>
              </w:tc>
              <w:tc>
                <w:tcPr/>
                <w:p>
                  <w:pPr>
                    <w:pStyle w:val="Compact"/>
                    <w:jc w:val="right"/>
                    <w:jc w:val="center"/>
                  </w:pPr>
                  <w:r>
                    <w:t xml:space="preserve">17,112</w:t>
                  </w:r>
                </w:p>
              </w:tc>
            </w:tr>
          </w:tbl>
          <w:bookmarkEnd w:id="186"/>
          <w:p/>
        </w:tc>
      </w:tr>
    </w:tbl>
    <w:p>
      <w:pPr>
        <w:pStyle w:val="BodyText"/>
      </w:pPr>
      <w:r>
        <w:t xml:space="preserve">This yields</w:t>
      </w:r>
      <w:r>
        <w:t xml:space="preserve"> </w:t>
      </w:r>
      <w:r>
        <w:rPr>
          <w:b/>
          <w:bCs/>
        </w:rPr>
        <w:t xml:space="preserve">17,112 valid species</w:t>
      </w:r>
      <w:r>
        <w:t xml:space="preserve"> </w:t>
      </w:r>
      <w:r>
        <w:t xml:space="preserve">across the study area.</w:t>
      </w:r>
    </w:p>
    <w:p>
      <w:pPr>
        <w:pStyle w:val="BodyText"/>
      </w:pPr>
      <w:r>
        <w:t xml:space="preserve">Of those,</w:t>
      </w:r>
      <w:r>
        <w:t xml:space="preserve"> </w:t>
      </w:r>
      <w:r>
        <w:rPr>
          <w:b/>
          <w:bCs/>
        </w:rPr>
        <w:t xml:space="preserve">9,632</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Applications/quarto/share/formats/docx/important.png" id="18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9"/>
    <w:bookmarkStart w:id="192" w:name="data-quality"/>
    <w:p>
      <w:pPr>
        <w:pStyle w:val="Heading2"/>
      </w:pPr>
      <w:r>
        <w:t xml:space="preserve">7.6 Data quality</w:t>
      </w:r>
    </w:p>
    <w:bookmarkStart w:id="190"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90"/>
    <w:bookmarkStart w:id="191"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91"/>
    <w:bookmarkEnd w:id="192"/>
    <w:bookmarkStart w:id="193"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3"/>
    <w:bookmarkEnd w:id="194"/>
    <w:bookmarkStart w:id="218"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6" w:name="regulatory-framework"/>
    <w:p>
      <w:pPr>
        <w:pStyle w:val="Heading2"/>
      </w:pPr>
      <w:r>
        <w:t xml:space="preserve">8.1 Regulatory framework</w:t>
      </w:r>
    </w:p>
    <w:bookmarkStart w:id="196" w:name="endangered-species-act-esa"/>
    <w:p>
      <w:pPr>
        <w:pStyle w:val="Heading3"/>
      </w:pPr>
      <w:r>
        <w:t xml:space="preserve">8.1.1 Endangered Species Act (ESA)</w:t>
      </w:r>
    </w:p>
    <w:p>
      <w:pPr>
        <w:pStyle w:val="FirstParagraph"/>
      </w:pPr>
      <w:r>
        <w:t xml:space="preserve">The</w:t>
      </w:r>
      <w:r>
        <w:t xml:space="preserve"> </w:t>
      </w:r>
      <w:hyperlink r:id="rId195">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6"/>
    <w:bookmarkStart w:id="198"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7">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8"/>
    <w:bookmarkStart w:id="202"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9">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Applications/quarto/share/formats/docx/important.png" id="20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02"/>
    <w:bookmarkStart w:id="205"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Applications/quarto/share/formats/docx/note.png" id="2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5"/>
    <w:bookmarkEnd w:id="206"/>
    <w:bookmarkStart w:id="215"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9"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7"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7"/>
    </w:p>
    <w:tbl>
      <w:tblPr>
        <w:tblStyle w:val="Table"/>
        <w:tblW w:type="pct" w:w="5000"/>
        <w:tblLayout w:type="fixed"/>
        <w:tblLook w:firstRow="0" w:lastRow="0" w:firstColumn="0" w:lastColumn="0" w:noHBand="0" w:noVBand="0" w:val="0000"/>
      </w:tblPr>
      <w:tblGrid>
        <w:gridCol w:w="7920"/>
      </w:tblGrid>
      <w:tr>
        <w:tc>
          <w:tcPr/>
          <w:bookmarkStart w:id="208"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8"/>
          <w:p/>
        </w:tc>
      </w:tr>
    </w:tbl>
    <w:p>
      <w:pPr>
        <w:pStyle w:val="BodyText"/>
      </w:pPr>
      <w:r>
        <w:t xml:space="preserve">Worked examples:</w:t>
      </w:r>
    </w:p>
    <w:p>
      <w:pPr>
        <w:pStyle w:val="Compact"/>
        <w:numPr>
          <w:ilvl w:val="0"/>
          <w:numId w:val="1022"/>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2"/>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2"/>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2"/>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9"/>
    <w:bookmarkStart w:id="211"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10"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10"/>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11"/>
    <w:bookmarkStart w:id="212"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12"/>
    <w:bookmarkStart w:id="214"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3"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v8’s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51</w:t>
                  </w:r>
                </w:p>
              </w:tc>
              <w:tc>
                <w:tcPr/>
                <w:p>
                  <w:pPr>
                    <w:pStyle w:val="Compact"/>
                    <w:jc w:val="right"/>
                    <w:jc w:val="center"/>
                  </w:pPr>
                  <w:r>
                    <w:t xml:space="preserve">0.3%</w:t>
                  </w:r>
                </w:p>
              </w:tc>
            </w:tr>
            <w:tr>
              <w:tc>
                <w:tcPr/>
                <w:p>
                  <w:pPr>
                    <w:pStyle w:val="Compact"/>
                    <w:jc w:val="right"/>
                    <w:jc w:val="center"/>
                  </w:pPr>
                  <w:r>
                    <w:t xml:space="preserve">50</w:t>
                  </w:r>
                </w:p>
              </w:tc>
              <w:tc>
                <w:tcPr/>
                <w:p>
                  <w:pPr>
                    <w:pStyle w:val="Compact"/>
                    <w:jc w:val="right"/>
                    <w:jc w:val="center"/>
                  </w:pPr>
                  <w:r>
                    <w:t xml:space="preserve">69</w:t>
                  </w:r>
                </w:p>
              </w:tc>
              <w:tc>
                <w:tcPr/>
                <w:p>
                  <w:pPr>
                    <w:pStyle w:val="Compact"/>
                    <w:jc w:val="right"/>
                    <w:jc w:val="center"/>
                  </w:pPr>
                  <w:r>
                    <w:t xml:space="preserve">0.4%</w:t>
                  </w:r>
                </w:p>
              </w:tc>
            </w:tr>
            <w:tr>
              <w:tc>
                <w:tcPr/>
                <w:p>
                  <w:pPr>
                    <w:pStyle w:val="Compact"/>
                    <w:jc w:val="right"/>
                    <w:jc w:val="center"/>
                  </w:pPr>
                  <w:r>
                    <w:t xml:space="preserve">25</w:t>
                  </w:r>
                </w:p>
              </w:tc>
              <w:tc>
                <w:tcPr/>
                <w:p>
                  <w:pPr>
                    <w:pStyle w:val="Compact"/>
                    <w:jc w:val="right"/>
                    <w:jc w:val="center"/>
                  </w:pPr>
                  <w:r>
                    <w:t xml:space="preserve">164</w:t>
                  </w:r>
                </w:p>
              </w:tc>
              <w:tc>
                <w:tcPr/>
                <w:p>
                  <w:pPr>
                    <w:pStyle w:val="Compact"/>
                    <w:jc w:val="right"/>
                    <w:jc w:val="center"/>
                  </w:pPr>
                  <w:r>
                    <w:t xml:space="preserve">1.0%</w:t>
                  </w:r>
                </w:p>
              </w:tc>
            </w:tr>
            <w:tr>
              <w:tc>
                <w:tcPr/>
                <w:p>
                  <w:pPr>
                    <w:pStyle w:val="Compact"/>
                    <w:jc w:val="right"/>
                    <w:jc w:val="center"/>
                  </w:pPr>
                  <w:r>
                    <w:t xml:space="preserve">20</w:t>
                  </w:r>
                </w:p>
              </w:tc>
              <w:tc>
                <w:tcPr/>
                <w:p>
                  <w:pPr>
                    <w:pStyle w:val="Compact"/>
                    <w:jc w:val="right"/>
                    <w:jc w:val="center"/>
                  </w:pPr>
                  <w:r>
                    <w:t xml:space="preserve">51</w:t>
                  </w:r>
                </w:p>
              </w:tc>
              <w:tc>
                <w:tcPr/>
                <w:p>
                  <w:pPr>
                    <w:pStyle w:val="Compact"/>
                    <w:jc w:val="right"/>
                    <w:jc w:val="center"/>
                  </w:pPr>
                  <w:r>
                    <w:t xml:space="preserve">0.3%</w:t>
                  </w:r>
                </w:p>
              </w:tc>
            </w:tr>
            <w:tr>
              <w:tc>
                <w:tcPr/>
                <w:p>
                  <w:pPr>
                    <w:pStyle w:val="Compact"/>
                    <w:jc w:val="right"/>
                    <w:jc w:val="center"/>
                  </w:pPr>
                  <w:r>
                    <w:t xml:space="preserve">10</w:t>
                  </w:r>
                </w:p>
              </w:tc>
              <w:tc>
                <w:tcPr/>
                <w:p>
                  <w:pPr>
                    <w:pStyle w:val="Compact"/>
                    <w:jc w:val="right"/>
                    <w:jc w:val="center"/>
                  </w:pPr>
                  <w:r>
                    <w:t xml:space="preserve">191</w:t>
                  </w:r>
                </w:p>
              </w:tc>
              <w:tc>
                <w:tcPr/>
                <w:p>
                  <w:pPr>
                    <w:pStyle w:val="Compact"/>
                    <w:jc w:val="right"/>
                    <w:jc w:val="center"/>
                  </w:pPr>
                  <w:r>
                    <w:t xml:space="preserve">1.1%</w:t>
                  </w:r>
                </w:p>
              </w:tc>
            </w:tr>
            <w:tr>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0.6%</w:t>
                  </w:r>
                </w:p>
              </w:tc>
            </w:tr>
            <w:tr>
              <w:tc>
                <w:tcPr/>
                <w:p>
                  <w:pPr>
                    <w:pStyle w:val="Compact"/>
                    <w:jc w:val="right"/>
                    <w:jc w:val="center"/>
                  </w:pPr>
                  <w:r>
                    <w:t xml:space="preserve">2</w:t>
                  </w:r>
                </w:p>
              </w:tc>
              <w:tc>
                <w:tcPr/>
                <w:p>
                  <w:pPr>
                    <w:pStyle w:val="Compact"/>
                    <w:jc w:val="right"/>
                    <w:jc w:val="center"/>
                  </w:pPr>
                  <w:r>
                    <w:t xml:space="preserve">49</w:t>
                  </w:r>
                </w:p>
              </w:tc>
              <w:tc>
                <w:tcPr/>
                <w:p>
                  <w:pPr>
                    <w:pStyle w:val="Compact"/>
                    <w:jc w:val="right"/>
                    <w:jc w:val="center"/>
                  </w:pPr>
                  <w:r>
                    <w:t xml:space="preserve">0.3%</w:t>
                  </w:r>
                </w:p>
              </w:tc>
            </w:tr>
            <w:tr>
              <w:tc>
                <w:tcPr/>
                <w:p>
                  <w:pPr>
                    <w:pStyle w:val="Compact"/>
                    <w:jc w:val="right"/>
                    <w:jc w:val="center"/>
                  </w:pPr>
                  <w:r>
                    <w:t xml:space="preserve">1</w:t>
                  </w:r>
                </w:p>
              </w:tc>
              <w:tc>
                <w:tcPr/>
                <w:p>
                  <w:pPr>
                    <w:pStyle w:val="Compact"/>
                    <w:jc w:val="right"/>
                    <w:jc w:val="center"/>
                  </w:pPr>
                  <w:r>
                    <w:t xml:space="preserve">16,437</w:t>
                  </w:r>
                </w:p>
              </w:tc>
              <w:tc>
                <w:tcPr/>
                <w:p>
                  <w:pPr>
                    <w:pStyle w:val="Compact"/>
                    <w:jc w:val="right"/>
                    <w:jc w:val="center"/>
                  </w:pPr>
                  <w:r>
                    <w:t xml:space="preserve">96.1%</w:t>
                  </w:r>
                </w:p>
              </w:tc>
            </w:tr>
          </w:tbl>
          <w:bookmarkEnd w:id="213"/>
          <w:p/>
        </w:tc>
      </w:tr>
    </w:tbl>
    <w:p>
      <w:pPr>
        <w:pStyle w:val="BodyText"/>
      </w:pPr>
      <w:r>
        <w:t xml:space="preserve">Of v8’s 17,112 valid species,</w:t>
      </w:r>
      <w:r>
        <w:t xml:space="preserve"> </w:t>
      </w:r>
      <w:r>
        <w:rPr>
          <w:b/>
          <w:bCs/>
        </w:rPr>
        <w:t xml:space="preserve">75</w:t>
      </w:r>
      <w:r>
        <w:t xml:space="preserve"> </w:t>
      </w:r>
      <w:r>
        <w:t xml:space="preserve">carry the MMPA floor and</w:t>
      </w:r>
      <w:r>
        <w:t xml:space="preserve"> </w:t>
      </w:r>
      <w:r>
        <w:rPr>
          <w:b/>
          <w:bCs/>
        </w:rPr>
        <w:t xml:space="preserve">203</w:t>
      </w:r>
      <w:r>
        <w:t xml:space="preserve"> </w:t>
      </w:r>
      <w:r>
        <w:t xml:space="preserve">the MBTA floor.</w:t>
      </w:r>
    </w:p>
    <w:bookmarkEnd w:id="214"/>
    <w:bookmarkEnd w:id="215"/>
    <w:bookmarkStart w:id="216"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6"/>
    <w:bookmarkStart w:id="217"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7"/>
    <w:bookmarkEnd w:id="218"/>
    <w:bookmarkStart w:id="244"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Applications/quarto/share/formats/docx/tip.png" id="220"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21"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21"/>
    <w:bookmarkStart w:id="238"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5" w:name="fig-merge-pipeline"/>
          <w:p>
            <w:pPr>
              <w:jc w:val="center"/>
            </w:pPr>
            <w:r>
              <w:drawing>
                <wp:inline>
                  <wp:extent cx="5334000" cy="5351779"/>
                  <wp:effectExtent b="0" l="0" r="0" t="0"/>
                  <wp:docPr descr="" title="" id="223" name="Picture"/>
                  <a:graphic>
                    <a:graphicData uri="http://schemas.openxmlformats.org/drawingml/2006/picture">
                      <pic:pic>
                        <pic:nvPicPr>
                          <pic:cNvPr descr="model-merging_files/figure-docx/mermaid-figure-2.png" id="224" name="Picture"/>
                          <pic:cNvPicPr>
                            <a:picLocks noChangeArrowheads="1" noChangeAspect="1"/>
                          </pic:cNvPicPr>
                        </pic:nvPicPr>
                        <pic:blipFill>
                          <a:blip r:embed="rId222"/>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5"/>
        </w:tc>
      </w:tr>
    </w:tbl>
    <w:bookmarkStart w:id="226"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6"/>
    <w:bookmarkStart w:id="230"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7"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7"/>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Applications/quarto/share/formats/docx/important.png" id="22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30"/>
    <w:bookmarkStart w:id="231" w:name="step-3-two-surfaces-not-one"/>
    <w:p>
      <w:pPr>
        <w:pStyle w:val="Heading3"/>
      </w:pPr>
      <w:r>
        <w:t xml:space="preserve">9.2.3 Step 3 — two surfaces, not one</w:t>
      </w:r>
    </w:p>
    <w:p>
      <w:pPr>
        <w:pStyle w:val="FirstParagraph"/>
      </w:pPr>
      <w:r>
        <w:t xml:space="preserve">Since v8 the merge emits</w:t>
      </w:r>
      <w:r>
        <w:t xml:space="preserve"> </w:t>
      </w:r>
      <w:r>
        <w:rPr>
          <w:b/>
          <w:bCs/>
        </w:rPr>
        <w:t xml:space="preserve">two</w:t>
      </w:r>
      <w:r>
        <w:t xml:space="preserve"> </w:t>
      </w:r>
      <w:r>
        <w:t xml:space="preserve">surfaces from the same rules, because they answer different</w:t>
      </w:r>
      <w:r>
        <w:t xml:space="preserve"> </w:t>
      </w:r>
      <w:r>
        <w:t xml:space="preserve">questions:</w:t>
      </w:r>
    </w:p>
    <w:p>
      <w:pPr>
        <w:pStyle w:val="Compact"/>
        <w:numPr>
          <w:ilvl w:val="0"/>
          <w:numId w:val="1023"/>
        </w:numPr>
      </w:pPr>
      <w:r>
        <w:t xml:space="preserve">a</w:t>
      </w:r>
      <w:r>
        <w:t xml:space="preserve"> </w:t>
      </w:r>
      <w:r>
        <w:rPr>
          <w:b/>
          <w:bCs/>
        </w:rPr>
        <w:t xml:space="preserve">global</w:t>
      </w:r>
      <w:r>
        <w:t xml:space="preserve"> </w:t>
      </w:r>
      <w:r>
        <w:t xml:space="preserve">surface (expert range ∪ the taxon’s whole AquaMaps footprint) — the honest</w:t>
      </w:r>
      <w:r>
        <w:t xml:space="preserve"> </w:t>
      </w:r>
      <w:r>
        <w:t xml:space="preserve">whole-range merged model, which is what the species maps draw;</w:t>
      </w:r>
    </w:p>
    <w:p>
      <w:pPr>
        <w:pStyle w:val="Compact"/>
        <w:numPr>
          <w:ilvl w:val="0"/>
          <w:numId w:val="1023"/>
        </w:numPr>
      </w:pPr>
      <w:r>
        <w:t xml:space="preserve">a</w:t>
      </w:r>
      <w:r>
        <w:t xml:space="preserve"> </w:t>
      </w:r>
      <w:r>
        <w:rPr>
          <w:b/>
          <w:bCs/>
        </w:rPr>
        <w:t xml:space="preserve">US scoring</w:t>
      </w:r>
      <w:r>
        <w:t xml:space="preserve"> </w:t>
      </w:r>
      <w:r>
        <w:t xml:space="preserve">surface — the range-constrained, US-clipped result described above, which is</w:t>
      </w:r>
      <w:r>
        <w:t xml:space="preserve"> </w:t>
      </w:r>
      <w:r>
        <w:t xml:space="preserve">what the scores are computed from.</w:t>
      </w:r>
    </w:p>
    <w:p>
      <w:pPr>
        <w:pStyle w:val="FirstParagraph"/>
      </w:pPr>
      <w:r>
        <w:t xml:space="preserve">Earlier releases produced only the second, so a species map showed the analysis extent rather</w:t>
      </w:r>
      <w:r>
        <w:t xml:space="preserve"> </w:t>
      </w:r>
      <w:r>
        <w:t xml:space="preserve">than the species. Keeping both means the picture is not silently trimmed to the study area.</w:t>
      </w:r>
    </w:p>
    <w:bookmarkEnd w:id="231"/>
    <w:bookmarkStart w:id="233"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32"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32"/>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3"/>
    <w:bookmarkStart w:id="237"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4"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4"/>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Applications/quarto/share/formats/docx/note.png" id="23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4"/>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4"/>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4"/>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7"/>
    <w:bookmarkEnd w:id="238"/>
    <w:bookmarkStart w:id="239"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9"/>
    <w:bookmarkStart w:id="240"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40"/>
    <w:bookmarkStart w:id="241" w:name="persisted-output"/>
    <w:p>
      <w:pPr>
        <w:pStyle w:val="Heading2"/>
      </w:pPr>
      <w:r>
        <w:t xml:space="preserve">9.5 Persisted output</w:t>
      </w:r>
    </w:p>
    <w:p>
      <w:pPr>
        <w:pStyle w:val="FirstParagraph"/>
      </w:pPr>
      <w:r>
        <w:t xml:space="preserve">The merged result is stored as:</w:t>
      </w:r>
    </w:p>
    <w:p>
      <w:pPr>
        <w:pStyle w:val="Compact"/>
        <w:numPr>
          <w:ilvl w:val="0"/>
          <w:numId w:val="1025"/>
        </w:numPr>
      </w:pPr>
      <w:r>
        <w:rPr>
          <w:rStyle w:val="VerbatimChar"/>
          <w:b/>
          <w:bCs/>
        </w:rPr>
        <w:t xml:space="preserve">model</w:t>
      </w:r>
      <w:r>
        <w:t xml:space="preserve"> </w:t>
      </w:r>
      <w:r>
        <w:t xml:space="preserve">— one row per merged model, keyed by</w:t>
      </w:r>
      <w:r>
        <w:t xml:space="preserve"> </w:t>
      </w:r>
      <w:r>
        <w:rPr>
          <w:rStyle w:val="VerbatimChar"/>
        </w:rPr>
        <w:t xml:space="preserve">mdl_key</w:t>
      </w:r>
      <w:r>
        <w:t xml:space="preserve">.</w:t>
      </w:r>
    </w:p>
    <w:p>
      <w:pPr>
        <w:pStyle w:val="Compact"/>
        <w:numPr>
          <w:ilvl w:val="0"/>
          <w:numId w:val="1025"/>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p>
      <w:pPr>
        <w:pStyle w:val="FirstParagraph"/>
      </w:pPr>
      <w:r>
        <w:rPr>
          <w:rStyle w:val="VerbatimChar"/>
        </w:rPr>
        <w:t xml:space="preserve">mdl_key</w:t>
      </w:r>
      <w:r>
        <w:t xml:space="preserve"> </w:t>
      </w:r>
      <w:r>
        <w:t xml:space="preserve">is a</w:t>
      </w:r>
      <w:r>
        <w:t xml:space="preserve"> </w:t>
      </w:r>
      <w:r>
        <w:rPr>
          <w:b/>
          <w:bCs/>
        </w:rPr>
        <w:t xml:space="preserve">stable</w:t>
      </w:r>
      <w:r>
        <w:t xml:space="preserve"> </w:t>
      </w:r>
      <w:r>
        <w:t xml:space="preserve">identifier of the form</w:t>
      </w:r>
      <w:r>
        <w:t xml:space="preserve"> </w:t>
      </w:r>
      <w:r>
        <w:rPr>
          <w:rStyle w:val="VerbatimChar"/>
        </w:rPr>
        <w:t xml:space="preserve">{dataset}|{species}</w:t>
      </w:r>
      <w:r>
        <w:t xml:space="preserve"> </w:t>
      </w:r>
      <w:r>
        <w:t xml:space="preserve">—</w:t>
      </w:r>
      <w:r>
        <w:t xml:space="preserve"> </w:t>
      </w:r>
      <w:r>
        <w:rPr>
          <w:rStyle w:val="VerbatimChar"/>
        </w:rPr>
        <w:t xml:space="preserve">am|Fis-29291</w:t>
      </w:r>
      <w:r>
        <w:t xml:space="preserve">,</w:t>
      </w:r>
      <w:r>
        <w:t xml:space="preserve"> </w:t>
      </w:r>
      <w:r>
        <w:rPr>
          <w:rStyle w:val="VerbatimChar"/>
        </w:rPr>
        <w:t xml:space="preserve">ms_merge|WORMS:137209</w:t>
      </w:r>
      <w:r>
        <w:t xml:space="preserve">. It replaced an auto-increment id that renumbered on every rebuild,</w:t>
      </w:r>
      <w:r>
        <w:t xml:space="preserve"> </w:t>
      </w:r>
      <w:r>
        <w:t xml:space="preserve">which broke every saved link to a model.</w:t>
      </w:r>
    </w:p>
    <w:bookmarkEnd w:id="241"/>
    <w:bookmarkStart w:id="242"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v8 this yields</w:t>
      </w:r>
      <w:r>
        <w:t xml:space="preserve"> </w:t>
      </w:r>
      <w:r>
        <w:rPr>
          <w:b/>
          <w:bCs/>
        </w:rPr>
        <w:t xml:space="preserve">17,112 valid species</w:t>
      </w:r>
      <w:r>
        <w:t xml:space="preserve"> </w:t>
      </w:r>
      <w:r>
        <w:t xml:space="preserve">across the study area, of which</w:t>
      </w:r>
      <w:r>
        <w:t xml:space="preserve"> </w:t>
      </w:r>
      <w:r>
        <w:rPr>
          <w:b/>
          <w:bCs/>
        </w:rPr>
        <w:t xml:space="preserve">9,632</w:t>
      </w:r>
      <w:r>
        <w:t xml:space="preserve"> </w:t>
      </w:r>
      <w:r>
        <w:t xml:space="preserve">contribute to scores within the 20 BOEM Program Areas of the current program cycle.</w:t>
      </w:r>
    </w:p>
    <w:bookmarkEnd w:id="242"/>
    <w:bookmarkStart w:id="243"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3"/>
    <w:bookmarkEnd w:id="244"/>
    <w:bookmarkStart w:id="285"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Applications/quarto/share/formats/docx/tip.png" id="246"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51"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7"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7"/>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50"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8"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8"/>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9"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9"/>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50"/>
    <w:bookmarkEnd w:id="251"/>
    <w:bookmarkStart w:id="253"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52" w:name="tbl-metrics"/>
          <w:p>
            <w:pPr>
              <w:jc w:val="center"/>
            </w:pPr>
            <w:pPr>
              <w:jc w:val="left"/>
              <w:spacing w:before="200"/>
              <w:pStyle w:val="ImageCaption"/>
            </w:pPr>
            <w:r>
              <w:t xml:space="preserve">Table 10.1: Cell-level metrics published by v8.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4164"/>
              <w:gridCol w:w="3755"/>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Extinction-risk-weighted suitability, bird</w:t>
                  </w:r>
                </w:p>
              </w:tc>
            </w:tr>
            <w:tr>
              <w:tc>
                <w:tcPr/>
                <w:p>
                  <w:pPr>
                    <w:pStyle w:val="Compact"/>
                    <w:jc w:val="left"/>
                    <w:jc w:val="center"/>
                  </w:pPr>
                  <w:r>
                    <w:rPr>
                      <w:rStyle w:val="VerbatimChar"/>
                    </w:rPr>
                    <w:t xml:space="preserve">extrisk_bird_ecoregion_rescaled</w:t>
                  </w:r>
                </w:p>
              </w:tc>
              <w:tc>
                <w:tcPr/>
                <w:p>
                  <w:pPr>
                    <w:pStyle w:val="Compact"/>
                  </w:pPr>
                </w:p>
              </w:tc>
            </w:tr>
            <w:tr>
              <w:tc>
                <w:tcPr/>
                <w:p>
                  <w:pPr>
                    <w:pStyle w:val="Compact"/>
                    <w:jc w:val="left"/>
                    <w:jc w:val="center"/>
                  </w:pPr>
                  <w:r>
                    <w:rPr>
                      <w:rStyle w:val="VerbatimChar"/>
                    </w:rPr>
                    <w:t xml:space="preserve">extrisk_coral</w:t>
                  </w:r>
                </w:p>
              </w:tc>
              <w:tc>
                <w:tcPr/>
                <w:p>
                  <w:pPr>
                    <w:pStyle w:val="Compact"/>
                    <w:jc w:val="left"/>
                    <w:jc w:val="center"/>
                  </w:pPr>
                  <w:r>
                    <w:t xml:space="preserve">Extinction-risk-weighted suitability, coral</w:t>
                  </w:r>
                </w:p>
              </w:tc>
            </w:tr>
            <w:tr>
              <w:tc>
                <w:tcPr/>
                <w:p>
                  <w:pPr>
                    <w:pStyle w:val="Compact"/>
                    <w:jc w:val="left"/>
                    <w:jc w:val="center"/>
                  </w:pPr>
                  <w:r>
                    <w:rPr>
                      <w:rStyle w:val="VerbatimChar"/>
                    </w:rPr>
                    <w:t xml:space="preserve">extrisk_coral_ecoregion_rescaled</w:t>
                  </w:r>
                </w:p>
              </w:tc>
              <w:tc>
                <w:tcPr/>
                <w:p>
                  <w:pPr>
                    <w:pStyle w:val="Compact"/>
                  </w:pPr>
                </w:p>
              </w:tc>
            </w:tr>
            <w:tr>
              <w:tc>
                <w:tcPr/>
                <w:p>
                  <w:pPr>
                    <w:pStyle w:val="Compact"/>
                    <w:jc w:val="left"/>
                    <w:jc w:val="center"/>
                  </w:pPr>
                  <w:r>
                    <w:rPr>
                      <w:rStyle w:val="VerbatimChar"/>
                    </w:rPr>
                    <w:t xml:space="preserve">extrisk_fish</w:t>
                  </w:r>
                </w:p>
              </w:tc>
              <w:tc>
                <w:tcPr/>
                <w:p>
                  <w:pPr>
                    <w:pStyle w:val="Compact"/>
                    <w:jc w:val="left"/>
                    <w:jc w:val="center"/>
                  </w:pPr>
                  <w:r>
                    <w:t xml:space="preserve">Extinction-risk-weighted suitability, fish</w:t>
                  </w:r>
                </w:p>
              </w:tc>
            </w:tr>
            <w:tr>
              <w:tc>
                <w:tcPr/>
                <w:p>
                  <w:pPr>
                    <w:pStyle w:val="Compact"/>
                    <w:jc w:val="left"/>
                    <w:jc w:val="center"/>
                  </w:pPr>
                  <w:r>
                    <w:rPr>
                      <w:rStyle w:val="VerbatimChar"/>
                    </w:rPr>
                    <w:t xml:space="preserve">extrisk_fish_ecoregion_rescaled</w:t>
                  </w:r>
                </w:p>
              </w:tc>
              <w:tc>
                <w:tcPr/>
                <w:p>
                  <w:pPr>
                    <w:pStyle w:val="Compact"/>
                  </w:pP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Extinction-risk-weighted suitability, invertebrate</w:t>
                  </w:r>
                </w:p>
              </w:tc>
            </w:tr>
            <w:tr>
              <w:tc>
                <w:tcPr/>
                <w:p>
                  <w:pPr>
                    <w:pStyle w:val="Compact"/>
                    <w:jc w:val="left"/>
                    <w:jc w:val="center"/>
                  </w:pPr>
                  <w:r>
                    <w:rPr>
                      <w:rStyle w:val="VerbatimChar"/>
                    </w:rPr>
                    <w:t xml:space="preserve">extrisk_invertebrate_ecoregion_rescaled</w:t>
                  </w:r>
                </w:p>
              </w:tc>
              <w:tc>
                <w:tcPr/>
                <w:p>
                  <w:pPr>
                    <w:pStyle w:val="Compact"/>
                  </w:pPr>
                </w:p>
              </w:tc>
            </w:tr>
            <w:tr>
              <w:tc>
                <w:tcPr/>
                <w:p>
                  <w:pPr>
                    <w:pStyle w:val="Compact"/>
                    <w:jc w:val="left"/>
                    <w:jc w:val="center"/>
                  </w:pPr>
                  <w:r>
                    <w:rPr>
                      <w:rStyle w:val="VerbatimChar"/>
                    </w:rPr>
                    <w:t xml:space="preserve">extrisk_mammal</w:t>
                  </w:r>
                </w:p>
              </w:tc>
              <w:tc>
                <w:tcPr/>
                <w:p>
                  <w:pPr>
                    <w:pStyle w:val="Compact"/>
                    <w:jc w:val="left"/>
                    <w:jc w:val="center"/>
                  </w:pPr>
                  <w:r>
                    <w:t xml:space="preserve">Extinction-risk-weighted suitability, mammal</w:t>
                  </w:r>
                </w:p>
              </w:tc>
            </w:tr>
            <w:tr>
              <w:tc>
                <w:tcPr/>
                <w:p>
                  <w:pPr>
                    <w:pStyle w:val="Compact"/>
                    <w:jc w:val="left"/>
                    <w:jc w:val="center"/>
                  </w:pPr>
                  <w:r>
                    <w:rPr>
                      <w:rStyle w:val="VerbatimChar"/>
                    </w:rPr>
                    <w:t xml:space="preserve">extrisk_mammal_ecoregion_rescaled</w:t>
                  </w:r>
                </w:p>
              </w:tc>
              <w:tc>
                <w:tcPr/>
                <w:p>
                  <w:pPr>
                    <w:pStyle w:val="Compact"/>
                  </w:pPr>
                </w:p>
              </w:tc>
            </w:tr>
            <w:tr>
              <w:tc>
                <w:tcPr/>
                <w:p>
                  <w:pPr>
                    <w:pStyle w:val="Compact"/>
                    <w:jc w:val="left"/>
                    <w:jc w:val="center"/>
                  </w:pPr>
                  <w:r>
                    <w:rPr>
                      <w:rStyle w:val="VerbatimChar"/>
                    </w:rPr>
                    <w:t xml:space="preserve">extrisk_primary_producer</w:t>
                  </w:r>
                </w:p>
              </w:tc>
              <w:tc>
                <w:tcPr/>
                <w:p>
                  <w:pPr>
                    <w:pStyle w:val="Compact"/>
                    <w:jc w:val="left"/>
                    <w:jc w:val="center"/>
                  </w:pPr>
                  <w:r>
                    <w:t xml:space="preserve">Extinction-risk-weighted suitability, primary_producer</w:t>
                  </w:r>
                </w:p>
              </w:tc>
            </w:tr>
            <w:tr>
              <w:tc>
                <w:tcPr/>
                <w:p>
                  <w:pPr>
                    <w:pStyle w:val="Compact"/>
                    <w:jc w:val="left"/>
                    <w:jc w:val="center"/>
                  </w:pPr>
                  <w:r>
                    <w:rPr>
                      <w:rStyle w:val="VerbatimChar"/>
                    </w:rPr>
                    <w:t xml:space="preserve">extrisk_primary_producer_ecoregion_rescaled</w:t>
                  </w:r>
                </w:p>
              </w:tc>
              <w:tc>
                <w:tcPr/>
                <w:p>
                  <w:pPr>
                    <w:pStyle w:val="Compact"/>
                  </w:pPr>
                </w:p>
              </w:tc>
            </w:tr>
            <w:tr>
              <w:tc>
                <w:tcPr/>
                <w:p>
                  <w:pPr>
                    <w:pStyle w:val="Compact"/>
                    <w:jc w:val="left"/>
                    <w:jc w:val="center"/>
                  </w:pPr>
                  <w:r>
                    <w:rPr>
                      <w:rStyle w:val="VerbatimChar"/>
                    </w:rPr>
                    <w:t xml:space="preserve">extrisk_turtle</w:t>
                  </w:r>
                </w:p>
              </w:tc>
              <w:tc>
                <w:tcPr/>
                <w:p>
                  <w:pPr>
                    <w:pStyle w:val="Compact"/>
                    <w:jc w:val="left"/>
                    <w:jc w:val="center"/>
                  </w:pPr>
                  <w:r>
                    <w:t xml:space="preserve">Extinction-risk-weighted suitability, turtle</w:t>
                  </w:r>
                </w:p>
              </w:tc>
            </w:tr>
            <w:tr>
              <w:tc>
                <w:tcPr/>
                <w:p>
                  <w:pPr>
                    <w:pStyle w:val="Compact"/>
                    <w:jc w:val="left"/>
                    <w:jc w:val="center"/>
                  </w:pPr>
                  <w:r>
                    <w:rPr>
                      <w:rStyle w:val="VerbatimChar"/>
                    </w:rPr>
                    <w:t xml:space="preserve">extrisk_turtle_ecoregion_rescaled</w:t>
                  </w:r>
                </w:p>
              </w:tc>
              <w:tc>
                <w:tcPr/>
                <w:p>
                  <w:pPr>
                    <w:pStyle w:val="Compact"/>
                  </w:pP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VGPM/VIIRS npp_avg (mg C/m2/day)</w:t>
                  </w:r>
                </w:p>
              </w:tc>
            </w:tr>
            <w:tr>
              <w:tc>
                <w:tcPr/>
                <w:p>
                  <w:pPr>
                    <w:pStyle w:val="Compact"/>
                    <w:jc w:val="left"/>
                    <w:jc w:val="center"/>
                  </w:pPr>
                  <w:r>
                    <w:rPr>
                      <w:rStyle w:val="VerbatimChar"/>
                    </w:rPr>
                    <w:t xml:space="preserve">primprod_ecoregion_rescaled</w:t>
                  </w:r>
                </w:p>
              </w:tc>
              <w:tc>
                <w:tcPr/>
                <w:p>
                  <w:pPr>
                    <w:pStyle w:val="Compact"/>
                  </w:pP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Equal-weight composite</w:t>
                  </w:r>
                </w:p>
              </w:tc>
            </w:tr>
          </w:tbl>
          <w:bookmarkEnd w:id="252"/>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coral</w:t>
      </w:r>
      <w:r>
        <w:t xml:space="preserve">,</w:t>
      </w:r>
      <w:r>
        <w:t xml:space="preserve"> </w:t>
      </w:r>
      <w:r>
        <w:rPr>
          <w:rStyle w:val="VerbatimChar"/>
        </w:rPr>
        <w:t xml:space="preserve">primary_producer</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3"/>
    <w:bookmarkStart w:id="257"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4"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4"/>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Applications/quarto/share/formats/docx/important.png" id="25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7"/>
    <w:bookmarkStart w:id="263"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8" w:name="tbl-zones"/>
          <w:p>
            <w:pPr>
              <w:jc w:val="center"/>
            </w:pPr>
            <w:pPr>
              <w:jc w:val="left"/>
              <w:spacing w:before="200"/>
              <w:pStyle w:val="ImageCaption"/>
            </w:pPr>
            <w:r>
              <w:t xml:space="preserve">Table 10.2: Spatial units v8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5</w:t>
                  </w:r>
                </w:p>
              </w:tc>
              <w:tc>
                <w:tcPr/>
                <w:p>
                  <w:pPr>
                    <w:pStyle w:val="Compact"/>
                    <w:jc w:val="left"/>
                    <w:jc w:val="center"/>
                  </w:pPr>
                  <w:r>
                    <w:rPr>
                      <w:rStyle w:val="VerbatimChar"/>
                    </w:rPr>
                    <w:t xml:space="preserve">subregion_2025-06</w:t>
                  </w:r>
                </w:p>
              </w:tc>
            </w:tr>
          </w:tbl>
          <w:bookmarkEnd w:id="258"/>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62"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61" w:name="fig-map-ecoregions-scoring"/>
          <w:p>
            <w:pPr>
              <w:pStyle w:val="Compact"/>
              <w:jc w:val="center"/>
            </w:pPr>
            <w:r>
              <w:drawing>
                <wp:inline>
                  <wp:extent cx="5334000" cy="3182620"/>
                  <wp:effectExtent b="0" l="0" r="0" t="0"/>
                  <wp:docPr descr="" title="" id="259" name="Picture"/>
                  <a:graphic>
                    <a:graphicData uri="http://schemas.openxmlformats.org/drawingml/2006/picture">
                      <pic:pic>
                        <pic:nvPicPr>
                          <pic:cNvPr descr="figures/map-ecoregions-static.png" id="260"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61"/>
        </w:tc>
      </w:tr>
    </w:tbl>
    <w:bookmarkEnd w:id="262"/>
    <w:bookmarkEnd w:id="263"/>
    <w:bookmarkStart w:id="264"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4"/>
    <w:bookmarkStart w:id="266"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5"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5"/>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6"/>
    <w:bookmarkStart w:id="283" w:name="visualization"/>
    <w:p>
      <w:pPr>
        <w:pStyle w:val="Heading2"/>
      </w:pPr>
      <w:r>
        <w:t xml:space="preserve">10.7 Visualization</w:t>
      </w:r>
    </w:p>
    <w:bookmarkStart w:id="271"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6"/>
        </w:numPr>
      </w:pPr>
      <w:r>
        <w:rPr>
          <w:b/>
          <w:bCs/>
        </w:rPr>
        <w:t xml:space="preserve">petal length</w:t>
      </w:r>
      <w:r>
        <w:t xml:space="preserve"> </w:t>
      </w:r>
      <w:r>
        <w:t xml:space="preserve">— the rescaled score (0–100) for that category; longer means more sensitive</w:t>
      </w:r>
    </w:p>
    <w:p>
      <w:pPr>
        <w:pStyle w:val="Compact"/>
        <w:numPr>
          <w:ilvl w:val="0"/>
          <w:numId w:val="1026"/>
        </w:numPr>
      </w:pPr>
      <w:r>
        <w:rPr>
          <w:b/>
          <w:bCs/>
        </w:rPr>
        <w:t xml:space="preserve">petal width</w:t>
      </w:r>
      <w:r>
        <w:t xml:space="preserve"> </w:t>
      </w:r>
      <w:r>
        <w:t xml:space="preserve">— that category’s weight in the composite; wider means more influence</w:t>
      </w:r>
    </w:p>
    <w:p>
      <w:pPr>
        <w:pStyle w:val="Compact"/>
        <w:numPr>
          <w:ilvl w:val="0"/>
          <w:numId w:val="1026"/>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70" w:name="fig-flower-programareas"/>
          <w:p>
            <w:pPr>
              <w:pStyle w:val="Compact"/>
              <w:jc w:val="center"/>
            </w:pPr>
            <w:r>
              <w:drawing>
                <wp:inline>
                  <wp:extent cx="5334000" cy="3556000"/>
                  <wp:effectExtent b="0" l="0" r="0" t="0"/>
                  <wp:docPr descr="" title="" id="268" name="Picture"/>
                  <a:graphic>
                    <a:graphicData uri="http://schemas.openxmlformats.org/drawingml/2006/picture">
                      <pic:pic>
                        <pic:nvPicPr>
                          <pic:cNvPr descr="figures/flower-plot_programareas.png" id="269" name="Picture"/>
                          <pic:cNvPicPr>
                            <a:picLocks noChangeArrowheads="1" noChangeAspect="1"/>
                          </pic:cNvPicPr>
                        </pic:nvPicPr>
                        <pic:blipFill>
                          <a:blip r:embed="rId26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70"/>
        </w:tc>
      </w:tr>
    </w:tbl>
    <w:p>
      <w:pPr>
        <w:pStyle w:val="BodyText"/>
      </w:pPr>
      <w:r>
        <w:t xml:space="preserve">It lets a reader see at a glance which ecological elements drive sensitivity in an area. The scores app implements an interactive version.</w:t>
      </w:r>
    </w:p>
    <w:bookmarkEnd w:id="271"/>
    <w:bookmarkStart w:id="280"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5" w:name="fig-treemap"/>
          <w:p>
            <w:pPr>
              <w:pStyle w:val="Compact"/>
              <w:jc w:val="center"/>
            </w:pPr>
            <w:r>
              <w:drawing>
                <wp:inline>
                  <wp:extent cx="5118100" cy="4572000"/>
                  <wp:effectExtent b="0" l="0" r="0" t="0"/>
                  <wp:docPr descr="" title="" id="273" name="Picture"/>
                  <a:graphic>
                    <a:graphicData uri="http://schemas.openxmlformats.org/drawingml/2006/picture">
                      <pic:pic>
                        <pic:nvPicPr>
                          <pic:cNvPr descr="figures/treeamap_extrisk-taxa.png" id="274" name="Picture"/>
                          <pic:cNvPicPr>
                            <a:picLocks noChangeArrowheads="1" noChangeAspect="1"/>
                          </pic:cNvPicPr>
                        </pic:nvPicPr>
                        <pic:blipFill>
                          <a:blip r:embed="rId272"/>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9" w:name="fig-treemap-zoom"/>
          <w:p>
            <w:pPr>
              <w:pStyle w:val="Compact"/>
              <w:jc w:val="center"/>
            </w:pPr>
            <w:r>
              <w:drawing>
                <wp:inline>
                  <wp:extent cx="5334000" cy="3673186"/>
                  <wp:effectExtent b="0" l="0" r="0" t="0"/>
                  <wp:docPr descr="" title="" id="277" name="Picture"/>
                  <a:graphic>
                    <a:graphicData uri="http://schemas.openxmlformats.org/drawingml/2006/picture">
                      <pic:pic>
                        <pic:nvPicPr>
                          <pic:cNvPr descr="figures/treeamap_extrisk-taxa_zoom.png" id="278" name="Picture"/>
                          <pic:cNvPicPr>
                            <a:picLocks noChangeArrowheads="1" noChangeAspect="1"/>
                          </pic:cNvPicPr>
                        </pic:nvPicPr>
                        <pic:blipFill>
                          <a:blip r:embed="rId276"/>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9"/>
        </w:tc>
      </w:tr>
    </w:tbl>
    <w:bookmarkEnd w:id="280"/>
    <w:bookmarkStart w:id="281"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81"/>
    <w:bookmarkStart w:id="282"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7"/>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7"/>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82"/>
    <w:bookmarkEnd w:id="283"/>
    <w:bookmarkStart w:id="284"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4"/>
    <w:bookmarkEnd w:id="285"/>
    <w:bookmarkStart w:id="288"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6">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7" w:name="mst-walkthrough-root"/>
    <w:bookmarkEnd w:id="287"/>
    <w:bookmarkEnd w:id="288"/>
    <w:bookmarkStart w:id="295"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3"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2" w:name="fig-cum-effects"/>
          <w:p>
            <w:pPr>
              <w:pStyle w:val="Compact"/>
              <w:jc w:val="center"/>
            </w:pPr>
            <w:r>
              <w:drawing>
                <wp:inline>
                  <wp:extent cx="5334000" cy="3953635"/>
                  <wp:effectExtent b="0" l="0" r="0" t="0"/>
                  <wp:docPr descr="" title="" id="290" name="Picture"/>
                  <a:graphic>
                    <a:graphicData uri="http://schemas.openxmlformats.org/drawingml/2006/picture">
                      <pic:pic>
                        <pic:nvPicPr>
                          <pic:cNvPr descr="figures/goodale2016_cumulative-effects.png" id="291" name="Picture"/>
                          <pic:cNvPicPr>
                            <a:picLocks noChangeArrowheads="1" noChangeAspect="1"/>
                          </pic:cNvPicPr>
                        </pic:nvPicPr>
                        <pic:blipFill>
                          <a:blip r:embed="rId289"/>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92"/>
        </w:tc>
      </w:tr>
    </w:tbl>
    <w:bookmarkEnd w:id="293"/>
    <w:bookmarkStart w:id="294" w:name="oil-gas"/>
    <w:p>
      <w:pPr>
        <w:pStyle w:val="Heading2"/>
      </w:pPr>
      <w:r>
        <w:t xml:space="preserve">12.2 Oil &amp; Gas</w:t>
      </w:r>
    </w:p>
    <w:bookmarkEnd w:id="294"/>
    <w:bookmarkEnd w:id="295"/>
    <w:bookmarkStart w:id="353" w:name="sec-software"/>
    <w:p>
      <w:pPr>
        <w:pStyle w:val="Heading1"/>
      </w:pPr>
      <w:r>
        <w:t xml:space="preserve">13. Software</w:t>
      </w:r>
    </w:p>
    <w:bookmarkStart w:id="352"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8"/>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8"/>
        </w:numPr>
      </w:pPr>
      <w:r>
        <w:rPr>
          <w:b/>
          <w:bCs/>
        </w:rPr>
        <w:t xml:space="preserve">database</w:t>
      </w:r>
      <w:r>
        <w:t xml:space="preserve"> </w:t>
      </w:r>
      <w:r>
        <w:t xml:space="preserve">— a columnar, embedded analytic database (</w:t>
      </w:r>
      <w:hyperlink r:id="rId296">
        <w:r>
          <w:rPr>
            <w:rStyle w:val="Hyperlink"/>
            <w:b/>
            <w:bCs/>
          </w:rPr>
          <w:t xml:space="preserve">DuckDB</w:t>
        </w:r>
      </w:hyperlink>
      <w:r>
        <w:t xml:space="preserve">) as the single source of truth for species distributions, per-cell scores and derived per-zone metrics;</w:t>
      </w:r>
    </w:p>
    <w:p>
      <w:pPr>
        <w:pStyle w:val="Compact"/>
        <w:numPr>
          <w:ilvl w:val="0"/>
          <w:numId w:val="1028"/>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8"/>
        </w:numPr>
      </w:pPr>
      <w:r>
        <w:rPr>
          <w:b/>
          <w:bCs/>
        </w:rPr>
        <w:t xml:space="preserve">APIs</w:t>
      </w:r>
      <w:r>
        <w:t xml:space="preserve"> </w:t>
      </w:r>
      <w:r>
        <w:t xml:space="preserve">— a custom R</w:t>
      </w:r>
      <w:r>
        <w:t xml:space="preserve"> </w:t>
      </w:r>
      <w:hyperlink r:id="rId297">
        <w:r>
          <w:rPr>
            <w:rStyle w:val="VerbatimChar"/>
          </w:rPr>
          <w:t xml:space="preserve">plumber</w:t>
        </w:r>
      </w:hyperlink>
      <w:r>
        <w:t xml:space="preserve"> </w:t>
      </w:r>
      <w:r>
        <w:t xml:space="preserve">API for data requests,</w:t>
      </w:r>
      <w:r>
        <w:t xml:space="preserve"> </w:t>
      </w:r>
      <w:hyperlink r:id="rId298">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8"/>
        </w:numPr>
      </w:pPr>
      <w:r>
        <w:rPr>
          <w:b/>
          <w:bCs/>
        </w:rPr>
        <w:t xml:space="preserve">libraries</w:t>
      </w:r>
      <w:r>
        <w:t xml:space="preserve"> </w:t>
      </w:r>
      <w:r>
        <w:t xml:space="preserve">— re-usable documented functions as the</w:t>
      </w:r>
      <w:r>
        <w:t xml:space="preserve"> </w:t>
      </w:r>
      <w:hyperlink r:id="rId299">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8"/>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300">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8"/>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4" w:name="fig-architecture"/>
          <w:p>
            <w:pPr>
              <w:jc w:val="center"/>
            </w:pPr>
            <w:r>
              <w:drawing>
                <wp:inline>
                  <wp:extent cx="5334000" cy="2087880"/>
                  <wp:effectExtent b="0" l="0" r="0" t="0"/>
                  <wp:docPr descr="" title="" id="302" name="Picture"/>
                  <a:graphic>
                    <a:graphicData uri="http://schemas.openxmlformats.org/drawingml/2006/picture">
                      <pic:pic>
                        <pic:nvPicPr>
                          <pic:cNvPr descr="software_files/figure-docx/mermaid-figure-6.png" id="303" name="Picture"/>
                          <pic:cNvPicPr>
                            <a:picLocks noChangeArrowheads="1" noChangeAspect="1"/>
                          </pic:cNvPicPr>
                        </pic:nvPicPr>
                        <pic:blipFill>
                          <a:blip r:embed="rId301"/>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4"/>
        </w:tc>
      </w:tr>
    </w:tbl>
    <w:bookmarkStart w:id="306"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05">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6"/>
    <w:bookmarkStart w:id="331"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7">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8">
        <w:r>
          <w:rPr>
            <w:rStyle w:val="Hyperlink"/>
          </w:rPr>
          <w:t xml:space="preserve">Cloud-Optimized Geospatial Formats Guide</w:t>
        </w:r>
      </w:hyperlink>
      <w:r>
        <w:t xml:space="preserve">) that transfers only the pixels / features visible in the current viewport:</w:t>
      </w:r>
    </w:p>
    <w:p>
      <w:pPr>
        <w:pStyle w:val="Compact"/>
        <w:numPr>
          <w:ilvl w:val="0"/>
          <w:numId w:val="1029"/>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9"/>
        </w:numPr>
      </w:pPr>
      <w:r>
        <w:rPr>
          <w:b/>
          <w:bCs/>
        </w:rPr>
        <w:t xml:space="preserve">Vector polygons</w:t>
      </w:r>
      <w:r>
        <w:t xml:space="preserve"> </w:t>
      </w:r>
      <w:r>
        <w:t xml:space="preserve">(Program Areas, Ecoregions, Planning Areas, …) are served as static</w:t>
      </w:r>
      <w:r>
        <w:t xml:space="preserve"> </w:t>
      </w:r>
      <w:hyperlink r:id="rId300">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9"/>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3"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30"/>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30"/>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12" w:name="fig-raster"/>
          <w:p>
            <w:pPr>
              <w:jc w:val="center"/>
            </w:pPr>
            <w:r>
              <w:drawing>
                <wp:inline>
                  <wp:extent cx="5334000" cy="2895599"/>
                  <wp:effectExtent b="0" l="0" r="0" t="0"/>
                  <wp:docPr descr="" title="" id="310" name="Picture"/>
                  <a:graphic>
                    <a:graphicData uri="http://schemas.openxmlformats.org/drawingml/2006/picture">
                      <pic:pic>
                        <pic:nvPicPr>
                          <pic:cNvPr descr="software_files/figure-docx/mermaid-figure-10.png" id="311" name="Picture"/>
                          <pic:cNvPicPr>
                            <a:picLocks noChangeArrowheads="1" noChangeAspect="1"/>
                          </pic:cNvPicPr>
                        </pic:nvPicPr>
                        <pic:blipFill>
                          <a:blip r:embed="rId309"/>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12"/>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3"/>
    <w:bookmarkStart w:id="320"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300">
        <w:r>
          <w:rPr>
            <w:rStyle w:val="Hyperlink"/>
          </w:rPr>
          <w:t xml:space="preserve">PMTiles</w:t>
        </w:r>
      </w:hyperlink>
      <w:r>
        <w:t xml:space="preserve"> </w:t>
      </w:r>
      <w:r>
        <w:t xml:space="preserve">archives offline via</w:t>
      </w:r>
      <w:r>
        <w:t xml:space="preserve"> </w:t>
      </w:r>
      <w:hyperlink r:id="rId314">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8" w:name="fig-pmtiles"/>
          <w:p>
            <w:pPr>
              <w:jc w:val="center"/>
            </w:pPr>
            <w:r>
              <w:drawing>
                <wp:inline>
                  <wp:extent cx="5334000" cy="1866900"/>
                  <wp:effectExtent b="0" l="0" r="0" t="0"/>
                  <wp:docPr descr="" title="" id="316" name="Picture"/>
                  <a:graphic>
                    <a:graphicData uri="http://schemas.openxmlformats.org/drawingml/2006/picture">
                      <pic:pic>
                        <pic:nvPicPr>
                          <pic:cNvPr descr="software_files/figure-docx/mermaid-figure-9.png" id="317" name="Picture"/>
                          <pic:cNvPicPr>
                            <a:picLocks noChangeArrowheads="1" noChangeAspect="1"/>
                          </pic:cNvPicPr>
                        </pic:nvPicPr>
                        <pic:blipFill>
                          <a:blip r:embed="rId315"/>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8"/>
        </w:tc>
      </w:tr>
    </w:tbl>
    <w:p>
      <w:pPr>
        <w:pStyle w:val="BodyText"/>
      </w:pPr>
      <w:r>
        <w:t xml:space="preserve">This is a deliberate simplification from the prior architecture which used PostgreSQL + PostGIS +</w:t>
      </w:r>
      <w:r>
        <w:t xml:space="preserve"> </w:t>
      </w:r>
      <w:hyperlink r:id="rId319">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20"/>
    <w:bookmarkStart w:id="325"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4" w:name="fig-choropleth"/>
          <w:p>
            <w:pPr>
              <w:jc w:val="center"/>
            </w:pPr>
            <w:r>
              <w:drawing>
                <wp:inline>
                  <wp:extent cx="5334000" cy="2339340"/>
                  <wp:effectExtent b="0" l="0" r="0" t="0"/>
                  <wp:docPr descr="" title="" id="322" name="Picture"/>
                  <a:graphic>
                    <a:graphicData uri="http://schemas.openxmlformats.org/drawingml/2006/picture">
                      <pic:pic>
                        <pic:nvPicPr>
                          <pic:cNvPr descr="software_files/figure-docx/mermaid-figure-8.png" id="323" name="Picture"/>
                          <pic:cNvPicPr>
                            <a:picLocks noChangeArrowheads="1" noChangeAspect="1"/>
                          </pic:cNvPicPr>
                        </pic:nvPicPr>
                        <pic:blipFill>
                          <a:blip r:embed="rId321"/>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4"/>
        </w:tc>
      </w:tr>
    </w:tbl>
    <w:bookmarkEnd w:id="325"/>
    <w:bookmarkStart w:id="330"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9" w:name="fig-data-pipeline"/>
          <w:p>
            <w:pPr>
              <w:jc w:val="center"/>
            </w:pPr>
            <w:r>
              <w:drawing>
                <wp:inline>
                  <wp:extent cx="5334000" cy="3055619"/>
                  <wp:effectExtent b="0" l="0" r="0" t="0"/>
                  <wp:docPr descr="" title="" id="327" name="Picture"/>
                  <a:graphic>
                    <a:graphicData uri="http://schemas.openxmlformats.org/drawingml/2006/picture">
                      <pic:pic>
                        <pic:nvPicPr>
                          <pic:cNvPr descr="software_files/figure-docx/mermaid-figure-7.png" id="328" name="Picture"/>
                          <pic:cNvPicPr>
                            <a:picLocks noChangeArrowheads="1" noChangeAspect="1"/>
                          </pic:cNvPicPr>
                        </pic:nvPicPr>
                        <pic:blipFill>
                          <a:blip r:embed="rId326"/>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9"/>
        </w:tc>
      </w:tr>
    </w:tbl>
    <w:bookmarkEnd w:id="330"/>
    <w:bookmarkEnd w:id="331"/>
    <w:bookmarkStart w:id="346"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32">
              <w:r>
                <w:rPr>
                  <w:rStyle w:val="Hyperlink"/>
                </w:rPr>
                <w:t xml:space="preserve">.github</w:t>
              </w:r>
            </w:hyperlink>
          </w:p>
        </w:tc>
        <w:tc>
          <w:tcPr/>
          <w:p>
            <w:pPr>
              <w:pStyle w:val="Compact"/>
              <w:jc w:val="left"/>
            </w:pPr>
            <w:r>
              <w:t xml:space="preserve">organization README</w:t>
            </w:r>
          </w:p>
        </w:tc>
      </w:tr>
      <w:tr>
        <w:tc>
          <w:tcPr/>
          <w:p>
            <w:pPr>
              <w:pStyle w:val="Compact"/>
              <w:jc w:val="left"/>
            </w:pPr>
            <w:hyperlink r:id="rId333">
              <w:r>
                <w:rPr>
                  <w:rStyle w:val="Hyperlink"/>
                </w:rPr>
                <w:t xml:space="preserve">analytics</w:t>
              </w:r>
            </w:hyperlink>
          </w:p>
        </w:tc>
        <w:tc>
          <w:tcPr/>
          <w:p>
            <w:pPr>
              <w:pStyle w:val="Compact"/>
              <w:jc w:val="left"/>
            </w:pPr>
            <w:r>
              <w:t xml:space="preserve">NA</w:t>
            </w:r>
          </w:p>
        </w:tc>
      </w:tr>
      <w:tr>
        <w:tc>
          <w:tcPr/>
          <w:p>
            <w:pPr>
              <w:pStyle w:val="Compact"/>
              <w:jc w:val="left"/>
            </w:pPr>
            <w:hyperlink r:id="rId334">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35">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36">
              <w:r>
                <w:rPr>
                  <w:rStyle w:val="Hyperlink"/>
                </w:rPr>
                <w:t xml:space="preserve">apps</w:t>
              </w:r>
            </w:hyperlink>
          </w:p>
        </w:tc>
        <w:tc>
          <w:tcPr/>
          <w:p>
            <w:pPr>
              <w:pStyle w:val="Compact"/>
              <w:jc w:val="left"/>
            </w:pPr>
            <w:r>
              <w:t xml:space="preserve">Shiny applications</w:t>
            </w:r>
          </w:p>
        </w:tc>
      </w:tr>
      <w:tr>
        <w:tc>
          <w:tcPr/>
          <w:p>
            <w:pPr>
              <w:pStyle w:val="Compact"/>
              <w:jc w:val="left"/>
            </w:pPr>
            <w:hyperlink r:id="rId337">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8">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9">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40">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41">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42">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43">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44">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45">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46"/>
    <w:bookmarkStart w:id="351" w:name="software-components"/>
    <w:p>
      <w:pPr>
        <w:pStyle w:val="Heading3"/>
      </w:pPr>
      <w:r>
        <w:t xml:space="preserve">13.1.4 Software Components</w:t>
      </w:r>
    </w:p>
    <w:bookmarkStart w:id="347" w:name="list-components"/>
    <w:bookmarkEnd w:id="347"/>
    <w:p>
      <w:pPr>
        <w:pStyle w:val="FirstParagraph"/>
      </w:pPr>
      <w:r>
        <w:drawing>
          <wp:inline>
            <wp:extent cx="5334000" cy="5215816"/>
            <wp:effectExtent b="0" l="0" r="0" t="0"/>
            <wp:docPr descr="" title="" id="349" name="Picture"/>
            <a:graphic>
              <a:graphicData uri="http://schemas.openxmlformats.org/drawingml/2006/picture">
                <pic:pic>
                  <pic:nvPicPr>
                    <pic:cNvPr descr="figures/listing-software.png" id="350" name="Picture"/>
                    <pic:cNvPicPr>
                      <a:picLocks noChangeArrowheads="1" noChangeAspect="1"/>
                    </pic:cNvPicPr>
                  </pic:nvPicPr>
                  <pic:blipFill>
                    <a:blip r:embed="rId348"/>
                    <a:stretch>
                      <a:fillRect/>
                    </a:stretch>
                  </pic:blipFill>
                  <pic:spPr bwMode="auto">
                    <a:xfrm>
                      <a:off x="0" y="0"/>
                      <a:ext cx="5334000" cy="5215816"/>
                    </a:xfrm>
                    <a:prstGeom prst="rect">
                      <a:avLst/>
                    </a:prstGeom>
                    <a:noFill/>
                    <a:ln w="9525">
                      <a:noFill/>
                      <a:headEnd/>
                      <a:tailEnd/>
                    </a:ln>
                  </pic:spPr>
                </pic:pic>
              </a:graphicData>
            </a:graphic>
          </wp:inline>
        </w:drawing>
      </w:r>
    </w:p>
    <w:bookmarkEnd w:id="351"/>
    <w:bookmarkEnd w:id="352"/>
    <w:bookmarkEnd w:id="353"/>
    <w:bookmarkStart w:id="402" w:name="sec-server"/>
    <w:p>
      <w:pPr>
        <w:pStyle w:val="Heading1"/>
      </w:pPr>
      <w:r>
        <w:t xml:space="preserve">14. Server</w:t>
      </w:r>
    </w:p>
    <w:p>
      <w:pPr>
        <w:pStyle w:val="FirstParagraph"/>
      </w:pPr>
      <w:r>
        <w:t xml:space="preserve">The server is for serving up any web services outside those of Github (e.g.,</w:t>
      </w:r>
      <w:r>
        <w:t xml:space="preserve"> </w:t>
      </w:r>
      <w:hyperlink r:id="rId354">
        <w:r>
          <w:rPr>
            <w:rStyle w:val="Hyperlink"/>
          </w:rPr>
          <w:t xml:space="preserve">website</w:t>
        </w:r>
      </w:hyperlink>
      <w:r>
        <w:t xml:space="preserve">,</w:t>
      </w:r>
      <w:r>
        <w:t xml:space="preserve"> </w:t>
      </w:r>
      <w:hyperlink r:id="rId355">
        <w:r>
          <w:rPr>
            <w:rStyle w:val="Hyperlink"/>
          </w:rPr>
          <w:t xml:space="preserve">docs</w:t>
        </w:r>
      </w:hyperlink>
      <w:r>
        <w:t xml:space="preserve"> </w:t>
      </w:r>
      <w:r>
        <w:t xml:space="preserve">and R package</w:t>
      </w:r>
      <w:r>
        <w:t xml:space="preserve"> </w:t>
      </w:r>
      <w:hyperlink r:id="rId356">
        <w:r>
          <w:rPr>
            <w:rStyle w:val="Hyperlink"/>
          </w:rPr>
          <w:t xml:space="preserve">msens</w:t>
        </w:r>
      </w:hyperlink>
      <w:r>
        <w:t xml:space="preserve">) using</w:t>
      </w:r>
      <w:r>
        <w:t xml:space="preserve"> </w:t>
      </w:r>
      <w:hyperlink r:id="rId357">
        <w:r>
          <w:rPr>
            <w:rStyle w:val="Hyperlink"/>
          </w:rPr>
          <w:t xml:space="preserve">Docker</w:t>
        </w:r>
      </w:hyperlink>
      <w:r>
        <w:t xml:space="preserve"> </w:t>
      </w:r>
      <w:r>
        <w:t xml:space="preserve">(see the</w:t>
      </w:r>
      <w:r>
        <w:t xml:space="preserve"> </w:t>
      </w:r>
      <w:hyperlink r:id="rId358">
        <w:r>
          <w:rPr>
            <w:rStyle w:val="Hyperlink"/>
          </w:rPr>
          <w:t xml:space="preserve">docker-compose.yml</w:t>
        </w:r>
      </w:hyperlink>
      <w:r>
        <w:t xml:space="preserve">; with reverse proxying from subdomains to ports by</w:t>
      </w:r>
      <w:r>
        <w:t xml:space="preserve"> </w:t>
      </w:r>
      <w:hyperlink r:id="rId359">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75"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60">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63"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31"/>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31"/>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31"/>
        </w:numPr>
      </w:pPr>
      <w:r>
        <w:t xml:space="preserve">Firewall (security group)</w:t>
      </w:r>
      <w:r>
        <w:br/>
      </w:r>
      <w:r>
        <w:t xml:space="preserve">New security group</w:t>
      </w:r>
    </w:p>
    <w:p>
      <w:pPr>
        <w:pStyle w:val="Compact"/>
        <w:numPr>
          <w:ilvl w:val="0"/>
          <w:numId w:val="1031"/>
        </w:numPr>
      </w:pPr>
      <w:r>
        <w:t xml:space="preserve">Storage (volumes)</w:t>
      </w:r>
      <w:r>
        <w:br/>
      </w:r>
      <w:r>
        <w:t xml:space="preserve">2 volume(s)</w:t>
      </w:r>
    </w:p>
    <w:p>
      <w:pPr>
        <w:pStyle w:val="Compact"/>
        <w:numPr>
          <w:ilvl w:val="1"/>
          <w:numId w:val="1032"/>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2"/>
        </w:numPr>
      </w:pPr>
      <w:r>
        <w:rPr>
          <w:b/>
          <w:bCs/>
        </w:rPr>
        <w:t xml:space="preserve">60 GB</w:t>
      </w:r>
      <w:r>
        <w:br/>
      </w:r>
      <w:r>
        <w:rPr>
          <w:rStyle w:val="VerbatimChar"/>
        </w:rPr>
        <w:t xml:space="preserve">/share</w:t>
      </w:r>
      <w:r>
        <w:t xml:space="preserve"> </w:t>
      </w:r>
      <w:r>
        <w:t xml:space="preserve">for all data, persistent and to be backed up</w:t>
      </w:r>
    </w:p>
    <w:bookmarkStart w:id="362" w:name="allocate-ip-address"/>
    <w:p>
      <w:pPr>
        <w:pStyle w:val="Heading4"/>
      </w:pPr>
      <w:r>
        <w:t xml:space="preserve">14.1.1.1 allocate IP address</w:t>
      </w:r>
    </w:p>
    <w:p>
      <w:pPr>
        <w:numPr>
          <w:ilvl w:val="0"/>
          <w:numId w:val="1033"/>
        </w:numPr>
      </w:pPr>
      <w:hyperlink r:id="rId361">
        <w:r>
          <w:rPr>
            <w:rStyle w:val="Hyperlink"/>
          </w:rPr>
          <w:t xml:space="preserve">Elastic IP addresses | EC2 | us-east-1</w:t>
        </w:r>
      </w:hyperlink>
      <w:r>
        <w:t xml:space="preserve"> </w:t>
      </w:r>
      <w:r>
        <w:t xml:space="preserve">for persistent IP address</w:t>
      </w:r>
    </w:p>
    <w:p>
      <w:pPr>
        <w:numPr>
          <w:ilvl w:val="0"/>
          <w:numId w:val="1033"/>
        </w:numPr>
      </w:pPr>
      <w:r>
        <w:t xml:space="preserve">Allocated IPv4 address:</w:t>
      </w:r>
      <w:r>
        <w:t xml:space="preserve"> </w:t>
      </w:r>
      <w:r>
        <w:rPr>
          <w:rStyle w:val="VerbatimChar"/>
        </w:rPr>
        <w:t xml:space="preserve">100.25.173.0</w:t>
      </w:r>
    </w:p>
    <w:p>
      <w:pPr>
        <w:numPr>
          <w:ilvl w:val="0"/>
          <w:numId w:val="1033"/>
        </w:numPr>
      </w:pPr>
      <w:r>
        <w:t xml:space="preserve">Associate Elastic IP address</w:t>
      </w:r>
    </w:p>
    <w:bookmarkEnd w:id="362"/>
    <w:bookmarkEnd w:id="363"/>
    <w:bookmarkStart w:id="368"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65" w:name="set-hostname"/>
    <w:p>
      <w:pPr>
        <w:pStyle w:val="Heading4"/>
      </w:pPr>
      <w:r>
        <w:t xml:space="preserve">14.1.2.1 set hostname</w:t>
      </w:r>
    </w:p>
    <w:p>
      <w:pPr>
        <w:pStyle w:val="Compact"/>
        <w:numPr>
          <w:ilvl w:val="0"/>
          <w:numId w:val="1034"/>
        </w:numPr>
      </w:pPr>
      <w:hyperlink r:id="rId364">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65"/>
    <w:bookmarkStart w:id="367"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5"/>
        </w:numPr>
      </w:pPr>
      <w:hyperlink r:id="rId366">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7"/>
    <w:bookmarkEnd w:id="368"/>
    <w:bookmarkStart w:id="372" w:name="install-docker"/>
    <w:p>
      <w:pPr>
        <w:pStyle w:val="Heading3"/>
      </w:pPr>
      <w:r>
        <w:t xml:space="preserve">14.1.3 install docker</w:t>
      </w:r>
    </w:p>
    <w:p>
      <w:pPr>
        <w:pStyle w:val="FirstParagraph"/>
      </w:pPr>
      <w:r>
        <w:t xml:space="preserve">Following:</w:t>
      </w:r>
    </w:p>
    <w:p>
      <w:pPr>
        <w:pStyle w:val="Compact"/>
        <w:numPr>
          <w:ilvl w:val="0"/>
          <w:numId w:val="1036"/>
        </w:numPr>
      </w:pPr>
      <w:hyperlink r:id="rId369">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71" w:name="run-docker-compose"/>
    <w:p>
      <w:pPr>
        <w:pStyle w:val="Heading4"/>
      </w:pPr>
      <w:r>
        <w:t xml:space="preserve">14.1.3.1 run docker compose</w:t>
      </w:r>
    </w:p>
    <w:p>
      <w:pPr>
        <w:pStyle w:val="Compact"/>
        <w:numPr>
          <w:ilvl w:val="0"/>
          <w:numId w:val="1037"/>
        </w:numPr>
      </w:pPr>
      <w:r>
        <w:t xml:space="preserve">/Users/bbest/My Drive/private/</w:t>
      </w:r>
      <w:hyperlink r:id="rId370">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71"/>
    <w:bookmarkEnd w:id="372"/>
    <w:bookmarkStart w:id="374"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73">
        <w:r>
          <w:rPr>
            <w:rStyle w:val="Hyperlink"/>
          </w:rPr>
          <w:t xml:space="preserve">Automate snapshot lifecycles - Amazon Elastic Compute Cloud</w:t>
        </w:r>
      </w:hyperlink>
      <w:r>
        <w:t xml:space="preserve">, created two policies:</w:t>
      </w:r>
    </w:p>
    <w:p>
      <w:pPr>
        <w:pStyle w:val="Compact"/>
        <w:numPr>
          <w:ilvl w:val="0"/>
          <w:numId w:val="1038"/>
        </w:numPr>
      </w:pPr>
      <w:r>
        <w:rPr>
          <w:b/>
          <w:bCs/>
        </w:rPr>
        <w:t xml:space="preserve">bkup_msens-share_daily</w:t>
      </w:r>
      <w:r>
        <w:t xml:space="preserve"> </w:t>
      </w:r>
      <w:r>
        <w:t xml:space="preserve">every 24 hrs at 09:00 UTC, max of 7</w:t>
      </w:r>
    </w:p>
    <w:p>
      <w:pPr>
        <w:pStyle w:val="Compact"/>
        <w:numPr>
          <w:ilvl w:val="0"/>
          <w:numId w:val="1038"/>
        </w:numPr>
      </w:pPr>
      <w:r>
        <w:rPr>
          <w:b/>
          <w:bCs/>
        </w:rPr>
        <w:t xml:space="preserve">bkup_msens-share_weekly</w:t>
      </w:r>
      <w:r>
        <w:t xml:space="preserve"> </w:t>
      </w:r>
      <w:r>
        <w:t xml:space="preserve">every Monday 09:00 UTC, max of 8</w:t>
      </w:r>
    </w:p>
    <w:bookmarkEnd w:id="374"/>
    <w:bookmarkEnd w:id="375"/>
    <w:bookmarkStart w:id="376"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8">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76"/>
    <w:bookmarkStart w:id="379" w:name="dns"/>
    <w:p>
      <w:pPr>
        <w:pStyle w:val="Heading2"/>
      </w:pPr>
      <w:r>
        <w:t xml:space="preserve">14.3 DNS</w:t>
      </w:r>
    </w:p>
    <w:p>
      <w:pPr>
        <w:pStyle w:val="FirstParagraph"/>
      </w:pPr>
      <w:r>
        <w:t xml:space="preserve">The domain name server (DNS) records are managed by</w:t>
      </w:r>
      <w:r>
        <w:t xml:space="preserve"> </w:t>
      </w:r>
      <w:hyperlink r:id="rId377">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8">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9"/>
    <w:bookmarkStart w:id="381"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80">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 indicators/ (2026-10-20): the oceanmetrics/indicators catalog (values, manifest,</w:t>
      </w:r>
      <w:r>
        <w:br/>
      </w:r>
      <w:r>
        <w:rPr>
          <w:rStyle w:val="VerbatimChar"/>
        </w:rPr>
        <w:t xml:space="preserve"># coverage), published daily by that repo's catalog.yml on the macmini runner.</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^/(marine-atlas|gazetteer|indicators)(/|$)</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/gazetteer/ and /indicators/</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81"/>
    <w:bookmarkStart w:id="401"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93" w:name="app-data-plane"/>
    <w:p>
      <w:pPr>
        <w:pStyle w:val="Heading3"/>
      </w:pPr>
      <w:r>
        <w:t xml:space="preserve">14.5.1 App + data plane</w:t>
      </w:r>
    </w:p>
    <w:p>
      <w:pPr>
        <w:numPr>
          <w:ilvl w:val="0"/>
          <w:numId w:val="1039"/>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82">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84" name="Picture"/>
            <a:graphic>
              <a:graphicData uri="http://schemas.openxmlformats.org/drawingml/2006/picture">
                <pic:pic>
                  <pic:nvPicPr>
                    <pic:cNvPr descr="figures/server/shiny.png" id="385" name="Picture"/>
                    <pic:cNvPicPr>
                      <a:picLocks noChangeArrowheads="1" noChangeAspect="1"/>
                    </pic:cNvPicPr>
                  </pic:nvPicPr>
                  <pic:blipFill>
                    <a:blip r:embed="rId383"/>
                    <a:stretch>
                      <a:fillRect/>
                    </a:stretch>
                  </pic:blipFill>
                  <pic:spPr bwMode="auto">
                    <a:xfrm>
                      <a:off x="0" y="0"/>
                      <a:ext cx="2857500" cy="1428750"/>
                    </a:xfrm>
                    <a:prstGeom prst="rect">
                      <a:avLst/>
                    </a:prstGeom>
                    <a:noFill/>
                    <a:ln w="9525">
                      <a:noFill/>
                      <a:headEnd/>
                      <a:tailEnd/>
                    </a:ln>
                  </pic:spPr>
                </pic:pic>
              </a:graphicData>
            </a:graphic>
          </wp:inline>
        </w:drawing>
      </w:r>
      <w:r>
        <w:br/>
      </w:r>
      <w:hyperlink r:id="rId386">
        <w:r>
          <w:rPr>
            <w:rStyle w:val="Hyperlink"/>
          </w:rPr>
          <w:t xml:space="preserve">Shiny Server docs</w:t>
        </w:r>
      </w:hyperlink>
    </w:p>
    <w:p>
      <w:pPr>
        <w:numPr>
          <w:ilvl w:val="0"/>
          <w:numId w:val="1039"/>
        </w:numPr>
      </w:pPr>
      <w:hyperlink r:id="rId387">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9"/>
        </w:numPr>
      </w:pPr>
      <w:hyperlink r:id="rId388">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8">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9"/>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9"/>
        </w:numPr>
      </w:pPr>
      <w:hyperlink r:id="rId389">
        <w:r>
          <w:rPr>
            <w:rStyle w:val="Hyperlink"/>
            <w:b/>
            <w:bCs/>
          </w:rPr>
          <w:t xml:space="preserve">api</w:t>
        </w:r>
      </w:hyperlink>
      <w:r>
        <w:br/>
      </w:r>
      <w:r>
        <w:rPr>
          <w:i/>
          <w:iCs/>
        </w:rPr>
        <w:t xml:space="preserve">custom R</w:t>
      </w:r>
      <w:r>
        <w:rPr>
          <w:i/>
          <w:iCs/>
        </w:rPr>
        <w:t xml:space="preserve"> </w:t>
      </w:r>
      <w:hyperlink r:id="rId297">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91" name="Picture"/>
            <a:graphic>
              <a:graphicData uri="http://schemas.openxmlformats.org/drawingml/2006/picture">
                <pic:pic>
                  <pic:nvPicPr>
                    <pic:cNvPr descr="figures/server/api.png" id="392" name="Picture"/>
                    <pic:cNvPicPr>
                      <a:picLocks noChangeArrowheads="1" noChangeAspect="1"/>
                    </pic:cNvPicPr>
                  </pic:nvPicPr>
                  <pic:blipFill>
                    <a:blip r:embed="rId390"/>
                    <a:stretch>
                      <a:fillRect/>
                    </a:stretch>
                  </pic:blipFill>
                  <pic:spPr bwMode="auto">
                    <a:xfrm>
                      <a:off x="0" y="0"/>
                      <a:ext cx="2857500" cy="2046839"/>
                    </a:xfrm>
                    <a:prstGeom prst="rect">
                      <a:avLst/>
                    </a:prstGeom>
                    <a:noFill/>
                    <a:ln w="9525">
                      <a:noFill/>
                      <a:headEnd/>
                      <a:tailEnd/>
                    </a:ln>
                  </pic:spPr>
                </pic:pic>
              </a:graphicData>
            </a:graphic>
          </wp:inline>
        </w:drawing>
      </w:r>
    </w:p>
    <w:bookmarkEnd w:id="393"/>
    <w:bookmarkStart w:id="399" w:name="admin"/>
    <w:p>
      <w:pPr>
        <w:pStyle w:val="Heading3"/>
      </w:pPr>
      <w:r>
        <w:t xml:space="preserve">14.5.2 Admin</w:t>
      </w:r>
    </w:p>
    <w:p>
      <w:pPr>
        <w:numPr>
          <w:ilvl w:val="0"/>
          <w:numId w:val="1040"/>
        </w:numPr>
      </w:pPr>
      <w:hyperlink r:id="rId394">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6" name="Picture"/>
            <a:graphic>
              <a:graphicData uri="http://schemas.openxmlformats.org/drawingml/2006/picture">
                <pic:pic>
                  <pic:nvPicPr>
                    <pic:cNvPr descr="figures/server/rstudio.png" id="397" name="Picture"/>
                    <pic:cNvPicPr>
                      <a:picLocks noChangeArrowheads="1" noChangeAspect="1"/>
                    </pic:cNvPicPr>
                  </pic:nvPicPr>
                  <pic:blipFill>
                    <a:blip r:embed="rId395"/>
                    <a:stretch>
                      <a:fillRect/>
                    </a:stretch>
                  </pic:blipFill>
                  <pic:spPr bwMode="auto">
                    <a:xfrm>
                      <a:off x="0" y="0"/>
                      <a:ext cx="2857500" cy="1926878"/>
                    </a:xfrm>
                    <a:prstGeom prst="rect">
                      <a:avLst/>
                    </a:prstGeom>
                    <a:noFill/>
                    <a:ln w="9525">
                      <a:noFill/>
                      <a:headEnd/>
                      <a:tailEnd/>
                    </a:ln>
                  </pic:spPr>
                </pic:pic>
              </a:graphicData>
            </a:graphic>
          </wp:inline>
        </w:drawing>
      </w:r>
      <w:r>
        <w:br/>
      </w:r>
      <w:hyperlink r:id="rId398">
        <w:r>
          <w:rPr>
            <w:rStyle w:val="Hyperlink"/>
          </w:rPr>
          <w:t xml:space="preserve">Posit RStudio Server</w:t>
        </w:r>
      </w:hyperlink>
    </w:p>
    <w:p>
      <w:pPr>
        <w:numPr>
          <w:ilvl w:val="0"/>
          <w:numId w:val="1040"/>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9"/>
    <w:bookmarkStart w:id="400" w:name="retired"/>
    <w:p>
      <w:pPr>
        <w:pStyle w:val="Heading3"/>
      </w:pPr>
      <w:r>
        <w:t xml:space="preserve">14.5.3 Retired</w:t>
      </w:r>
    </w:p>
    <w:p>
      <w:pPr>
        <w:numPr>
          <w:ilvl w:val="0"/>
          <w:numId w:val="1041"/>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41"/>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400"/>
    <w:bookmarkEnd w:id="401"/>
    <w:bookmarkEnd w:id="402"/>
    <w:bookmarkStart w:id="437"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v8</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note.png" id="4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10" w:name="table-and-column-naming-conventions"/>
    <w:p>
      <w:pPr>
        <w:pStyle w:val="Heading2"/>
      </w:pPr>
      <w:r>
        <w:t xml:space="preserve">15.1 Table and column naming conventions</w:t>
      </w:r>
    </w:p>
    <w:p>
      <w:pPr>
        <w:pStyle w:val="Compact"/>
        <w:numPr>
          <w:ilvl w:val="0"/>
          <w:numId w:val="1042"/>
        </w:numPr>
      </w:pPr>
      <w:r>
        <w:t xml:space="preserve">Table names are singular and lower case.</w:t>
      </w:r>
    </w:p>
    <w:p>
      <w:pPr>
        <w:pStyle w:val="Compact"/>
        <w:numPr>
          <w:ilvl w:val="0"/>
          <w:numId w:val="1042"/>
        </w:numPr>
      </w:pPr>
      <w:r>
        <w:t xml:space="preserve">Unique identifier columns are suffixed with:</w:t>
      </w:r>
    </w:p>
    <w:p>
      <w:pPr>
        <w:pStyle w:val="Compact"/>
        <w:numPr>
          <w:ilvl w:val="1"/>
          <w:numId w:val="1043"/>
        </w:numPr>
      </w:pPr>
      <w:r>
        <w:rPr>
          <w:rStyle w:val="VerbatimChar"/>
        </w:rPr>
        <w:t xml:space="preserve">*_id</w:t>
      </w:r>
      <w:r>
        <w:t xml:space="preserve"> </w:t>
      </w:r>
      <w:r>
        <w:t xml:space="preserve">for unique integer keys (stable across rebuilds);</w:t>
      </w:r>
    </w:p>
    <w:p>
      <w:pPr>
        <w:pStyle w:val="Compact"/>
        <w:numPr>
          <w:ilvl w:val="1"/>
          <w:numId w:val="1043"/>
        </w:numPr>
      </w:pPr>
      <w:r>
        <w:rPr>
          <w:rStyle w:val="VerbatimChar"/>
        </w:rPr>
        <w:t xml:space="preserve">*_key</w:t>
      </w:r>
      <w:r>
        <w:t xml:space="preserve"> </w:t>
      </w:r>
      <w:r>
        <w:t xml:space="preserve">for unique string keys (human-readable and stable across releases);</w:t>
      </w:r>
    </w:p>
    <w:p>
      <w:pPr>
        <w:pStyle w:val="Compact"/>
        <w:numPr>
          <w:ilvl w:val="1"/>
          <w:numId w:val="1043"/>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2"/>
        </w:numPr>
      </w:pPr>
      <w:r>
        <w:t xml:space="preserve">Column names are singular and use</w:t>
      </w:r>
      <w:r>
        <w:t xml:space="preserve"> </w:t>
      </w:r>
      <w:r>
        <w:rPr>
          <w:rStyle w:val="VerbatimChar"/>
        </w:rPr>
        <w:t xml:space="preserve">snake_case</w:t>
      </w:r>
      <w:r>
        <w:t xml:space="preserve">.</w:t>
      </w:r>
    </w:p>
    <w:p>
      <w:pPr>
        <w:pStyle w:val="Compact"/>
        <w:numPr>
          <w:ilvl w:val="0"/>
          <w:numId w:val="1042"/>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Applications/quarto/share/formats/docx/important.png" id="40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7" w:name="tbl-db-tables"/>
          <w:p>
            <w:pPr>
              <w:jc w:val="center"/>
            </w:pPr>
            <w:pPr>
              <w:jc w:val="left"/>
              <w:spacing w:before="200"/>
              <w:pStyle w:val="ImageCaption"/>
            </w:pPr>
            <w:r>
              <w:t xml:space="preserve">Table 15.1: Tables published by v8, with row counts read from the release itself.</w:t>
            </w:r>
          </w:p>
          <w:tbl>
            <w:tblPr>
              <w:tblStyle w:val="Table"/>
              <w:tblW w:type="pct" w:w="5000"/>
              <w:tblLayout w:type="fixed"/>
              <w:tblLook w:firstRow="1" w:lastRow="0" w:firstColumn="0" w:lastColumn="0" w:noHBand="0" w:noVBand="0" w:val="0020"/>
            </w:tblPr>
            <w:tblGrid>
              <w:gridCol w:w="649"/>
              <w:gridCol w:w="476"/>
              <w:gridCol w:w="6794"/>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17,072,105</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37,051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80,791</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41</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9,549,911</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37</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2,241,876</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795</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115,700</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11</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41,015</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11,532</w:t>
                  </w:r>
                </w:p>
              </w:tc>
              <w:tc>
                <w:tcPr/>
                <w:p>
                  <w:pPr>
                    <w:pStyle w:val="Compact"/>
                    <w:jc w:val="left"/>
                    <w:jc w:val="center"/>
                  </w:pPr>
                  <w:r>
                    <w:t xml:space="preserve">US federal listing lookup (ESA status, MMPA and MBTA protection).</w:t>
                  </w:r>
                </w:p>
              </w:tc>
            </w:tr>
            <w:tr>
              <w:tc>
                <w:tcPr/>
                <w:p>
                  <w:pPr>
                    <w:pStyle w:val="Compact"/>
                    <w:jc w:val="left"/>
                    <w:jc w:val="center"/>
                  </w:pPr>
                  <w:r>
                    <w:rPr>
                      <w:rStyle w:val="VerbatimChar"/>
                    </w:rPr>
                    <w:t xml:space="preserve">native_asset</w:t>
                  </w:r>
                </w:p>
              </w:tc>
              <w:tc>
                <w:tcPr/>
                <w:p>
                  <w:pPr>
                    <w:pStyle w:val="Compact"/>
                    <w:jc w:val="right"/>
                    <w:jc w:val="center"/>
                  </w:pPr>
                  <w:r>
                    <w:t xml:space="preserve">72,484</w:t>
                  </w:r>
                </w:p>
              </w:tc>
              <w:tc>
                <w:tcPr/>
                <w:p>
                  <w:pPr>
                    <w:pStyle w:val="Compact"/>
                    <w:jc w:val="left"/>
                    <w:jc w:val="center"/>
                  </w:pPr>
                  <w:r>
                    <w:t xml:space="preserve">Per-release pointers from each model to its distribution files (COGs, PMTiles) in the asset store (</w:t>
                  </w:r>
                  <w:hyperlink w:anchor="sec-asset-store">
                    <w:r>
                      <w:rPr>
                        <w:rStyle w:val="Hyperlink"/>
                      </w:rPr>
                      <w:t xml:space="preserve">Section 15.3</w:t>
                    </w:r>
                  </w:hyperlink>
                  <w:r>
                    <w:t xml:space="preserve">); the Atlas reads it to draw each input.</w:t>
                  </w:r>
                </w:p>
              </w:tc>
            </w:tr>
          </w:tbl>
          <w:bookmarkEnd w:id="407"/>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Applications/quarto/share/formats/docx/note.png" id="40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v8</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 Sections that depend on these are omitted from this build rather than described from another release.</w:t>
            </w:r>
          </w:p>
          <w:p/>
        </w:tc>
      </w:tr>
    </w:tbl>
    <w:bookmarkEnd w:id="410"/>
    <w:bookmarkStart w:id="424" w:name="schema"/>
    <w:p>
      <w:pPr>
        <w:pStyle w:val="Heading2"/>
      </w:pPr>
      <w:r>
        <w:t xml:space="preserve">15.2 Schema</w:t>
      </w:r>
    </w:p>
    <w:p>
      <w:pPr>
        <w:pStyle w:val="FirstParagraph"/>
      </w:pPr>
      <w:r>
        <w:t xml:space="preserve">The columns of each published table, read from the release:</w:t>
      </w:r>
    </w:p>
    <w:bookmarkStart w:id="411"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lon</w:t>
            </w:r>
          </w:p>
        </w:tc>
        <w:tc>
          <w:tcPr/>
          <w:p>
            <w:pPr>
              <w:pStyle w:val="Compact"/>
              <w:jc w:val="left"/>
            </w:pPr>
            <w:r>
              <w:t xml:space="preserve">DOUBLE</w:t>
            </w:r>
          </w:p>
        </w:tc>
      </w:tr>
      <w:tr>
        <w:tc>
          <w:tcPr/>
          <w:p>
            <w:pPr>
              <w:pStyle w:val="Compact"/>
              <w:jc w:val="left"/>
            </w:pPr>
            <w:r>
              <w:t xml:space="preserve">lat</w:t>
            </w:r>
          </w:p>
        </w:tc>
        <w:tc>
          <w:tcPr/>
          <w:p>
            <w:pPr>
              <w:pStyle w:val="Compact"/>
              <w:jc w:val="left"/>
            </w:pPr>
            <w:r>
              <w:t xml:space="preserve">DOUBLE</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in_usa</w:t>
            </w:r>
          </w:p>
        </w:tc>
        <w:tc>
          <w:tcPr/>
          <w:p>
            <w:pPr>
              <w:pStyle w:val="Compact"/>
              <w:jc w:val="left"/>
            </w:pPr>
            <w:r>
              <w:t xml:space="preserve">BOOLEAN</w:t>
            </w:r>
          </w:p>
        </w:tc>
      </w:tr>
      <w:tr>
        <w:tc>
          <w:tcPr/>
          <w:p>
            <w:pPr>
              <w:pStyle w:val="Compact"/>
              <w:jc w:val="left"/>
            </w:pPr>
            <w:r>
              <w:t xml:space="preserve">in_pra</w:t>
            </w:r>
          </w:p>
        </w:tc>
        <w:tc>
          <w:tcPr/>
          <w:p>
            <w:pPr>
              <w:pStyle w:val="Compact"/>
              <w:jc w:val="left"/>
            </w:pPr>
            <w:r>
              <w:t xml:space="preserve">BOOLEAN</w:t>
            </w:r>
          </w:p>
        </w:tc>
      </w:tr>
    </w:tbl>
    <w:bookmarkEnd w:id="411"/>
    <w:bookmarkStart w:id="412"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iucn_code</w:t>
            </w:r>
          </w:p>
        </w:tc>
        <w:tc>
          <w:tcPr/>
          <w:p>
            <w:pPr>
              <w:pStyle w:val="Compact"/>
              <w:jc w:val="left"/>
            </w:pPr>
            <w:r>
              <w:t xml:space="preserve">VARCHAR</w:t>
            </w:r>
          </w:p>
        </w:tc>
      </w:tr>
      <w:tr>
        <w:tc>
          <w:tcPr/>
          <w:p>
            <w:pPr>
              <w:pStyle w:val="Compact"/>
              <w:jc w:val="left"/>
            </w:pPr>
            <w:r>
              <w:t xml:space="preserve">n_models</w:t>
            </w:r>
          </w:p>
        </w:tc>
        <w:tc>
          <w:tcPr/>
          <w:p>
            <w:pPr>
              <w:pStyle w:val="Compact"/>
              <w:jc w:val="left"/>
            </w:pPr>
            <w:r>
              <w:t xml:space="preserve">INTEGER</w:t>
            </w:r>
          </w:p>
        </w:tc>
      </w:tr>
      <w:tr>
        <w:tc>
          <w:tcPr/>
          <w:p>
            <w:pPr>
              <w:pStyle w:val="Compact"/>
              <w:jc w:val="left"/>
            </w:pPr>
            <w:r>
              <w:t xml:space="preserve">n_datasets</w:t>
            </w:r>
          </w:p>
        </w:tc>
        <w:tc>
          <w:tcPr/>
          <w:p>
            <w:pPr>
              <w:pStyle w:val="Compact"/>
              <w:jc w:val="left"/>
            </w:pPr>
            <w:r>
              <w:t xml:space="preserve">INTEGER</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n_cells</w:t>
            </w:r>
          </w:p>
        </w:tc>
        <w:tc>
          <w:tcPr/>
          <w:p>
            <w:pPr>
              <w:pStyle w:val="Compact"/>
              <w:jc w:val="left"/>
            </w:pPr>
            <w:r>
              <w:t xml:space="preserve">BIGINT</w:t>
            </w:r>
          </w:p>
        </w:tc>
      </w:tr>
      <w:tr>
        <w:tc>
          <w:tcPr/>
          <w:p>
            <w:pPr>
              <w:pStyle w:val="Compact"/>
              <w:jc w:val="left"/>
            </w:pPr>
            <w:r>
              <w:t xml:space="preserve">n_ocean</w:t>
            </w:r>
          </w:p>
        </w:tc>
        <w:tc>
          <w:tcPr/>
          <w:p>
            <w:pPr>
              <w:pStyle w:val="Compact"/>
              <w:jc w:val="left"/>
            </w:pPr>
            <w:r>
              <w:t xml:space="preserve">BIGINT</w:t>
            </w:r>
          </w:p>
        </w:tc>
      </w:tr>
      <w:tr>
        <w:tc>
          <w:tcPr/>
          <w:p>
            <w:pPr>
              <w:pStyle w:val="Compact"/>
              <w:jc w:val="left"/>
            </w:pPr>
            <w:r>
              <w:t xml:space="preserve">n_usa</w:t>
            </w:r>
          </w:p>
        </w:tc>
        <w:tc>
          <w:tcPr/>
          <w:p>
            <w:pPr>
              <w:pStyle w:val="Compact"/>
              <w:jc w:val="left"/>
            </w:pPr>
            <w:r>
              <w:t xml:space="preserve">BIGINT</w:t>
            </w:r>
          </w:p>
        </w:tc>
      </w:tr>
      <w:tr>
        <w:tc>
          <w:tcPr/>
          <w:p>
            <w:pPr>
              <w:pStyle w:val="Compact"/>
              <w:jc w:val="left"/>
            </w:pPr>
            <w:r>
              <w:t xml:space="preserve">n_pra</w:t>
            </w:r>
          </w:p>
        </w:tc>
        <w:tc>
          <w:tcPr/>
          <w:p>
            <w:pPr>
              <w:pStyle w:val="Compact"/>
              <w:jc w:val="left"/>
            </w:pPr>
            <w:r>
              <w:t xml:space="preserve">BIGINT</w:t>
            </w:r>
          </w:p>
        </w:tc>
      </w:tr>
      <w:tr>
        <w:tc>
          <w:tcPr/>
          <w:p>
            <w:pPr>
              <w:pStyle w:val="Compact"/>
              <w:jc w:val="left"/>
            </w:pPr>
            <w:r>
              <w:t xml:space="preserve">range_km2</w:t>
            </w:r>
          </w:p>
        </w:tc>
        <w:tc>
          <w:tcPr/>
          <w:p>
            <w:pPr>
              <w:pStyle w:val="Compact"/>
              <w:jc w:val="left"/>
            </w:pPr>
            <w:r>
              <w:t xml:space="preserve">DOUBLE</w:t>
            </w:r>
          </w:p>
        </w:tc>
      </w:tr>
      <w:tr>
        <w:tc>
          <w:tcPr/>
          <w:p>
            <w:pPr>
              <w:pStyle w:val="Compact"/>
              <w:jc w:val="left"/>
            </w:pPr>
            <w:r>
              <w:t xml:space="preserve">range_usa_km2</w:t>
            </w:r>
          </w:p>
        </w:tc>
        <w:tc>
          <w:tcPr/>
          <w:p>
            <w:pPr>
              <w:pStyle w:val="Compact"/>
              <w:jc w:val="left"/>
            </w:pPr>
            <w:r>
              <w:t xml:space="preserve">DOUBLE</w:t>
            </w:r>
          </w:p>
        </w:tc>
      </w:tr>
      <w:tr>
        <w:tc>
          <w:tcPr/>
          <w:p>
            <w:pPr>
              <w:pStyle w:val="Compact"/>
              <w:jc w:val="left"/>
            </w:pPr>
            <w:r>
              <w:t xml:space="preserve">n_global</w:t>
            </w:r>
          </w:p>
        </w:tc>
        <w:tc>
          <w:tcPr/>
          <w:p>
            <w:pPr>
              <w:pStyle w:val="Compact"/>
              <w:jc w:val="left"/>
            </w:pPr>
            <w:r>
              <w:t xml:space="preserve">BIGINT</w:t>
            </w:r>
          </w:p>
        </w:tc>
      </w:tr>
      <w:tr>
        <w:tc>
          <w:tcPr/>
          <w:p>
            <w:pPr>
              <w:pStyle w:val="Compact"/>
              <w:jc w:val="left"/>
            </w:pPr>
            <w:r>
              <w:t xml:space="preserve">is_valid_global</w:t>
            </w:r>
          </w:p>
        </w:tc>
        <w:tc>
          <w:tcPr/>
          <w:p>
            <w:pPr>
              <w:pStyle w:val="Compact"/>
              <w:jc w:val="left"/>
            </w:pPr>
            <w:r>
              <w:t xml:space="preserve">BOOLEAN</w:t>
            </w:r>
          </w:p>
        </w:tc>
      </w:tr>
      <w:tr>
        <w:tc>
          <w:tcPr/>
          <w:p>
            <w:pPr>
              <w:pStyle w:val="Compact"/>
              <w:jc w:val="left"/>
            </w:pPr>
            <w:r>
              <w:t xml:space="preserve">is_valid_usa</w:t>
            </w:r>
          </w:p>
        </w:tc>
        <w:tc>
          <w:tcPr/>
          <w:p>
            <w:pPr>
              <w:pStyle w:val="Compact"/>
              <w:jc w:val="left"/>
            </w:pPr>
            <w:r>
              <w:t xml:space="preserve">BOOLEAN</w:t>
            </w:r>
          </w:p>
        </w:tc>
      </w:tr>
      <w:tr>
        <w:tc>
          <w:tcPr/>
          <w:p>
            <w:pPr>
              <w:pStyle w:val="Compact"/>
              <w:jc w:val="left"/>
            </w:pPr>
            <w:r>
              <w:t xml:space="preserve">is_valid_pra</w:t>
            </w:r>
          </w:p>
        </w:tc>
        <w:tc>
          <w:tcPr/>
          <w:p>
            <w:pPr>
              <w:pStyle w:val="Compact"/>
              <w:jc w:val="left"/>
            </w:pPr>
            <w:r>
              <w:t xml:space="preserve">BOOLEAN</w:t>
            </w:r>
          </w:p>
        </w:tc>
      </w:tr>
      <w:tr>
        <w:tc>
          <w:tcPr/>
          <w:p>
            <w:pPr>
              <w:pStyle w:val="Compact"/>
              <w:jc w:val="left"/>
            </w:pPr>
            <w:r>
              <w:t xml:space="preserve">pct_marine</w:t>
            </w:r>
          </w:p>
        </w:tc>
        <w:tc>
          <w:tcPr/>
          <w:p>
            <w:pPr>
              <w:pStyle w:val="Compact"/>
              <w:jc w:val="left"/>
            </w:pPr>
            <w:r>
              <w:t xml:space="preserve">DOUBLE</w:t>
            </w:r>
          </w:p>
        </w:tc>
      </w:tr>
      <w:tr>
        <w:tc>
          <w:tcPr/>
          <w:p>
            <w:pPr>
              <w:pStyle w:val="Compact"/>
              <w:jc w:val="left"/>
            </w:pPr>
            <w:r>
              <w:t xml:space="preserve">us_endemism</w:t>
            </w:r>
          </w:p>
        </w:tc>
        <w:tc>
          <w:tcPr/>
          <w:p>
            <w:pPr>
              <w:pStyle w:val="Compact"/>
              <w:jc w:val="left"/>
            </w:pPr>
            <w:r>
              <w:t xml:space="preserve">DOUBLE</w:t>
            </w:r>
          </w:p>
        </w:tc>
      </w:tr>
      <w:tr>
        <w:tc>
          <w:tcPr/>
          <w:p>
            <w:pPr>
              <w:pStyle w:val="Compact"/>
              <w:jc w:val="left"/>
            </w:pPr>
            <w:r>
              <w:t xml:space="preserve">rarity</w:t>
            </w:r>
          </w:p>
        </w:tc>
        <w:tc>
          <w:tcPr/>
          <w:p>
            <w:pPr>
              <w:pStyle w:val="Compact"/>
              <w:jc w:val="left"/>
            </w:pPr>
            <w:r>
              <w:t xml:space="preserve">VARCHAR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is_marine</w:t>
            </w:r>
          </w:p>
        </w:tc>
        <w:tc>
          <w:tcPr/>
          <w:p>
            <w:pPr>
              <w:pStyle w:val="Compact"/>
              <w:jc w:val="left"/>
            </w:pPr>
            <w:r>
              <w:t xml:space="preserve">BOOLEAN</w:t>
            </w:r>
          </w:p>
        </w:tc>
      </w:tr>
      <w:tr>
        <w:tc>
          <w:tcPr/>
          <w:p>
            <w:pPr>
              <w:pStyle w:val="Compact"/>
              <w:jc w:val="left"/>
            </w:pPr>
            <w:r>
              <w:t xml:space="preserve">pct_marine_bl</w:t>
            </w:r>
          </w:p>
        </w:tc>
        <w:tc>
          <w:tcPr/>
          <w:p>
            <w:pPr>
              <w:pStyle w:val="Compact"/>
              <w:jc w:val="left"/>
            </w:pPr>
            <w:r>
              <w:t xml:space="preserve">DOUBLE</w:t>
            </w:r>
          </w:p>
        </w:tc>
      </w:tr>
      <w:tr>
        <w:tc>
          <w:tcPr/>
          <w:p>
            <w:pPr>
              <w:pStyle w:val="Compact"/>
              <w:jc w:val="left"/>
            </w:pPr>
            <w:r>
              <w:t xml:space="preserve">in_v7</w:t>
            </w:r>
          </w:p>
        </w:tc>
        <w:tc>
          <w:tcPr/>
          <w:p>
            <w:pPr>
              <w:pStyle w:val="Compact"/>
              <w:jc w:val="left"/>
            </w:pPr>
            <w:r>
              <w:t xml:space="preserve">BOOLEAN</w:t>
            </w:r>
          </w:p>
        </w:tc>
      </w:tr>
      <w:tr>
        <w:tc>
          <w:tcPr/>
          <w:p>
            <w:pPr>
              <w:pStyle w:val="Compact"/>
              <w:jc w:val="left"/>
            </w:pPr>
            <w:r>
              <w:t xml:space="preserve">is_er_spatial</w:t>
            </w:r>
          </w:p>
        </w:tc>
        <w:tc>
          <w:tcPr/>
          <w:p>
            <w:pPr>
              <w:pStyle w:val="Compact"/>
              <w:jc w:val="left"/>
            </w:pPr>
            <w:r>
              <w:t xml:space="preserve">BOOLEAN</w:t>
            </w:r>
          </w:p>
        </w:tc>
      </w:tr>
    </w:tbl>
    <w:bookmarkEnd w:id="412"/>
    <w:bookmarkStart w:id="413"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mdl_id</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sp_id</w:t>
            </w:r>
          </w:p>
        </w:tc>
        <w:tc>
          <w:tcPr/>
          <w:p>
            <w:pPr>
              <w:pStyle w:val="Compact"/>
              <w:jc w:val="left"/>
            </w:pPr>
            <w:r>
              <w:t xml:space="preserve">VARCHAR</w:t>
            </w:r>
          </w:p>
        </w:tc>
      </w:tr>
      <w:tr>
        <w:tc>
          <w:tcPr/>
          <w:p>
            <w:pPr>
              <w:pStyle w:val="Compact"/>
              <w:jc w:val="left"/>
            </w:pPr>
            <w:r>
              <w:t xml:space="preserve">sci_name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DOUBLE</w:t>
            </w:r>
          </w:p>
        </w:tc>
      </w:tr>
      <w:tr>
        <w:tc>
          <w:tcPr/>
          <w:p>
            <w:pPr>
              <w:pStyle w:val="Compact"/>
              <w:jc w:val="left"/>
            </w:pPr>
            <w:r>
              <w:t xml:space="preserve">sp_cat</w:t>
            </w:r>
          </w:p>
        </w:tc>
        <w:tc>
          <w:tcPr/>
          <w:p>
            <w:pPr>
              <w:pStyle w:val="Compact"/>
              <w:jc w:val="left"/>
            </w:pPr>
            <w:r>
              <w:t xml:space="preserve">VARCHAR</w:t>
            </w:r>
          </w:p>
        </w:tc>
      </w:tr>
    </w:tbl>
    <w:bookmarkEnd w:id="413"/>
    <w:bookmarkStart w:id="414"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bl>
    <w:bookmarkEnd w:id="414"/>
    <w:bookmarkStart w:id="415"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w:t>
            </w:r>
          </w:p>
        </w:tc>
        <w:tc>
          <w:tcPr/>
          <w:p>
            <w:pPr>
              <w:pStyle w:val="Compact"/>
              <w:jc w:val="left"/>
            </w:pPr>
            <w:r>
              <w:t xml:space="preserve">DOUBLE</w:t>
            </w:r>
          </w:p>
        </w:tc>
      </w:tr>
    </w:tbl>
    <w:bookmarkEnd w:id="415"/>
    <w:bookmarkStart w:id="416"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zone_set_key</w:t>
            </w:r>
          </w:p>
        </w:tc>
        <w:tc>
          <w:tcPr/>
          <w:p>
            <w:pPr>
              <w:pStyle w:val="Compact"/>
              <w:jc w:val="left"/>
            </w:pPr>
            <w:r>
              <w:t xml:space="preserve">VARCHAR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w:t>
            </w:r>
          </w:p>
        </w:tc>
        <w:tc>
          <w:tcPr/>
          <w:p>
            <w:pPr>
              <w:pStyle w:val="Compact"/>
              <w:jc w:val="left"/>
            </w:pPr>
            <w:r>
              <w:t xml:space="preserve">VARCHAR</w:t>
            </w:r>
          </w:p>
        </w:tc>
      </w:tr>
    </w:tbl>
    <w:bookmarkEnd w:id="416"/>
    <w:bookmarkStart w:id="417"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7"/>
    <w:bookmarkStart w:id="418"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w:t>
            </w:r>
          </w:p>
        </w:tc>
        <w:tc>
          <w:tcPr/>
          <w:p>
            <w:pPr>
              <w:pStyle w:val="Compact"/>
              <w:jc w:val="left"/>
            </w:pPr>
            <w:r>
              <w:t xml:space="preserve">DOUBLE</w:t>
            </w:r>
          </w:p>
        </w:tc>
      </w:tr>
    </w:tbl>
    <w:bookmarkEnd w:id="418"/>
    <w:bookmarkStart w:id="419"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er_code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DOUBLE</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suit_er</w:t>
            </w:r>
          </w:p>
        </w:tc>
        <w:tc>
          <w:tcPr/>
          <w:p>
            <w:pPr>
              <w:pStyle w:val="Compact"/>
              <w:jc w:val="left"/>
            </w:pPr>
            <w:r>
              <w:t xml:space="preserve">DOUBLE</w:t>
            </w:r>
          </w:p>
        </w:tc>
      </w:tr>
      <w:tr>
        <w:tc>
          <w:tcPr/>
          <w:p>
            <w:pPr>
              <w:pStyle w:val="Compact"/>
              <w:jc w:val="left"/>
            </w:pPr>
            <w:r>
              <w:t xml:space="preserve">suit_er_area</w:t>
            </w:r>
          </w:p>
        </w:tc>
        <w:tc>
          <w:tcPr/>
          <w:p>
            <w:pPr>
              <w:pStyle w:val="Compact"/>
              <w:jc w:val="left"/>
            </w:pPr>
            <w:r>
              <w:t xml:space="preserve">DOUBLE</w:t>
            </w:r>
          </w:p>
        </w:tc>
      </w:tr>
      <w:tr>
        <w:tc>
          <w:tcPr/>
          <w:p>
            <w:pPr>
              <w:pStyle w:val="Compact"/>
              <w:jc w:val="left"/>
            </w:pPr>
            <w:r>
              <w:t xml:space="preserve">cat_suit_er_area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9"/>
    <w:bookmarkStart w:id="420"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native_format</w:t>
            </w:r>
          </w:p>
        </w:tc>
        <w:tc>
          <w:tcPr/>
          <w:p>
            <w:pPr>
              <w:pStyle w:val="Compact"/>
              <w:jc w:val="left"/>
            </w:pPr>
            <w:r>
              <w:t xml:space="preserve">VARCHAR</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qmd</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is_scored</w:t>
            </w:r>
          </w:p>
        </w:tc>
        <w:tc>
          <w:tcPr/>
          <w:p>
            <w:pPr>
              <w:pStyle w:val="Compact"/>
              <w:jc w:val="left"/>
            </w:pPr>
            <w:r>
              <w:t xml:space="preserve">BOOLEAN</w:t>
            </w:r>
          </w:p>
        </w:tc>
      </w:tr>
      <w:tr>
        <w:tc>
          <w:tcPr/>
          <w:p>
            <w:pPr>
              <w:pStyle w:val="Compact"/>
              <w:jc w:val="left"/>
            </w:pPr>
            <w:r>
              <w:t xml:space="preserve">global_mask_priority</w:t>
            </w:r>
          </w:p>
        </w:tc>
        <w:tc>
          <w:tcPr/>
          <w:p>
            <w:pPr>
              <w:pStyle w:val="Compact"/>
              <w:jc w:val="left"/>
            </w:pPr>
            <w:r>
              <w:t xml:space="preserve">DOUBLE</w:t>
            </w:r>
          </w:p>
        </w:tc>
      </w:tr>
    </w:tbl>
    <w:bookmarkEnd w:id="420"/>
    <w:bookmarkStart w:id="421"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ms_merge_key</w:t>
            </w:r>
          </w:p>
        </w:tc>
        <w:tc>
          <w:tcPr/>
          <w:p>
            <w:pPr>
              <w:pStyle w:val="Compact"/>
              <w:jc w:val="left"/>
            </w:pPr>
            <w:r>
              <w:t xml:space="preserve">VARCHAR</w:t>
            </w:r>
          </w:p>
        </w:tc>
      </w:tr>
    </w:tbl>
    <w:bookmarkEnd w:id="421"/>
    <w:bookmarkStart w:id="422"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sci</w:t>
            </w:r>
          </w:p>
        </w:tc>
        <w:tc>
          <w:tcPr/>
          <w:p>
            <w:pPr>
              <w:pStyle w:val="Compact"/>
              <w:jc w:val="left"/>
            </w:pPr>
            <w:r>
              <w:t xml:space="preserve">VARCHAR</w:t>
            </w:r>
          </w:p>
        </w:tc>
      </w:tr>
      <w:tr>
        <w:tc>
          <w:tcPr/>
          <w:p>
            <w:pPr>
              <w:pStyle w:val="Compact"/>
              <w:jc w:val="left"/>
            </w:pPr>
            <w:r>
              <w:t xml:space="preserve">nmfs_esa</w:t>
            </w:r>
          </w:p>
        </w:tc>
        <w:tc>
          <w:tcPr/>
          <w:p>
            <w:pPr>
              <w:pStyle w:val="Compact"/>
              <w:jc w:val="left"/>
            </w:pPr>
            <w:r>
              <w:t xml:space="preserve">VARCHAR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fws_esa</w:t>
            </w:r>
          </w:p>
        </w:tc>
        <w:tc>
          <w:tcPr/>
          <w:p>
            <w:pPr>
              <w:pStyle w:val="Compact"/>
              <w:jc w:val="left"/>
            </w:pPr>
            <w:r>
              <w:t xml:space="preserve">VARCHAR</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bl>
    <w:bookmarkEnd w:id="422"/>
    <w:bookmarkStart w:id="423" w:name="native_asset"/>
    <w:p>
      <w:pPr>
        <w:pStyle w:val="Heading3"/>
      </w:pPr>
      <w:r>
        <w:t xml:space="preserve">15.2.13</w:t>
      </w:r>
      <w:r>
        <w:t xml:space="preserve"> </w:t>
      </w:r>
      <w:r>
        <w:rPr>
          <w:rStyle w:val="VerbatimChar"/>
        </w:rPr>
        <w:t xml:space="preserve">native_asset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asset_type</w:t>
            </w:r>
          </w:p>
        </w:tc>
        <w:tc>
          <w:tcPr/>
          <w:p>
            <w:pPr>
              <w:pStyle w:val="Compact"/>
              <w:jc w:val="left"/>
            </w:pPr>
            <w:r>
              <w:t xml:space="preserve">VARCHAR</w:t>
            </w:r>
          </w:p>
        </w:tc>
      </w:tr>
      <w:tr>
        <w:tc>
          <w:tcPr/>
          <w:p>
            <w:pPr>
              <w:pStyle w:val="Compact"/>
              <w:jc w:val="left"/>
            </w:pPr>
            <w:r>
              <w:t xml:space="preserve">representation</w:t>
            </w:r>
          </w:p>
        </w:tc>
        <w:tc>
          <w:tcPr/>
          <w:p>
            <w:pPr>
              <w:pStyle w:val="Compact"/>
              <w:jc w:val="left"/>
            </w:pPr>
            <w:r>
              <w:t xml:space="preserve">VARCHAR</w:t>
            </w:r>
          </w:p>
        </w:tc>
      </w:tr>
      <w:tr>
        <w:tc>
          <w:tcPr/>
          <w:p>
            <w:pPr>
              <w:pStyle w:val="Compact"/>
              <w:jc w:val="left"/>
            </w:pPr>
            <w:r>
              <w:t xml:space="preserve">asset_url</w:t>
            </w:r>
          </w:p>
        </w:tc>
        <w:tc>
          <w:tcPr/>
          <w:p>
            <w:pPr>
              <w:pStyle w:val="Compact"/>
              <w:jc w:val="left"/>
            </w:pPr>
            <w:r>
              <w:t xml:space="preserve">VARCHAR</w:t>
            </w:r>
          </w:p>
        </w:tc>
      </w:tr>
      <w:tr>
        <w:tc>
          <w:tcPr/>
          <w:p>
            <w:pPr>
              <w:pStyle w:val="Compact"/>
              <w:jc w:val="left"/>
            </w:pPr>
            <w:r>
              <w:t xml:space="preserve">rescale_min</w:t>
            </w:r>
          </w:p>
        </w:tc>
        <w:tc>
          <w:tcPr/>
          <w:p>
            <w:pPr>
              <w:pStyle w:val="Compact"/>
              <w:jc w:val="left"/>
            </w:pPr>
            <w:r>
              <w:t xml:space="preserve">INTEGER</w:t>
            </w:r>
          </w:p>
        </w:tc>
      </w:tr>
      <w:tr>
        <w:tc>
          <w:tcPr/>
          <w:p>
            <w:pPr>
              <w:pStyle w:val="Compact"/>
              <w:jc w:val="left"/>
            </w:pPr>
            <w:r>
              <w:t xml:space="preserve">rescale_max</w:t>
            </w:r>
          </w:p>
        </w:tc>
        <w:tc>
          <w:tcPr/>
          <w:p>
            <w:pPr>
              <w:pStyle w:val="Compact"/>
              <w:jc w:val="left"/>
            </w:pPr>
            <w:r>
              <w:t xml:space="preserve">INTEGER</w:t>
            </w:r>
          </w:p>
        </w:tc>
      </w:tr>
      <w:tr>
        <w:tc>
          <w:tcPr/>
          <w:p>
            <w:pPr>
              <w:pStyle w:val="Compact"/>
              <w:jc w:val="left"/>
            </w:pPr>
            <w:r>
              <w:t xml:space="preserve">colormap</w:t>
            </w:r>
          </w:p>
        </w:tc>
        <w:tc>
          <w:tcPr/>
          <w:p>
            <w:pPr>
              <w:pStyle w:val="Compact"/>
              <w:jc w:val="left"/>
            </w:pPr>
            <w:r>
              <w:t xml:space="preserve">VARCHAR</w:t>
            </w:r>
          </w:p>
        </w:tc>
      </w:tr>
      <w:tr>
        <w:tc>
          <w:tcPr/>
          <w:p>
            <w:pPr>
              <w:pStyle w:val="Compact"/>
              <w:jc w:val="left"/>
            </w:pPr>
            <w:r>
              <w:t xml:space="preserve">xmin</w:t>
            </w:r>
          </w:p>
        </w:tc>
        <w:tc>
          <w:tcPr/>
          <w:p>
            <w:pPr>
              <w:pStyle w:val="Compact"/>
              <w:jc w:val="left"/>
            </w:pPr>
            <w:r>
              <w:t xml:space="preserve">DOUBLE</w:t>
            </w:r>
          </w:p>
        </w:tc>
      </w:tr>
      <w:tr>
        <w:tc>
          <w:tcPr/>
          <w:p>
            <w:pPr>
              <w:pStyle w:val="Compact"/>
              <w:jc w:val="left"/>
            </w:pPr>
            <w:r>
              <w:t xml:space="preserve">xmax</w:t>
            </w:r>
          </w:p>
        </w:tc>
        <w:tc>
          <w:tcPr/>
          <w:p>
            <w:pPr>
              <w:pStyle w:val="Compact"/>
              <w:jc w:val="left"/>
            </w:pPr>
            <w:r>
              <w:t xml:space="preserve">DOUBLE</w:t>
            </w:r>
          </w:p>
        </w:tc>
      </w:tr>
      <w:tr>
        <w:tc>
          <w:tcPr/>
          <w:p>
            <w:pPr>
              <w:pStyle w:val="Compact"/>
              <w:jc w:val="left"/>
            </w:pPr>
            <w:r>
              <w:t xml:space="preserve">ymin</w:t>
            </w:r>
          </w:p>
        </w:tc>
        <w:tc>
          <w:tcPr/>
          <w:p>
            <w:pPr>
              <w:pStyle w:val="Compact"/>
              <w:jc w:val="left"/>
            </w:pPr>
            <w:r>
              <w:t xml:space="preserve">DOUBLE</w:t>
            </w:r>
          </w:p>
        </w:tc>
      </w:tr>
      <w:tr>
        <w:tc>
          <w:tcPr/>
          <w:p>
            <w:pPr>
              <w:pStyle w:val="Compact"/>
              <w:jc w:val="left"/>
            </w:pPr>
            <w:r>
              <w:t xml:space="preserve">ymax</w:t>
            </w:r>
          </w:p>
        </w:tc>
        <w:tc>
          <w:tcPr/>
          <w:p>
            <w:pPr>
              <w:pStyle w:val="Compact"/>
              <w:jc w:val="left"/>
            </w:pPr>
            <w:r>
              <w:t xml:space="preserve">DOUBLE</w:t>
            </w:r>
          </w:p>
        </w:tc>
      </w:tr>
      <w:tr>
        <w:tc>
          <w:tcPr/>
          <w:p>
            <w:pPr>
              <w:pStyle w:val="Compact"/>
              <w:jc w:val="left"/>
            </w:pPr>
            <w:r>
              <w:t xml:space="preserve">source_layer</w:t>
            </w:r>
          </w:p>
        </w:tc>
        <w:tc>
          <w:tcPr/>
          <w:p>
            <w:pPr>
              <w:pStyle w:val="Compact"/>
              <w:jc w:val="left"/>
            </w:pPr>
            <w:r>
              <w:t xml:space="preserve">VARCHAR</w:t>
            </w:r>
          </w:p>
        </w:tc>
      </w:tr>
      <w:tr>
        <w:tc>
          <w:tcPr/>
          <w:p>
            <w:pPr>
              <w:pStyle w:val="Compact"/>
              <w:jc w:val="left"/>
            </w:pPr>
            <w:r>
              <w:t xml:space="preserve">content_hash</w:t>
            </w:r>
          </w:p>
        </w:tc>
        <w:tc>
          <w:tcPr/>
          <w:p>
            <w:pPr>
              <w:pStyle w:val="Compact"/>
              <w:jc w:val="left"/>
            </w:pPr>
            <w:r>
              <w:t xml:space="preserve">VARCHAR</w:t>
            </w:r>
          </w:p>
        </w:tc>
      </w:tr>
      <w:tr>
        <w:tc>
          <w:tcPr/>
          <w:p>
            <w:pPr>
              <w:pStyle w:val="Compact"/>
              <w:jc w:val="left"/>
            </w:pPr>
            <w:r>
              <w:t xml:space="preserve">source_key</w:t>
            </w:r>
          </w:p>
        </w:tc>
        <w:tc>
          <w:tcPr/>
          <w:p>
            <w:pPr>
              <w:pStyle w:val="Compact"/>
              <w:jc w:val="left"/>
            </w:pPr>
            <w:r>
              <w:t xml:space="preserve">VARCHAR</w:t>
            </w:r>
          </w:p>
        </w:tc>
      </w:tr>
    </w:tbl>
    <w:bookmarkEnd w:id="423"/>
    <w:bookmarkEnd w:id="424"/>
    <w:bookmarkStart w:id="435"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Applications/quarto/share/formats/docx/note.png" id="4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31"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4"/>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4"/>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4"/>
        </w:numPr>
      </w:pPr>
      <w:r>
        <w:t xml:space="preserve">for a native vector range, the normalized geometry and the attributes that reach the tile;</w:t>
      </w:r>
    </w:p>
    <w:p>
      <w:pPr>
        <w:pStyle w:val="Compact"/>
        <w:numPr>
          <w:ilvl w:val="0"/>
          <w:numId w:val="1044"/>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30" w:name="fig-asset-store"/>
          <w:p>
            <w:pPr>
              <w:jc w:val="center"/>
            </w:pPr>
            <w:r>
              <w:drawing>
                <wp:inline>
                  <wp:extent cx="4517136" cy="3639312"/>
                  <wp:effectExtent b="0" l="0" r="0" t="0"/>
                  <wp:docPr descr="" title="" id="428" name="Picture"/>
                  <a:graphic>
                    <a:graphicData uri="http://schemas.openxmlformats.org/drawingml/2006/picture">
                      <pic:pic>
                        <pic:nvPicPr>
                          <pic:cNvPr descr="db_files/figure-docx/mermaid-figure-2.png" id="429" name="Picture"/>
                          <pic:cNvPicPr>
                            <a:picLocks noChangeArrowheads="1" noChangeAspect="1"/>
                          </pic:cNvPicPr>
                        </pic:nvPicPr>
                        <pic:blipFill>
                          <a:blip r:embed="rId427"/>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30"/>
        </w:tc>
      </w:tr>
    </w:tbl>
    <w:bookmarkEnd w:id="431"/>
    <w:bookmarkStart w:id="432" w:name="the-catalog-and-the-pointer-table"/>
    <w:p>
      <w:pPr>
        <w:pStyle w:val="Heading3"/>
      </w:pPr>
      <w:r>
        <w:t xml:space="preserve">15.3.2 The catalog and the pointer table</w:t>
      </w:r>
    </w:p>
    <w:p>
      <w:pPr>
        <w:pStyle w:val="Compact"/>
        <w:numPr>
          <w:ilvl w:val="0"/>
          <w:numId w:val="1045"/>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5"/>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5"/>
        </w:numPr>
      </w:pPr>
      <w:r>
        <w:t xml:space="preserve">An object no release points at is garbage. Nothing is deleted except through a check that joins the catalog against every release’s pointer tables.</w:t>
      </w:r>
    </w:p>
    <w:bookmarkEnd w:id="432"/>
    <w:bookmarkStart w:id="433"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6"/>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6"/>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6"/>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33"/>
    <w:bookmarkStart w:id="434"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34"/>
    <w:bookmarkEnd w:id="435"/>
    <w:bookmarkStart w:id="436" w:name="how-the-tables-feed-the-serving-tier"/>
    <w:p>
      <w:pPr>
        <w:pStyle w:val="Heading2"/>
      </w:pPr>
      <w:r>
        <w:t xml:space="preserve">15.4 How the tables feed the serving tier</w:t>
      </w:r>
    </w:p>
    <w:p>
      <w:pPr>
        <w:pStyle w:val="Compact"/>
        <w:numPr>
          <w:ilvl w:val="0"/>
          <w:numId w:val="1047"/>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7"/>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7"/>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7"/>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36"/>
    <w:bookmarkEnd w:id="437"/>
    <w:bookmarkStart w:id="446" w:name="sec-workflows"/>
    <w:p>
      <w:pPr>
        <w:pStyle w:val="Heading1"/>
      </w:pPr>
      <w:r>
        <w:t xml:space="preserve">16. Workflows</w:t>
      </w:r>
    </w:p>
    <w:p>
      <w:pPr>
        <w:pStyle w:val="FirstParagraph"/>
      </w:pPr>
      <w:r>
        <w:t xml:space="preserve">Workflows are</w:t>
      </w:r>
      <w:r>
        <w:t xml:space="preserve"> </w:t>
      </w:r>
      <w:hyperlink r:id="rId438">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8"/>
        </w:numPr>
      </w:pPr>
      <w:hyperlink r:id="rId286">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8"/>
        </w:numPr>
      </w:pPr>
      <w:hyperlink r:id="rId345">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40"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9">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40"/>
    <w:bookmarkStart w:id="441"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mdl_key</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41"/>
    <w:bookmarkStart w:id="442"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42"/>
    <w:bookmarkStart w:id="443"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43"/>
    <w:bookmarkStart w:id="444"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44"/>
    <w:bookmarkStart w:id="445"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45"/>
    <w:bookmarkEnd w:id="446"/>
    <w:bookmarkStart w:id="469" w:name="sec-apis"/>
    <w:p>
      <w:pPr>
        <w:pStyle w:val="Heading1"/>
      </w:pPr>
      <w:r>
        <w:t xml:space="preserve">17. APIs</w:t>
      </w:r>
    </w:p>
    <w:p>
      <w:pPr>
        <w:pStyle w:val="FirstParagraph"/>
      </w:pPr>
      <w:r>
        <w:t xml:space="preserve">Three services sit in front of the published data:</w:t>
      </w:r>
    </w:p>
    <w:p>
      <w:pPr>
        <w:pStyle w:val="Compact"/>
        <w:numPr>
          <w:ilvl w:val="0"/>
          <w:numId w:val="1049"/>
        </w:numPr>
      </w:pPr>
      <w:hyperlink r:id="rId388">
        <w:r>
          <w:rPr>
            <w:rStyle w:val="Hyperlink"/>
            <w:b/>
            <w:bCs/>
          </w:rPr>
          <w:t xml:space="preserve">titiler.marinesensitivity.org</w:t>
        </w:r>
      </w:hyperlink>
      <w:r>
        <w:t xml:space="preserve"> </w:t>
      </w:r>
      <w:r>
        <w:t xml:space="preserve">—</w:t>
      </w:r>
      <w:r>
        <w:t xml:space="preserve"> </w:t>
      </w:r>
      <w:hyperlink r:id="rId298">
        <w:r>
          <w:rPr>
            <w:rStyle w:val="Hyperlink"/>
          </w:rPr>
          <w:t xml:space="preserve">TiTiler</w:t>
        </w:r>
      </w:hyperlink>
      <w:r>
        <w:t xml:space="preserve">, serving the pre-rendered Cloud-Optimized GeoTIFFs that every map layer now draws.</w:t>
      </w:r>
    </w:p>
    <w:p>
      <w:pPr>
        <w:pStyle w:val="Compact"/>
        <w:numPr>
          <w:ilvl w:val="0"/>
          <w:numId w:val="1049"/>
        </w:numPr>
      </w:pPr>
      <w:hyperlink r:id="rId389">
        <w:r>
          <w:rPr>
            <w:rStyle w:val="Hyperlink"/>
            <w:b/>
            <w:bCs/>
          </w:rPr>
          <w:t xml:space="preserve">api.marinesensitivity.org</w:t>
        </w:r>
      </w:hyperlink>
      <w:r>
        <w:t xml:space="preserve"> </w:t>
      </w:r>
      <w:r>
        <w:t xml:space="preserve">— a custom R</w:t>
      </w:r>
      <w:r>
        <w:t xml:space="preserve"> </w:t>
      </w:r>
      <w:hyperlink r:id="rId447">
        <w:r>
          <w:rPr>
            <w:rStyle w:val="VerbatimChar"/>
          </w:rPr>
          <w:t xml:space="preserve">plumber</w:t>
        </w:r>
      </w:hyperlink>
      <w:r>
        <w:t xml:space="preserve"> </w:t>
      </w:r>
      <w:r>
        <w:t xml:space="preserve">API for programmatic (non-tile) data access.</w:t>
      </w:r>
    </w:p>
    <w:p>
      <w:pPr>
        <w:pStyle w:val="Compact"/>
        <w:numPr>
          <w:ilvl w:val="0"/>
          <w:numId w:val="1049"/>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8"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8"/>
    <w:bookmarkStart w:id="460"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Applications/quarto/share/formats/docx/important.png" id="45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51">
        <w:r>
          <w:rPr>
            <w:rStyle w:val="Hyperlink"/>
          </w:rPr>
          <w:t xml:space="preserve">server/titiler/factory.py</w:t>
        </w:r>
      </w:hyperlink>
      <w:r>
        <w:t xml:space="preserve">.</w:t>
      </w:r>
    </w:p>
    <w:bookmarkStart w:id="454"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52">
        <w:r>
          <w:rPr>
            <w:rStyle w:val="VerbatimChar"/>
          </w:rPr>
          <w:t xml:space="preserve">msens::cell_tile_url()</w:t>
        </w:r>
      </w:hyperlink>
      <w:r>
        <w:t xml:space="preserve"> </w:t>
      </w:r>
      <w:r>
        <w:t xml:space="preserve">with stats from</w:t>
      </w:r>
      <w:r>
        <w:t xml:space="preserve"> </w:t>
      </w:r>
      <w:hyperlink r:id="rId453">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54"/>
    <w:bookmarkStart w:id="456" w:name="caching-v7-factory-only"/>
    <w:p>
      <w:pPr>
        <w:pStyle w:val="Heading3"/>
      </w:pPr>
      <w:r>
        <w:t xml:space="preserve">17.2.2 Caching (v7 factory only)</w:t>
      </w:r>
    </w:p>
    <w:p>
      <w:pPr>
        <w:pStyle w:val="FirstParagraph"/>
      </w:pPr>
      <w:hyperlink r:id="rId455">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50"/>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50"/>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50"/>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50"/>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56"/>
    <w:bookmarkStart w:id="459"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Applications/quarto/share/formats/docx/warning.png" id="45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9"/>
    <w:bookmarkEnd w:id="460"/>
    <w:bookmarkStart w:id="465" w:name="custom-plumber-api"/>
    <w:p>
      <w:pPr>
        <w:pStyle w:val="Heading2"/>
      </w:pPr>
      <w:r>
        <w:t xml:space="preserve">17.3 Custom plumber API</w:t>
      </w:r>
    </w:p>
    <w:p>
      <w:pPr>
        <w:pStyle w:val="FirstParagraph"/>
      </w:pPr>
      <w:r>
        <w:t xml:space="preserve">The plumber API at</w:t>
      </w:r>
      <w:r>
        <w:t xml:space="preserve"> </w:t>
      </w:r>
      <w:hyperlink r:id="rId389">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61">
        <w:r>
          <w:rPr>
            <w:rStyle w:val="Hyperlink"/>
          </w:rPr>
          <w:t xml:space="preserve">MarineSensitivity/api</w:t>
        </w:r>
      </w:hyperlink>
      <w:r>
        <w:t xml:space="preserve">.</w:t>
      </w:r>
    </w:p>
    <w:p>
      <w:pPr>
        <w:pStyle w:val="BodyText"/>
      </w:pPr>
      <w:r>
        <w:drawing>
          <wp:inline>
            <wp:extent cx="2857500" cy="2046839"/>
            <wp:effectExtent b="0" l="0" r="0" t="0"/>
            <wp:docPr descr="" title="" id="463" name="Picture"/>
            <a:graphic>
              <a:graphicData uri="http://schemas.openxmlformats.org/drawingml/2006/picture">
                <pic:pic>
                  <pic:nvPicPr>
                    <pic:cNvPr descr="figures/apis/api.marinesensitivity.org.png" id="464" name="Picture"/>
                    <pic:cNvPicPr>
                      <a:picLocks noChangeArrowheads="1" noChangeAspect="1"/>
                    </pic:cNvPicPr>
                  </pic:nvPicPr>
                  <pic:blipFill>
                    <a:blip r:embed="rId462"/>
                    <a:stretch>
                      <a:fillRect/>
                    </a:stretch>
                  </pic:blipFill>
                  <pic:spPr bwMode="auto">
                    <a:xfrm>
                      <a:off x="0" y="0"/>
                      <a:ext cx="2857500" cy="2046839"/>
                    </a:xfrm>
                    <a:prstGeom prst="rect">
                      <a:avLst/>
                    </a:prstGeom>
                    <a:noFill/>
                    <a:ln w="9525">
                      <a:noFill/>
                      <a:headEnd/>
                      <a:tailEnd/>
                    </a:ln>
                  </pic:spPr>
                </pic:pic>
              </a:graphicData>
            </a:graphic>
          </wp:inline>
        </w:drawing>
      </w:r>
    </w:p>
    <w:bookmarkEnd w:id="465"/>
    <w:bookmarkStart w:id="467" w:name="stac"/>
    <w:p>
      <w:pPr>
        <w:pStyle w:val="Heading2"/>
      </w:pPr>
      <w:r>
        <w:t xml:space="preserve">17.4 STAC</w:t>
      </w:r>
    </w:p>
    <w:p>
      <w:pPr>
        <w:pStyle w:val="FirstParagraph"/>
      </w:pPr>
      <w:r>
        <w:t xml:space="preserve">Each release publishes a</w:t>
      </w:r>
      <w:r>
        <w:t xml:space="preserve"> </w:t>
      </w:r>
      <w:hyperlink r:id="rId466">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67"/>
    <w:bookmarkStart w:id="468"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51"/>
        </w:numPr>
      </w:pPr>
      <w:r>
        <w:rPr>
          <w:rStyle w:val="VerbatimChar"/>
        </w:rPr>
        <w:t xml:space="preserve">swagger.marinesensitivity.org</w:t>
      </w:r>
      <w:r>
        <w:t xml:space="preserve"> </w:t>
      </w:r>
      <w:r>
        <w:t xml:space="preserve">— PostgREST over PostgreSQL.</w:t>
      </w:r>
    </w:p>
    <w:p>
      <w:pPr>
        <w:pStyle w:val="Compact"/>
        <w:numPr>
          <w:ilvl w:val="0"/>
          <w:numId w:val="1051"/>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8"/>
    <w:bookmarkEnd w:id="469"/>
    <w:bookmarkStart w:id="471"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2"/>
        </w:numPr>
      </w:pPr>
      <w:hyperlink r:id="rId341">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70"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70"/>
    <w:bookmarkEnd w:id="471"/>
    <w:bookmarkStart w:id="480"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preview.marinesensitivity.org/v8/atlas/</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2" name="Picture"/>
                  <a:graphic>
                    <a:graphicData uri="http://schemas.openxmlformats.org/drawingml/2006/picture">
                      <pic:pic>
                        <pic:nvPicPr>
                          <pic:cNvPr descr="/Applications/quarto/share/formats/docx/note.png" id="47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76"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3"/>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3"/>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3"/>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3"/>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74">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75"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4"/>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4"/>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4"/>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75"/>
    <w:bookmarkEnd w:id="476"/>
    <w:bookmarkStart w:id="478"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5"/>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5"/>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336">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77">
        <w:r>
          <w:rPr>
            <w:rStyle w:val="Hyperlink"/>
          </w:rPr>
          <w:t xml:space="preserve">step-by-step guide</w:t>
        </w:r>
      </w:hyperlink>
      <w:r>
        <w:t xml:space="preserve">.</w:t>
      </w:r>
    </w:p>
    <w:bookmarkEnd w:id="478"/>
    <w:bookmarkStart w:id="479"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79"/>
    <w:bookmarkEnd w:id="480"/>
    <w:bookmarkStart w:id="481" w:name="Xdb7596251ccac05cc02bb08ef65d814effe7d92"/>
    <w:p>
      <w:pPr>
        <w:pStyle w:val="Heading1"/>
      </w:pPr>
      <w:r>
        <w:t xml:space="preserve">20. Atlas — the static, in-browser scores, species and places app</w:t>
      </w:r>
    </w:p>
    <w:bookmarkEnd w:id="481"/>
    <w:bookmarkStart w:id="560" w:name="sec-app-atlas"/>
    <w:p>
      <w:pPr>
        <w:pStyle w:val="Heading1"/>
      </w:pPr>
      <w:r>
        <w:t xml:space="preserve">21. Atlas</w:t>
      </w:r>
    </w:p>
    <w:bookmarkStart w:id="496"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https://preview.marinesensitivity.org/v8/atlas/</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82">
        <w:r>
          <w:rPr>
            <w:rStyle w:val="Hyperlink"/>
          </w:rPr>
          <w:t xml:space="preserve">Scores</w:t>
        </w:r>
      </w:hyperlink>
      <w:r>
        <w:t xml:space="preserve"> </w:t>
      </w:r>
      <w:r>
        <w:t xml:space="preserve">and</w:t>
      </w:r>
      <w:r>
        <w:t xml:space="preserve"> </w:t>
      </w:r>
      <w:hyperlink r:id="rId483">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0.10.93.</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87" w:name="fig-atlas-map"/>
          <w:p>
            <w:pPr>
              <w:pStyle w:val="Compact"/>
              <w:jc w:val="center"/>
            </w:pPr>
            <w:r>
              <w:drawing>
                <wp:inline>
                  <wp:extent cx="5334000" cy="3333750"/>
                  <wp:effectExtent b="0" l="0" r="0" t="0"/>
                  <wp:docPr descr="" title="" id="485" name="Picture"/>
                  <a:graphic>
                    <a:graphicData uri="http://schemas.openxmlformats.org/drawingml/2006/picture">
                      <pic:pic>
                        <pic:nvPicPr>
                          <pic:cNvPr descr="images/atlas/desktop-map.png" id="486" name="Picture"/>
                          <pic:cNvPicPr>
                            <a:picLocks noChangeArrowheads="1" noChangeAspect="1"/>
                          </pic:cNvPicPr>
                        </pic:nvPicPr>
                        <pic:blipFill>
                          <a:blip r:embed="rId48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87"/>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91" w:name="fig-atlas-phone-map"/>
                <w:p>
                  <w:pPr>
                    <w:pStyle w:val="Compact"/>
                    <w:jc w:val="center"/>
                    <w:jc w:val="left"/>
                  </w:pPr>
                  <w:r>
                    <w:drawing>
                      <wp:inline>
                        <wp:extent cx="5334000" cy="11543323"/>
                        <wp:effectExtent b="0" l="0" r="0" t="0"/>
                        <wp:docPr descr="" title="" id="489" name="Picture"/>
                        <a:graphic>
                          <a:graphicData uri="http://schemas.openxmlformats.org/drawingml/2006/picture">
                            <pic:pic>
                              <pic:nvPicPr>
                                <pic:cNvPr descr="images/atlas/phone-map.png" id="490" name="Picture"/>
                                <pic:cNvPicPr>
                                  <a:picLocks noChangeArrowheads="1" noChangeAspect="1"/>
                                </pic:cNvPicPr>
                              </pic:nvPicPr>
                              <pic:blipFill>
                                <a:blip r:embed="rId488"/>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91"/>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95" w:name="fig-atlas-phone-more"/>
                <w:p>
                  <w:pPr>
                    <w:pStyle w:val="Compact"/>
                    <w:jc w:val="center"/>
                    <w:jc w:val="left"/>
                  </w:pPr>
                  <w:r>
                    <w:drawing>
                      <wp:inline>
                        <wp:extent cx="5334000" cy="11543323"/>
                        <wp:effectExtent b="0" l="0" r="0" t="0"/>
                        <wp:docPr descr="" title="" id="493" name="Picture"/>
                        <a:graphic>
                          <a:graphicData uri="http://schemas.openxmlformats.org/drawingml/2006/picture">
                            <pic:pic>
                              <pic:nvPicPr>
                                <pic:cNvPr descr="images/atlas/phone-more-menu.png" id="494" name="Picture"/>
                                <pic:cNvPicPr>
                                  <a:picLocks noChangeArrowheads="1" noChangeAspect="1"/>
                                </pic:cNvPicPr>
                              </pic:nvPicPr>
                              <pic:blipFill>
                                <a:blip r:embed="rId492"/>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95"/>
              </w:tc>
            </w:tr>
          </w:tbl>
          <w:p/>
        </w:tc>
      </w:tr>
    </w:tbl>
    <w:bookmarkEnd w:id="496"/>
    <w:bookmarkStart w:id="497" w:name="quick-start"/>
    <w:p>
      <w:pPr>
        <w:pStyle w:val="Heading2"/>
      </w:pPr>
      <w:r>
        <w:t xml:space="preserve">21.2 Quick start</w:t>
      </w:r>
    </w:p>
    <w:p>
      <w:pPr>
        <w:pStyle w:val="FirstParagraph"/>
      </w:pPr>
      <w:r>
        <w:rPr>
          <w:b/>
          <w:bCs/>
        </w:rPr>
        <w:t xml:space="preserve">Desktop:</w:t>
      </w:r>
    </w:p>
    <w:p>
      <w:pPr>
        <w:pStyle w:val="Compact"/>
        <w:numPr>
          <w:ilvl w:val="0"/>
          <w:numId w:val="1056"/>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6"/>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6"/>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6"/>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6"/>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97"/>
    <w:bookmarkStart w:id="498"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98"/>
    <w:bookmarkStart w:id="503"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502" w:name="fig-atlas-layers"/>
          <w:p>
            <w:pPr>
              <w:pStyle w:val="Compact"/>
              <w:jc w:val="center"/>
            </w:pPr>
            <w:r>
              <w:drawing>
                <wp:inline>
                  <wp:extent cx="5334000" cy="3333750"/>
                  <wp:effectExtent b="0" l="0" r="0" t="0"/>
                  <wp:docPr descr="" title="" id="500" name="Picture"/>
                  <a:graphic>
                    <a:graphicData uri="http://schemas.openxmlformats.org/drawingml/2006/picture">
                      <pic:pic>
                        <pic:nvPicPr>
                          <pic:cNvPr descr="images/atlas/desktop-layers.png" id="501" name="Picture"/>
                          <pic:cNvPicPr>
                            <a:picLocks noChangeArrowheads="1" noChangeAspect="1"/>
                          </pic:cNvPicPr>
                        </pic:nvPicPr>
                        <pic:blipFill>
                          <a:blip r:embed="rId49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502"/>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503"/>
    <w:bookmarkStart w:id="508"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507" w:name="fig-atlas-species"/>
          <w:p>
            <w:pPr>
              <w:pStyle w:val="Compact"/>
              <w:jc w:val="center"/>
            </w:pPr>
            <w:r>
              <w:drawing>
                <wp:inline>
                  <wp:extent cx="5334000" cy="3333750"/>
                  <wp:effectExtent b="0" l="0" r="0" t="0"/>
                  <wp:docPr descr="" title="" id="505" name="Picture"/>
                  <a:graphic>
                    <a:graphicData uri="http://schemas.openxmlformats.org/drawingml/2006/picture">
                      <pic:pic>
                        <pic:nvPicPr>
                          <pic:cNvPr descr="images/atlas/desktop-species.png" id="506" name="Picture"/>
                          <pic:cNvPicPr>
                            <a:picLocks noChangeArrowheads="1" noChangeAspect="1"/>
                          </pic:cNvPicPr>
                        </pic:nvPicPr>
                        <pic:blipFill>
                          <a:blip r:embed="rId50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507"/>
        </w:tc>
      </w:tr>
    </w:tbl>
    <w:bookmarkEnd w:id="508"/>
    <w:bookmarkStart w:id="517"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7"/>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7"/>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7"/>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7"/>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7"/>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12" w:name="fig-atlas-places"/>
          <w:p>
            <w:pPr>
              <w:pStyle w:val="Compact"/>
              <w:jc w:val="center"/>
            </w:pPr>
            <w:r>
              <w:drawing>
                <wp:inline>
                  <wp:extent cx="5334000" cy="3333750"/>
                  <wp:effectExtent b="0" l="0" r="0" t="0"/>
                  <wp:docPr descr="" title="" id="510" name="Picture"/>
                  <a:graphic>
                    <a:graphicData uri="http://schemas.openxmlformats.org/drawingml/2006/picture">
                      <pic:pic>
                        <pic:nvPicPr>
                          <pic:cNvPr descr="images/atlas/desktop-places.png" id="511" name="Picture"/>
                          <pic:cNvPicPr>
                            <a:picLocks noChangeArrowheads="1" noChangeAspect="1"/>
                          </pic:cNvPicPr>
                        </pic:nvPicPr>
                        <pic:blipFill>
                          <a:blip r:embed="rId50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pinned footer below reads</w:t>
            </w:r>
            <w:r>
              <w:t xml:space="preserve"> </w:t>
            </w:r>
            <w:r>
              <w:t xml:space="preserve">“Reporting on 2 places.”</w:t>
            </w:r>
            <w:r>
              <w:t xml:space="preserve"> </w:t>
            </w:r>
            <w:r>
              <w:t xml:space="preserve">above the gold Open report button, Share and Download places. Atlas 0.10.92, release v7, 2026-10-16.</w:t>
            </w:r>
          </w:p>
          <w:bookmarkEnd w:id="5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6" w:name="fig-atlas-coords"/>
          <w:p>
            <w:pPr>
              <w:pStyle w:val="Compact"/>
              <w:jc w:val="center"/>
            </w:pPr>
            <w:r>
              <w:drawing>
                <wp:inline>
                  <wp:extent cx="5334000" cy="3333750"/>
                  <wp:effectExtent b="0" l="0" r="0" t="0"/>
                  <wp:docPr descr="" title="" id="514" name="Picture"/>
                  <a:graphic>
                    <a:graphicData uri="http://schemas.openxmlformats.org/drawingml/2006/picture">
                      <pic:pic>
                        <pic:nvPicPr>
                          <pic:cNvPr descr="images/atlas/desktop-coordinate-dialog.png" id="515" name="Picture"/>
                          <pic:cNvPicPr>
                            <a:picLocks noChangeArrowheads="1" noChangeAspect="1"/>
                          </pic:cNvPicPr>
                        </pic:nvPicPr>
                        <pic:blipFill>
                          <a:blip r:embed="rId51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16"/>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17"/>
    <w:bookmarkStart w:id="528"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8"/>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8"/>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8"/>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8"/>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8" name="Picture"/>
                  <a:graphic>
                    <a:graphicData uri="http://schemas.openxmlformats.org/drawingml/2006/picture">
                      <pic:pic>
                        <pic:nvPicPr>
                          <pic:cNvPr descr="/Applications/quarto/share/formats/docx/note.png" id="5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23" w:name="fig-atlas-share"/>
          <w:p>
            <w:pPr>
              <w:pStyle w:val="Compact"/>
              <w:jc w:val="center"/>
            </w:pPr>
            <w:r>
              <w:drawing>
                <wp:inline>
                  <wp:extent cx="5334000" cy="3333750"/>
                  <wp:effectExtent b="0" l="0" r="0" t="0"/>
                  <wp:docPr descr="" title="" id="521" name="Picture"/>
                  <a:graphic>
                    <a:graphicData uri="http://schemas.openxmlformats.org/drawingml/2006/picture">
                      <pic:pic>
                        <pic:nvPicPr>
                          <pic:cNvPr descr="images/atlas/desktop-share-dialog.png" id="522" name="Picture"/>
                          <pic:cNvPicPr>
                            <a:picLocks noChangeArrowheads="1" noChangeAspect="1"/>
                          </pic:cNvPicPr>
                        </pic:nvPicPr>
                        <pic:blipFill>
                          <a:blip r:embed="rId52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7" w:name="fig-atlas-share-ladder"/>
          <w:p>
            <w:pPr>
              <w:pStyle w:val="Compact"/>
              <w:jc w:val="center"/>
            </w:pPr>
            <w:r>
              <w:drawing>
                <wp:inline>
                  <wp:extent cx="5334000" cy="3333750"/>
                  <wp:effectExtent b="0" l="0" r="0" t="0"/>
                  <wp:docPr descr="" title="" id="525" name="Picture"/>
                  <a:graphic>
                    <a:graphicData uri="http://schemas.openxmlformats.org/drawingml/2006/picture">
                      <pic:pic>
                        <pic:nvPicPr>
                          <pic:cNvPr descr="images/atlas/desktop-share-ladder.png" id="526" name="Picture"/>
                          <pic:cNvPicPr>
                            <a:picLocks noChangeArrowheads="1" noChangeAspect="1"/>
                          </pic:cNvPicPr>
                        </pic:nvPicPr>
                        <pic:blipFill>
                          <a:blip r:embed="rId52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Atlas 0.10.92, release v7, 2026-10-16.</w:t>
            </w:r>
          </w:p>
          <w:bookmarkEnd w:id="527"/>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28"/>
    <w:bookmarkStart w:id="537"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32" w:name="fig-atlas-flower"/>
          <w:p>
            <w:pPr>
              <w:pStyle w:val="Compact"/>
              <w:jc w:val="center"/>
            </w:pPr>
            <w:r>
              <w:drawing>
                <wp:inline>
                  <wp:extent cx="5334000" cy="3333750"/>
                  <wp:effectExtent b="0" l="0" r="0" t="0"/>
                  <wp:docPr descr="" title="" id="530" name="Picture"/>
                  <a:graphic>
                    <a:graphicData uri="http://schemas.openxmlformats.org/drawingml/2006/picture">
                      <pic:pic>
                        <pic:nvPicPr>
                          <pic:cNvPr descr="images/atlas/desktop-flower.png" id="531" name="Picture"/>
                          <pic:cNvPicPr>
                            <a:picLocks noChangeArrowheads="1" noChangeAspect="1"/>
                          </pic:cNvPicPr>
                        </pic:nvPicPr>
                        <pic:blipFill>
                          <a:blip r:embed="rId52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32"/>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36" w:name="fig-atlas-table"/>
          <w:p>
            <w:pPr>
              <w:pStyle w:val="Compact"/>
              <w:jc w:val="center"/>
            </w:pPr>
            <w:r>
              <w:drawing>
                <wp:inline>
                  <wp:extent cx="5334000" cy="3333750"/>
                  <wp:effectExtent b="0" l="0" r="0" t="0"/>
                  <wp:docPr descr="" title="" id="534" name="Picture"/>
                  <a:graphic>
                    <a:graphicData uri="http://schemas.openxmlformats.org/drawingml/2006/picture">
                      <pic:pic>
                        <pic:nvPicPr>
                          <pic:cNvPr descr="images/atlas/desktop-table.png" id="535" name="Picture"/>
                          <pic:cNvPicPr>
                            <a:picLocks noChangeArrowheads="1" noChangeAspect="1"/>
                          </pic:cNvPicPr>
                        </pic:nvPicPr>
                        <pic:blipFill>
                          <a:blip r:embed="rId53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36"/>
        </w:tc>
      </w:tr>
    </w:tbl>
    <w:bookmarkEnd w:id="537"/>
    <w:bookmarkStart w:id="546"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or the single clicked cell (its square, the same place</w:t>
      </w:r>
      <w:r>
        <w:t xml:space="preserve"> </w:t>
      </w:r>
      <w:r>
        <w:rPr>
          <w:b/>
          <w:bCs/>
        </w:rPr>
        <w:t xml:space="preserve">Add</w:t>
      </w:r>
      <w:r>
        <w:t xml:space="preserve"> </w:t>
      </w:r>
      <w:r>
        <w:t xml:space="preserve">puts in the list); with none of these, it is disabled and the footer says</w:t>
      </w:r>
      <w:r>
        <w:t xml:space="preserve"> </w:t>
      </w:r>
      <w:r>
        <w:t xml:space="preserve">“Add a place to open</w:t>
      </w:r>
      <w:r>
        <w:t xml:space="preserve"> </w:t>
      </w:r>
      <w:r>
        <w:t xml:space="preserve">a report.”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9"/>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9"/>
        </w:numPr>
      </w:pPr>
      <w:r>
        <w:t xml:space="preserve">an</w:t>
      </w:r>
      <w:r>
        <w:t xml:space="preserve"> </w:t>
      </w:r>
      <w:r>
        <w:rPr>
          <w:b/>
          <w:bCs/>
        </w:rPr>
        <w:t xml:space="preserve">introduction</w:t>
      </w:r>
      <w:r>
        <w:t xml:space="preserve">;</w:t>
      </w:r>
    </w:p>
    <w:p>
      <w:pPr>
        <w:pStyle w:val="Compact"/>
        <w:numPr>
          <w:ilvl w:val="0"/>
          <w:numId w:val="1059"/>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9"/>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9"/>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9"/>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9"/>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9"/>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9"/>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41" w:name="fig-atlas-report"/>
          <w:p>
            <w:pPr>
              <w:pStyle w:val="Compact"/>
              <w:jc w:val="center"/>
            </w:pPr>
            <w:r>
              <w:drawing>
                <wp:inline>
                  <wp:extent cx="5334000" cy="3333750"/>
                  <wp:effectExtent b="0" l="0" r="0" t="0"/>
                  <wp:docPr descr="" title="" id="539" name="Picture"/>
                  <a:graphic>
                    <a:graphicData uri="http://schemas.openxmlformats.org/drawingml/2006/picture">
                      <pic:pic>
                        <pic:nvPicPr>
                          <pic:cNvPr descr="images/atlas/desktop-report.png" id="540" name="Picture"/>
                          <pic:cNvPicPr>
                            <a:picLocks noChangeArrowheads="1" noChangeAspect="1"/>
                          </pic:cNvPicPr>
                        </pic:nvPicPr>
                        <pic:blipFill>
                          <a:blip r:embed="rId53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is the default</w:t>
            </w:r>
            <w:r>
              <w:t xml:space="preserve"> </w:t>
            </w:r>
            <w:r>
              <w:t xml:space="preserve">“Marine Sensitivity Report”</w:t>
            </w:r>
            <w:r>
              <w:t xml:space="preserve"> </w:t>
            </w:r>
            <w:r>
              <w:t xml:space="preserve">because the link carries no</w:t>
            </w:r>
            <w:r>
              <w:t xml:space="preserve"> </w:t>
            </w:r>
            <w:r>
              <w:rPr>
                <w:rStyle w:val="VerbatimChar"/>
              </w:rPr>
              <w:t xml:space="preserve">t=</w:t>
            </w:r>
            <w:r>
              <w:t xml:space="preserve"> </w:t>
            </w:r>
            <w:r>
              <w:t xml:space="preserve">title. Atlas 0.10.92, release v7, 2026-10-16.</w:t>
            </w:r>
          </w:p>
          <w:bookmarkEnd w:id="5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5" w:name="fig-atlas-report-scores"/>
          <w:p>
            <w:pPr>
              <w:pStyle w:val="Compact"/>
              <w:jc w:val="center"/>
            </w:pPr>
            <w:r>
              <w:drawing>
                <wp:inline>
                  <wp:extent cx="5334000" cy="3333750"/>
                  <wp:effectExtent b="0" l="0" r="0" t="0"/>
                  <wp:docPr descr="" title="" id="543" name="Picture"/>
                  <a:graphic>
                    <a:graphicData uri="http://schemas.openxmlformats.org/drawingml/2006/picture">
                      <pic:pic>
                        <pic:nvPicPr>
                          <pic:cNvPr descr="images/atlas/desktop-report-scores.png" id="544" name="Picture"/>
                          <pic:cNvPicPr>
                            <a:picLocks noChangeArrowheads="1" noChangeAspect="1"/>
                          </pic:cNvPicPr>
                        </pic:nvPicPr>
                        <pic:blipFill>
                          <a:blip r:embed="rId54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table’s extinction-risk headings take two lines (code over score) so all of its columns fit the page. Atlas 0.10.92, release v7, 2026-10-16.</w:t>
            </w:r>
          </w:p>
          <w:bookmarkEnd w:id="545"/>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46"/>
    <w:bookmarkStart w:id="549"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47">
        <w:r>
          <w:rPr>
            <w:rStyle w:val="Hyperlink"/>
          </w:rPr>
          <w:t xml:space="preserve">WCAG 2.1 conformance note</w:t>
        </w:r>
      </w:hyperlink>
      <w:r>
        <w:t xml:space="preserve"> </w:t>
      </w:r>
      <w:r>
        <w:t xml:space="preserve">and a</w:t>
      </w:r>
      <w:r>
        <w:t xml:space="preserve"> </w:t>
      </w:r>
      <w:hyperlink r:id="rId548">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49"/>
    <w:bookmarkStart w:id="550"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50"/>
    <w:bookmarkStart w:id="555"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54" w:name="fig-atlas-versions"/>
          <w:p>
            <w:pPr>
              <w:pStyle w:val="Compact"/>
              <w:jc w:val="center"/>
            </w:pPr>
            <w:r>
              <w:drawing>
                <wp:inline>
                  <wp:extent cx="5334000" cy="3333750"/>
                  <wp:effectExtent b="0" l="0" r="0" t="0"/>
                  <wp:docPr descr="" title="" id="552" name="Picture"/>
                  <a:graphic>
                    <a:graphicData uri="http://schemas.openxmlformats.org/drawingml/2006/picture">
                      <pic:pic>
                        <pic:nvPicPr>
                          <pic:cNvPr descr="images/atlas/desktop-version-picker.png" id="553" name="Picture"/>
                          <pic:cNvPicPr>
                            <a:picLocks noChangeArrowheads="1" noChangeAspect="1"/>
                          </pic:cNvPicPr>
                        </pic:nvPicPr>
                        <pic:blipFill>
                          <a:blip r:embed="rId55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54"/>
        </w:tc>
      </w:tr>
    </w:tbl>
    <w:bookmarkEnd w:id="555"/>
    <w:bookmarkStart w:id="556" w:name="known-limitations-as-of-0.10.93"/>
    <w:p>
      <w:pPr>
        <w:pStyle w:val="Heading2"/>
      </w:pPr>
      <w:r>
        <w:t xml:space="preserve">21.13 Known limitations (as of 0.10.93)</w:t>
      </w:r>
    </w:p>
    <w:p>
      <w:pPr>
        <w:pStyle w:val="Compact"/>
        <w:numPr>
          <w:ilvl w:val="0"/>
          <w:numId w:val="1060"/>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60"/>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60"/>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60"/>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60"/>
        </w:numPr>
      </w:pPr>
      <w:r>
        <w:t xml:space="preserve">The Atlas’s report is a print-first document built and exported entirely client-side</w:t>
      </w:r>
      <w:r>
        <w:t xml:space="preserve"> </w:t>
      </w:r>
      <w:r>
        <w:t xml:space="preserve">(HTML/ZIP/DOCX from the same source), not the retired Shiny apps’ report.</w:t>
      </w:r>
    </w:p>
    <w:bookmarkEnd w:id="556"/>
    <w:bookmarkStart w:id="558"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w:t>
      </w:r>
      <w:r>
        <w:t xml:space="preserve"> </w:t>
      </w:r>
      <w:hyperlink w:anchor="fig-atlas-places">
        <w:r>
          <w:rPr>
            <w:rStyle w:val="Hyperlink"/>
          </w:rPr>
          <w:t xml:space="preserve">Figure 21.6</w:t>
        </w:r>
      </w:hyperlink>
      <w:r>
        <w:t xml:space="preserve">,</w:t>
      </w:r>
      <w:r>
        <w:t xml:space="preserve"> </w:t>
      </w:r>
      <w:hyperlink w:anchor="fig-atlas-share-ladder">
        <w:r>
          <w:rPr>
            <w:rStyle w:val="Hyperlink"/>
          </w:rPr>
          <w:t xml:space="preserve">Figure 21.9</w:t>
        </w:r>
      </w:hyperlink>
      <w:r>
        <w:t xml:space="preserve">,</w:t>
      </w:r>
      <w:r>
        <w:t xml:space="preserve"> </w:t>
      </w:r>
      <w:hyperlink w:anchor="fig-atlas-report">
        <w:r>
          <w:rPr>
            <w:rStyle w:val="Hyperlink"/>
          </w:rPr>
          <w:t xml:space="preserve">Figure 21.12</w:t>
        </w:r>
      </w:hyperlink>
      <w:r>
        <w:t xml:space="preserve"> </w:t>
      </w:r>
      <w:r>
        <w:t xml:space="preserve">and</w:t>
      </w:r>
      <w:r>
        <w:t xml:space="preserve"> </w:t>
      </w:r>
      <w:hyperlink w:anchor="fig-atlas-report-scores">
        <w:r>
          <w:rPr>
            <w:rStyle w:val="Hyperlink"/>
          </w:rPr>
          <w:t xml:space="preserve">Figure 21.13</w:t>
        </w:r>
      </w:hyperlink>
      <w:r>
        <w:t xml:space="preserve"> </w:t>
      </w:r>
      <w:r>
        <w:t xml:space="preserve">from 0.10.92 later that day, after its Report fixes)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57">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58"/>
    <w:bookmarkStart w:id="559" w:name="source-code"/>
    <w:p>
      <w:pPr>
        <w:pStyle w:val="Heading2"/>
      </w:pPr>
      <w:r>
        <w:t xml:space="preserve">21.15 Source Code</w:t>
      </w:r>
    </w:p>
    <w:p>
      <w:pPr>
        <w:pStyle w:val="FirstParagraph"/>
      </w:pPr>
      <w:hyperlink r:id="rId337">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82">
        <w:r>
          <w:rPr>
            <w:rStyle w:val="Hyperlink"/>
          </w:rPr>
          <w:t xml:space="preserve">Scores</w:t>
        </w:r>
      </w:hyperlink>
      <w:r>
        <w:t xml:space="preserve"> </w:t>
      </w:r>
      <w:r>
        <w:t xml:space="preserve">and</w:t>
      </w:r>
      <w:r>
        <w:t xml:space="preserve"> </w:t>
      </w:r>
      <w:hyperlink r:id="rId483">
        <w:r>
          <w:rPr>
            <w:rStyle w:val="Hyperlink"/>
          </w:rPr>
          <w:t xml:space="preserve">Species</w:t>
        </w:r>
      </w:hyperlink>
      <w:r>
        <w:t xml:space="preserve"> </w:t>
      </w:r>
      <w:r>
        <w:t xml:space="preserve">apps followed.</w:t>
      </w:r>
    </w:p>
    <w:bookmarkEnd w:id="559"/>
    <w:bookmarkEnd w:id="560"/>
    <w:bookmarkStart w:id="640"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preview.marinesensitivity.org/v8/atlas/</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77">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1" name="Picture"/>
                  <a:graphic>
                    <a:graphicData uri="http://schemas.openxmlformats.org/drawingml/2006/picture">
                      <pic:pic>
                        <pic:nvPicPr>
                          <pic:cNvPr descr="/Applications/quarto/share/formats/docx/tip.png" id="562"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337">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12" w:name="atlas-scores-lens"/>
    <w:p>
      <w:pPr>
        <w:pStyle w:val="Heading2"/>
      </w:pPr>
      <w:r>
        <w:t xml:space="preserve">22.1 Atlas — Scores lens</w:t>
      </w:r>
    </w:p>
    <w:bookmarkStart w:id="567"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66" w:name="fig-atlas-scores-01"/>
          <w:p>
            <w:pPr>
              <w:pStyle w:val="Compact"/>
              <w:jc w:val="center"/>
            </w:pPr>
            <w:r>
              <w:drawing>
                <wp:inline>
                  <wp:extent cx="5334000" cy="3333750"/>
                  <wp:effectExtent b="0" l="0" r="0" t="0"/>
                  <wp:docPr descr="" title="" id="564" name="Picture"/>
                  <a:graphic>
                    <a:graphicData uri="http://schemas.openxmlformats.org/drawingml/2006/picture">
                      <pic:pic>
                        <pic:nvPicPr>
                          <pic:cNvPr descr="figures/atlas-guide/atlas-scores-01.png" id="565" name="Picture"/>
                          <pic:cNvPicPr>
                            <a:picLocks noChangeArrowheads="1" noChangeAspect="1"/>
                          </pic:cNvPicPr>
                        </pic:nvPicPr>
                        <pic:blipFill>
                          <a:blip r:embed="rId56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66"/>
        </w:tc>
      </w:tr>
    </w:tbl>
    <w:p>
      <w:pPr>
        <w:pStyle w:val="BodyText"/>
      </w:pPr>
      <w:hyperlink r:id="rId24">
        <w:r>
          <w:rPr>
            <w:rStyle w:val="Hyperlink"/>
          </w:rPr>
          <w:t xml:space="preserve">Open this step in the Atlas</w:t>
        </w:r>
      </w:hyperlink>
    </w:p>
    <w:bookmarkEnd w:id="567"/>
    <w:bookmarkStart w:id="572"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71" w:name="fig-atlas-scores-02"/>
          <w:p>
            <w:pPr>
              <w:pStyle w:val="Compact"/>
              <w:jc w:val="center"/>
            </w:pPr>
            <w:r>
              <w:drawing>
                <wp:inline>
                  <wp:extent cx="5334000" cy="3333750"/>
                  <wp:effectExtent b="0" l="0" r="0" t="0"/>
                  <wp:docPr descr="" title="" id="569" name="Picture"/>
                  <a:graphic>
                    <a:graphicData uri="http://schemas.openxmlformats.org/drawingml/2006/picture">
                      <pic:pic>
                        <pic:nvPicPr>
                          <pic:cNvPr descr="figures/atlas-guide/atlas-scores-02.png" id="570" name="Picture"/>
                          <pic:cNvPicPr>
                            <a:picLocks noChangeArrowheads="1" noChangeAspect="1"/>
                          </pic:cNvPicPr>
                        </pic:nvPicPr>
                        <pic:blipFill>
                          <a:blip r:embed="rId56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71"/>
        </w:tc>
      </w:tr>
    </w:tbl>
    <w:p>
      <w:pPr>
        <w:pStyle w:val="BodyText"/>
      </w:pPr>
      <w:hyperlink r:id="rId24">
        <w:r>
          <w:rPr>
            <w:rStyle w:val="Hyperlink"/>
          </w:rPr>
          <w:t xml:space="preserve">Open this step in the Atlas</w:t>
        </w:r>
      </w:hyperlink>
    </w:p>
    <w:bookmarkEnd w:id="572"/>
    <w:bookmarkStart w:id="577"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76" w:name="fig-atlas-scores-03"/>
          <w:p>
            <w:pPr>
              <w:pStyle w:val="Compact"/>
              <w:jc w:val="center"/>
            </w:pPr>
            <w:r>
              <w:drawing>
                <wp:inline>
                  <wp:extent cx="5334000" cy="3333750"/>
                  <wp:effectExtent b="0" l="0" r="0" t="0"/>
                  <wp:docPr descr="" title="" id="574" name="Picture"/>
                  <a:graphic>
                    <a:graphicData uri="http://schemas.openxmlformats.org/drawingml/2006/picture">
                      <pic:pic>
                        <pic:nvPicPr>
                          <pic:cNvPr descr="figures/atlas-guide/atlas-scores-03.png" id="575" name="Picture"/>
                          <pic:cNvPicPr>
                            <a:picLocks noChangeArrowheads="1" noChangeAspect="1"/>
                          </pic:cNvPicPr>
                        </pic:nvPicPr>
                        <pic:blipFill>
                          <a:blip r:embed="rId57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76"/>
        </w:tc>
      </w:tr>
    </w:tbl>
    <w:p>
      <w:pPr>
        <w:pStyle w:val="BodyText"/>
      </w:pPr>
      <w:hyperlink r:id="rId24">
        <w:r>
          <w:rPr>
            <w:rStyle w:val="Hyperlink"/>
          </w:rPr>
          <w:t xml:space="preserve">Open this step in the Atlas</w:t>
        </w:r>
      </w:hyperlink>
    </w:p>
    <w:bookmarkEnd w:id="577"/>
    <w:bookmarkStart w:id="583"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81" w:name="fig-atlas-scores-04"/>
          <w:p>
            <w:pPr>
              <w:pStyle w:val="Compact"/>
              <w:jc w:val="center"/>
            </w:pPr>
            <w:r>
              <w:drawing>
                <wp:inline>
                  <wp:extent cx="5334000" cy="3333750"/>
                  <wp:effectExtent b="0" l="0" r="0" t="0"/>
                  <wp:docPr descr="" title="" id="579" name="Picture"/>
                  <a:graphic>
                    <a:graphicData uri="http://schemas.openxmlformats.org/drawingml/2006/picture">
                      <pic:pic>
                        <pic:nvPicPr>
                          <pic:cNvPr descr="figures/atlas-guide/atlas-scores-04.png" id="580" name="Picture"/>
                          <pic:cNvPicPr>
                            <a:picLocks noChangeArrowheads="1" noChangeAspect="1"/>
                          </pic:cNvPicPr>
                        </pic:nvPicPr>
                        <pic:blipFill>
                          <a:blip r:embed="rId57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81"/>
        </w:tc>
      </w:tr>
    </w:tbl>
    <w:p>
      <w:pPr>
        <w:pStyle w:val="BodyText"/>
      </w:pPr>
      <w:hyperlink r:id="rId582">
        <w:r>
          <w:rPr>
            <w:rStyle w:val="Hyperlink"/>
          </w:rPr>
          <w:t xml:space="preserve">Open this step in the Atlas</w:t>
        </w:r>
      </w:hyperlink>
    </w:p>
    <w:bookmarkEnd w:id="583"/>
    <w:bookmarkStart w:id="588"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87" w:name="fig-atlas-scores-05"/>
          <w:p>
            <w:pPr>
              <w:pStyle w:val="Compact"/>
              <w:jc w:val="center"/>
            </w:pPr>
            <w:r>
              <w:drawing>
                <wp:inline>
                  <wp:extent cx="5334000" cy="3333750"/>
                  <wp:effectExtent b="0" l="0" r="0" t="0"/>
                  <wp:docPr descr="" title="" id="585" name="Picture"/>
                  <a:graphic>
                    <a:graphicData uri="http://schemas.openxmlformats.org/drawingml/2006/picture">
                      <pic:pic>
                        <pic:nvPicPr>
                          <pic:cNvPr descr="figures/atlas-guide/atlas-scores-05.png" id="586" name="Picture"/>
                          <pic:cNvPicPr>
                            <a:picLocks noChangeArrowheads="1" noChangeAspect="1"/>
                          </pic:cNvPicPr>
                        </pic:nvPicPr>
                        <pic:blipFill>
                          <a:blip r:embed="rId58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87"/>
        </w:tc>
      </w:tr>
    </w:tbl>
    <w:p>
      <w:pPr>
        <w:pStyle w:val="BodyText"/>
      </w:pPr>
      <w:hyperlink r:id="rId24">
        <w:r>
          <w:rPr>
            <w:rStyle w:val="Hyperlink"/>
          </w:rPr>
          <w:t xml:space="preserve">Open this step in the Atlas</w:t>
        </w:r>
      </w:hyperlink>
    </w:p>
    <w:bookmarkEnd w:id="588"/>
    <w:bookmarkStart w:id="594"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92" w:name="fig-atlas-scores-06"/>
          <w:p>
            <w:pPr>
              <w:pStyle w:val="Compact"/>
              <w:jc w:val="center"/>
            </w:pPr>
            <w:r>
              <w:drawing>
                <wp:inline>
                  <wp:extent cx="5334000" cy="3333750"/>
                  <wp:effectExtent b="0" l="0" r="0" t="0"/>
                  <wp:docPr descr="" title="" id="590" name="Picture"/>
                  <a:graphic>
                    <a:graphicData uri="http://schemas.openxmlformats.org/drawingml/2006/picture">
                      <pic:pic>
                        <pic:nvPicPr>
                          <pic:cNvPr descr="figures/atlas-guide/atlas-scores-06.png" id="591" name="Picture"/>
                          <pic:cNvPicPr>
                            <a:picLocks noChangeArrowheads="1" noChangeAspect="1"/>
                          </pic:cNvPicPr>
                        </pic:nvPicPr>
                        <pic:blipFill>
                          <a:blip r:embed="rId58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92"/>
        </w:tc>
      </w:tr>
    </w:tbl>
    <w:p>
      <w:pPr>
        <w:pStyle w:val="BodyText"/>
      </w:pPr>
      <w:hyperlink r:id="rId593">
        <w:r>
          <w:rPr>
            <w:rStyle w:val="Hyperlink"/>
          </w:rPr>
          <w:t xml:space="preserve">Open this step in the Atlas</w:t>
        </w:r>
      </w:hyperlink>
    </w:p>
    <w:bookmarkEnd w:id="594"/>
    <w:bookmarkStart w:id="600"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98" w:name="fig-atlas-scores-07"/>
          <w:p>
            <w:pPr>
              <w:pStyle w:val="Compact"/>
              <w:jc w:val="center"/>
            </w:pPr>
            <w:r>
              <w:drawing>
                <wp:inline>
                  <wp:extent cx="5334000" cy="3333750"/>
                  <wp:effectExtent b="0" l="0" r="0" t="0"/>
                  <wp:docPr descr="" title="" id="596" name="Picture"/>
                  <a:graphic>
                    <a:graphicData uri="http://schemas.openxmlformats.org/drawingml/2006/picture">
                      <pic:pic>
                        <pic:nvPicPr>
                          <pic:cNvPr descr="figures/atlas-guide/atlas-scores-07.png" id="597" name="Picture"/>
                          <pic:cNvPicPr>
                            <a:picLocks noChangeArrowheads="1" noChangeAspect="1"/>
                          </pic:cNvPicPr>
                        </pic:nvPicPr>
                        <pic:blipFill>
                          <a:blip r:embed="rId59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98"/>
        </w:tc>
      </w:tr>
    </w:tbl>
    <w:p>
      <w:pPr>
        <w:pStyle w:val="BodyText"/>
      </w:pPr>
      <w:hyperlink r:id="rId599">
        <w:r>
          <w:rPr>
            <w:rStyle w:val="Hyperlink"/>
          </w:rPr>
          <w:t xml:space="preserve">Open this step in the Atlas</w:t>
        </w:r>
      </w:hyperlink>
    </w:p>
    <w:bookmarkEnd w:id="600"/>
    <w:bookmarkStart w:id="606"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604" w:name="fig-atlas-scores-08"/>
          <w:p>
            <w:pPr>
              <w:pStyle w:val="Compact"/>
              <w:jc w:val="center"/>
            </w:pPr>
            <w:r>
              <w:drawing>
                <wp:inline>
                  <wp:extent cx="5334000" cy="3333750"/>
                  <wp:effectExtent b="0" l="0" r="0" t="0"/>
                  <wp:docPr descr="" title="" id="602" name="Picture"/>
                  <a:graphic>
                    <a:graphicData uri="http://schemas.openxmlformats.org/drawingml/2006/picture">
                      <pic:pic>
                        <pic:nvPicPr>
                          <pic:cNvPr descr="figures/atlas-guide/atlas-scores-08.png" id="603" name="Picture"/>
                          <pic:cNvPicPr>
                            <a:picLocks noChangeArrowheads="1" noChangeAspect="1"/>
                          </pic:cNvPicPr>
                        </pic:nvPicPr>
                        <pic:blipFill>
                          <a:blip r:embed="rId60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604"/>
        </w:tc>
      </w:tr>
    </w:tbl>
    <w:p>
      <w:pPr>
        <w:pStyle w:val="BodyText"/>
      </w:pPr>
      <w:hyperlink r:id="rId605">
        <w:r>
          <w:rPr>
            <w:rStyle w:val="Hyperlink"/>
          </w:rPr>
          <w:t xml:space="preserve">Open this step in the Atlas</w:t>
        </w:r>
      </w:hyperlink>
    </w:p>
    <w:bookmarkEnd w:id="606"/>
    <w:bookmarkStart w:id="611"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10" w:name="fig-atlas-scores-09"/>
          <w:p>
            <w:pPr>
              <w:pStyle w:val="Compact"/>
              <w:jc w:val="center"/>
            </w:pPr>
            <w:r>
              <w:drawing>
                <wp:inline>
                  <wp:extent cx="5334000" cy="3333750"/>
                  <wp:effectExtent b="0" l="0" r="0" t="0"/>
                  <wp:docPr descr="" title="" id="608" name="Picture"/>
                  <a:graphic>
                    <a:graphicData uri="http://schemas.openxmlformats.org/drawingml/2006/picture">
                      <pic:pic>
                        <pic:nvPicPr>
                          <pic:cNvPr descr="figures/atlas-guide/atlas-scores-09.png" id="609" name="Picture"/>
                          <pic:cNvPicPr>
                            <a:picLocks noChangeArrowheads="1" noChangeAspect="1"/>
                          </pic:cNvPicPr>
                        </pic:nvPicPr>
                        <pic:blipFill>
                          <a:blip r:embed="rId60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10"/>
        </w:tc>
      </w:tr>
    </w:tbl>
    <w:p>
      <w:pPr>
        <w:pStyle w:val="BodyText"/>
      </w:pPr>
      <w:hyperlink r:id="rId605">
        <w:r>
          <w:rPr>
            <w:rStyle w:val="Hyperlink"/>
          </w:rPr>
          <w:t xml:space="preserve">Open this step in the Atlas</w:t>
        </w:r>
      </w:hyperlink>
    </w:p>
    <w:bookmarkEnd w:id="611"/>
    <w:bookmarkEnd w:id="612"/>
    <w:bookmarkStart w:id="639" w:name="atlas-species-lens"/>
    <w:p>
      <w:pPr>
        <w:pStyle w:val="Heading2"/>
      </w:pPr>
      <w:r>
        <w:t xml:space="preserve">22.2 Atlas — Species lens</w:t>
      </w:r>
    </w:p>
    <w:bookmarkStart w:id="617"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16" w:name="fig-atlas-species-01"/>
          <w:p>
            <w:pPr>
              <w:pStyle w:val="Compact"/>
              <w:jc w:val="center"/>
            </w:pPr>
            <w:r>
              <w:drawing>
                <wp:inline>
                  <wp:extent cx="5334000" cy="3333750"/>
                  <wp:effectExtent b="0" l="0" r="0" t="0"/>
                  <wp:docPr descr="" title="" id="614" name="Picture"/>
                  <a:graphic>
                    <a:graphicData uri="http://schemas.openxmlformats.org/drawingml/2006/picture">
                      <pic:pic>
                        <pic:nvPicPr>
                          <pic:cNvPr descr="figures/atlas-guide/atlas-species-01.png" id="615" name="Picture"/>
                          <pic:cNvPicPr>
                            <a:picLocks noChangeArrowheads="1" noChangeAspect="1"/>
                          </pic:cNvPicPr>
                        </pic:nvPicPr>
                        <pic:blipFill>
                          <a:blip r:embed="rId61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16"/>
        </w:tc>
      </w:tr>
    </w:tbl>
    <w:p>
      <w:pPr>
        <w:pStyle w:val="BodyText"/>
      </w:pPr>
      <w:hyperlink r:id="rId22">
        <w:r>
          <w:rPr>
            <w:rStyle w:val="Hyperlink"/>
          </w:rPr>
          <w:t xml:space="preserve">Open this step in the Atlas</w:t>
        </w:r>
      </w:hyperlink>
    </w:p>
    <w:bookmarkEnd w:id="617"/>
    <w:bookmarkStart w:id="623"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21" w:name="fig-atlas-species-02"/>
          <w:p>
            <w:pPr>
              <w:pStyle w:val="Compact"/>
              <w:jc w:val="center"/>
            </w:pPr>
            <w:r>
              <w:drawing>
                <wp:inline>
                  <wp:extent cx="5334000" cy="3333750"/>
                  <wp:effectExtent b="0" l="0" r="0" t="0"/>
                  <wp:docPr descr="" title="" id="619" name="Picture"/>
                  <a:graphic>
                    <a:graphicData uri="http://schemas.openxmlformats.org/drawingml/2006/picture">
                      <pic:pic>
                        <pic:nvPicPr>
                          <pic:cNvPr descr="figures/atlas-guide/atlas-species-02.png" id="620" name="Picture"/>
                          <pic:cNvPicPr>
                            <a:picLocks noChangeArrowheads="1" noChangeAspect="1"/>
                          </pic:cNvPicPr>
                        </pic:nvPicPr>
                        <pic:blipFill>
                          <a:blip r:embed="rId61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21"/>
        </w:tc>
      </w:tr>
    </w:tbl>
    <w:p>
      <w:pPr>
        <w:pStyle w:val="BodyText"/>
      </w:pPr>
      <w:hyperlink r:id="rId622">
        <w:r>
          <w:rPr>
            <w:rStyle w:val="Hyperlink"/>
          </w:rPr>
          <w:t xml:space="preserve">Open this step in the Atlas</w:t>
        </w:r>
      </w:hyperlink>
    </w:p>
    <w:bookmarkEnd w:id="623"/>
    <w:bookmarkStart w:id="628"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27" w:name="fig-atlas-species-03"/>
          <w:p>
            <w:pPr>
              <w:pStyle w:val="Compact"/>
              <w:jc w:val="center"/>
            </w:pPr>
            <w:r>
              <w:drawing>
                <wp:inline>
                  <wp:extent cx="5334000" cy="3333750"/>
                  <wp:effectExtent b="0" l="0" r="0" t="0"/>
                  <wp:docPr descr="" title="" id="625" name="Picture"/>
                  <a:graphic>
                    <a:graphicData uri="http://schemas.openxmlformats.org/drawingml/2006/picture">
                      <pic:pic>
                        <pic:nvPicPr>
                          <pic:cNvPr descr="figures/atlas-guide/atlas-species-03.png" id="626" name="Picture"/>
                          <pic:cNvPicPr>
                            <a:picLocks noChangeArrowheads="1" noChangeAspect="1"/>
                          </pic:cNvPicPr>
                        </pic:nvPicPr>
                        <pic:blipFill>
                          <a:blip r:embed="rId62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27"/>
        </w:tc>
      </w:tr>
    </w:tbl>
    <w:p>
      <w:pPr>
        <w:pStyle w:val="BodyText"/>
      </w:pPr>
      <w:hyperlink r:id="rId22">
        <w:r>
          <w:rPr>
            <w:rStyle w:val="Hyperlink"/>
          </w:rPr>
          <w:t xml:space="preserve">Open this step in the Atlas</w:t>
        </w:r>
      </w:hyperlink>
    </w:p>
    <w:bookmarkEnd w:id="628"/>
    <w:bookmarkStart w:id="633"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32" w:name="fig-atlas-species-04"/>
          <w:p>
            <w:pPr>
              <w:pStyle w:val="Compact"/>
              <w:jc w:val="center"/>
            </w:pPr>
            <w:r>
              <w:drawing>
                <wp:inline>
                  <wp:extent cx="5334000" cy="3333750"/>
                  <wp:effectExtent b="0" l="0" r="0" t="0"/>
                  <wp:docPr descr="" title="" id="630" name="Picture"/>
                  <a:graphic>
                    <a:graphicData uri="http://schemas.openxmlformats.org/drawingml/2006/picture">
                      <pic:pic>
                        <pic:nvPicPr>
                          <pic:cNvPr descr="figures/atlas-guide/atlas-species-04.png" id="631" name="Picture"/>
                          <pic:cNvPicPr>
                            <a:picLocks noChangeArrowheads="1" noChangeAspect="1"/>
                          </pic:cNvPicPr>
                        </pic:nvPicPr>
                        <pic:blipFill>
                          <a:blip r:embed="rId62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32"/>
        </w:tc>
      </w:tr>
    </w:tbl>
    <w:p>
      <w:pPr>
        <w:pStyle w:val="BodyText"/>
      </w:pPr>
      <w:hyperlink r:id="rId22">
        <w:r>
          <w:rPr>
            <w:rStyle w:val="Hyperlink"/>
          </w:rPr>
          <w:t xml:space="preserve">Open this step in the Atlas</w:t>
        </w:r>
      </w:hyperlink>
    </w:p>
    <w:bookmarkEnd w:id="633"/>
    <w:bookmarkStart w:id="638"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37" w:name="fig-atlas-species-05"/>
          <w:p>
            <w:pPr>
              <w:pStyle w:val="Compact"/>
              <w:jc w:val="center"/>
            </w:pPr>
            <w:r>
              <w:drawing>
                <wp:inline>
                  <wp:extent cx="5334000" cy="3333750"/>
                  <wp:effectExtent b="0" l="0" r="0" t="0"/>
                  <wp:docPr descr="" title="" id="635" name="Picture"/>
                  <a:graphic>
                    <a:graphicData uri="http://schemas.openxmlformats.org/drawingml/2006/picture">
                      <pic:pic>
                        <pic:nvPicPr>
                          <pic:cNvPr descr="figures/atlas-guide/atlas-species-05.png" id="636" name="Picture"/>
                          <pic:cNvPicPr>
                            <a:picLocks noChangeArrowheads="1" noChangeAspect="1"/>
                          </pic:cNvPicPr>
                        </pic:nvPicPr>
                        <pic:blipFill>
                          <a:blip r:embed="rId63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37"/>
        </w:tc>
      </w:tr>
    </w:tbl>
    <w:p>
      <w:pPr>
        <w:pStyle w:val="BodyText"/>
      </w:pPr>
      <w:hyperlink r:id="rId22">
        <w:r>
          <w:rPr>
            <w:rStyle w:val="Hyperlink"/>
          </w:rPr>
          <w:t xml:space="preserve">Open this step in the Atlas</w:t>
        </w:r>
      </w:hyperlink>
    </w:p>
    <w:bookmarkEnd w:id="638"/>
    <w:bookmarkEnd w:id="639"/>
    <w:bookmarkEnd w:id="640"/>
    <w:bookmarkStart w:id="642" w:name="docs"/>
    <w:p>
      <w:pPr>
        <w:pStyle w:val="Heading1"/>
      </w:pPr>
      <w:r>
        <w:t xml:space="preserve">23. Docs</w:t>
      </w:r>
    </w:p>
    <w:p>
      <w:pPr>
        <w:pStyle w:val="FirstParagraph"/>
      </w:pPr>
      <w:r>
        <w:t xml:space="preserve">Technical documentation is principally in this book:</w:t>
      </w:r>
    </w:p>
    <w:p>
      <w:pPr>
        <w:numPr>
          <w:ilvl w:val="0"/>
          <w:numId w:val="1061"/>
        </w:numPr>
      </w:pPr>
      <w:hyperlink r:id="rId286">
        <w:r>
          <w:rPr>
            <w:rStyle w:val="Hyperlink"/>
          </w:rPr>
          <w:t xml:space="preserve">marinesensitivity.org/docs</w:t>
        </w:r>
      </w:hyperlink>
      <w:r>
        <w:br/>
      </w:r>
      <w:r>
        <w:t xml:space="preserve">the main documentation site</w:t>
      </w:r>
    </w:p>
    <w:p>
      <w:pPr>
        <w:numPr>
          <w:ilvl w:val="0"/>
          <w:numId w:val="1061"/>
        </w:numPr>
      </w:pPr>
      <w:hyperlink r:id="rId345">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62"/>
        </w:numPr>
      </w:pPr>
      <w:hyperlink r:id="rId641">
        <w:r>
          <w:rPr>
            <w:rStyle w:val="Hyperlink"/>
          </w:rPr>
          <w:t xml:space="preserve">marinesensitivity.org/</w:t>
        </w:r>
        <w:r>
          <w:rPr>
            <w:rStyle w:val="VerbatimChar"/>
          </w:rPr>
          <w:t xml:space="preserve">msens</w:t>
        </w:r>
      </w:hyperlink>
      <w:r>
        <w:br/>
      </w:r>
      <w:r>
        <w:t xml:space="preserve">documented R functions</w:t>
      </w:r>
    </w:p>
    <w:bookmarkEnd w:id="642"/>
    <w:bookmarkStart w:id="646"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v8</w:t>
      </w:r>
      <w:r>
        <w:t xml:space="preserve">; figures are read from that release.</w:t>
      </w:r>
    </w:p>
    <w:bookmarkStart w:id="643" w:name="what-this-release-delivers"/>
    <w:p>
      <w:pPr>
        <w:pStyle w:val="Heading2"/>
      </w:pPr>
      <w:r>
        <w:t xml:space="preserve">24.1 What this release delivers</w:t>
      </w:r>
    </w:p>
    <w:p>
      <w:pPr>
        <w:numPr>
          <w:ilvl w:val="0"/>
          <w:numId w:val="1063"/>
        </w:numPr>
      </w:pPr>
      <w:r>
        <w:rPr>
          <w:b/>
          <w:bCs/>
        </w:rPr>
        <w:t xml:space="preserve">17,112 valid marine species</w:t>
      </w:r>
      <w:r>
        <w:t xml:space="preserve"> </w:t>
      </w:r>
      <w:r>
        <w:t xml:space="preserve">on a 0.05° grid (~4 km cells) across the US EEZ study area, of which</w:t>
      </w:r>
      <w:r>
        <w:t xml:space="preserve"> </w:t>
      </w:r>
      <w:r>
        <w:rPr>
          <w:b/>
          <w:bCs/>
        </w:rPr>
        <w:t xml:space="preserve">9,632</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63"/>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coral</w:t>
      </w:r>
      <w:r>
        <w:t xml:space="preserve">,</w:t>
      </w:r>
      <w:r>
        <w:t xml:space="preserve"> </w:t>
      </w:r>
      <w:r>
        <w:rPr>
          <w:rStyle w:val="VerbatimChar"/>
        </w:rPr>
        <w:t xml:space="preserve">primary_producer</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3"/>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3"/>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3"/>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3"/>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43"/>
    <w:bookmarkStart w:id="644"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4"/>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4"/>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4"/>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4"/>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4"/>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44"/>
    <w:bookmarkStart w:id="645" w:name="future-directions"/>
    <w:p>
      <w:pPr>
        <w:pStyle w:val="Heading2"/>
      </w:pPr>
      <w:r>
        <w:t xml:space="preserve">24.3 Future directions</w:t>
      </w:r>
    </w:p>
    <w:p>
      <w:pPr>
        <w:pStyle w:val="Compact"/>
        <w:numPr>
          <w:ilvl w:val="0"/>
          <w:numId w:val="1065"/>
        </w:numPr>
      </w:pPr>
      <w:r>
        <w:rPr>
          <w:b/>
          <w:bCs/>
        </w:rPr>
        <w:t xml:space="preserve">OBIS/GBIF validation</w:t>
      </w:r>
      <w:r>
        <w:t xml:space="preserve"> </w:t>
      </w:r>
      <w:r>
        <w:t xml:space="preserve">— refine distributions against occurrence records, with temporal filters.</w:t>
      </w:r>
    </w:p>
    <w:p>
      <w:pPr>
        <w:pStyle w:val="Compact"/>
        <w:numPr>
          <w:ilvl w:val="0"/>
          <w:numId w:val="1065"/>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5"/>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5"/>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5"/>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5"/>
        </w:numPr>
      </w:pPr>
      <w:r>
        <w:rPr>
          <w:b/>
          <w:bCs/>
        </w:rPr>
        <w:t xml:space="preserve">Infrastructure transfer</w:t>
      </w:r>
      <w:r>
        <w:t xml:space="preserve"> </w:t>
      </w:r>
      <w:r>
        <w:t xml:space="preserve">— support moving the data and applications onto BOEM infrastructure for long-term operation.</w:t>
      </w:r>
    </w:p>
    <w:bookmarkEnd w:id="645"/>
    <w:bookmarkEnd w:id="646"/>
    <w:bookmarkStart w:id="684" w:name="references"/>
    <w:p>
      <w:pPr>
        <w:pStyle w:val="Heading1"/>
      </w:pPr>
      <w:r>
        <w:t xml:space="preserve">References</w:t>
      </w:r>
    </w:p>
    <w:bookmarkStart w:id="683" w:name="refs"/>
    <w:bookmarkStart w:id="648"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47">
        <w:r>
          <w:rPr>
            <w:rStyle w:val="Hyperlink"/>
          </w:rPr>
          <w:t xml:space="preserve">https://doi.org/10.4319/lo.1997.42.1.0001</w:t>
        </w:r>
      </w:hyperlink>
      <w:r>
        <w:t xml:space="preserve">.</w:t>
      </w:r>
    </w:p>
    <w:bookmarkEnd w:id="648"/>
    <w:bookmarkStart w:id="650"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49">
        <w:r>
          <w:rPr>
            <w:rStyle w:val="Hyperlink"/>
          </w:rPr>
          <w:t xml:space="preserve">https://doi.org/10.1371/journal.pone.0000140</w:t>
        </w:r>
      </w:hyperlink>
      <w:r>
        <w:t xml:space="preserve">.</w:t>
      </w:r>
    </w:p>
    <w:bookmarkEnd w:id="650"/>
    <w:bookmarkStart w:id="652"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51">
        <w:r>
          <w:rPr>
            <w:rStyle w:val="Hyperlink"/>
          </w:rPr>
          <w:t xml:space="preserve">https://doi.org/10.1371/journal.pbio.0020383</w:t>
        </w:r>
      </w:hyperlink>
      <w:r>
        <w:t xml:space="preserve">.</w:t>
      </w:r>
    </w:p>
    <w:bookmarkEnd w:id="652"/>
    <w:bookmarkStart w:id="654"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53">
        <w:r>
          <w:rPr>
            <w:rStyle w:val="Hyperlink"/>
          </w:rPr>
          <w:t xml:space="preserve">https://CRAN.R-project.org/package=shiny</w:t>
        </w:r>
      </w:hyperlink>
      <w:r>
        <w:t xml:space="preserve">.</w:t>
      </w:r>
    </w:p>
    <w:bookmarkEnd w:id="654"/>
    <w:bookmarkStart w:id="656"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55">
        <w:r>
          <w:rPr>
            <w:rStyle w:val="Hyperlink"/>
          </w:rPr>
          <w:t xml:space="preserve">https://doi.org/10.1080/09640568.2014.973483</w:t>
        </w:r>
      </w:hyperlink>
      <w:r>
        <w:t xml:space="preserve">.</w:t>
      </w:r>
    </w:p>
    <w:bookmarkEnd w:id="656"/>
    <w:bookmarkStart w:id="658"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57">
        <w:r>
          <w:rPr>
            <w:rStyle w:val="Hyperlink"/>
          </w:rPr>
          <w:t xml:space="preserve">https://doi.org/10.1038/nature11397</w:t>
        </w:r>
      </w:hyperlink>
      <w:r>
        <w:t xml:space="preserve">.</w:t>
      </w:r>
    </w:p>
    <w:bookmarkEnd w:id="658"/>
    <w:bookmarkStart w:id="660"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59">
        <w:r>
          <w:rPr>
            <w:rStyle w:val="Hyperlink"/>
          </w:rPr>
          <w:t xml:space="preserve">https://doi.org/10.1111/j.1523-1739.2007.00752.x</w:t>
        </w:r>
      </w:hyperlink>
      <w:r>
        <w:t xml:space="preserve">.</w:t>
      </w:r>
    </w:p>
    <w:bookmarkEnd w:id="660"/>
    <w:bookmarkStart w:id="662"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61">
        <w:r>
          <w:rPr>
            <w:rStyle w:val="Hyperlink"/>
          </w:rPr>
          <w:t xml:space="preserve">https://doi.org/10.1371/journal.pone.0146756</w:t>
        </w:r>
      </w:hyperlink>
      <w:r>
        <w:t xml:space="preserve">.</w:t>
      </w:r>
    </w:p>
    <w:bookmarkEnd w:id="662"/>
    <w:bookmarkStart w:id="663"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63"/>
    <w:bookmarkStart w:id="664"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64"/>
    <w:bookmarkStart w:id="666"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65">
        <w:r>
          <w:rPr>
            <w:rStyle w:val="Hyperlink"/>
          </w:rPr>
          <w:t xml:space="preserve">https://doi.org/10.1038/s41559-017-0160</w:t>
        </w:r>
      </w:hyperlink>
      <w:r>
        <w:t xml:space="preserve">.</w:t>
      </w:r>
    </w:p>
    <w:bookmarkEnd w:id="666"/>
    <w:bookmarkStart w:id="668"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67">
        <w:r>
          <w:rPr>
            <w:rStyle w:val="Hyperlink"/>
          </w:rPr>
          <w:t xml:space="preserve">https://doi.org/10.1038/s41559-021-01432-0</w:t>
        </w:r>
      </w:hyperlink>
      <w:r>
        <w:t xml:space="preserve">.</w:t>
      </w:r>
    </w:p>
    <w:bookmarkEnd w:id="668"/>
    <w:bookmarkStart w:id="670"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69">
        <w:r>
          <w:rPr>
            <w:rStyle w:val="Hyperlink"/>
          </w:rPr>
          <w:t xml:space="preserve">https://doi.org/10.1002/ece3.70030</w:t>
        </w:r>
      </w:hyperlink>
      <w:r>
        <w:t xml:space="preserve">.</w:t>
      </w:r>
    </w:p>
    <w:bookmarkEnd w:id="670"/>
    <w:bookmarkStart w:id="672"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71">
        <w:r>
          <w:rPr>
            <w:rStyle w:val="Hyperlink"/>
          </w:rPr>
          <w:t xml:space="preserve">https://doi.org/10.1371/journal.pone.0003700</w:t>
        </w:r>
      </w:hyperlink>
      <w:r>
        <w:t xml:space="preserve">.</w:t>
      </w:r>
    </w:p>
    <w:bookmarkEnd w:id="672"/>
    <w:bookmarkStart w:id="674"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73">
        <w:r>
          <w:rPr>
            <w:rStyle w:val="Hyperlink"/>
          </w:rPr>
          <w:t xml:space="preserve">https://www.boem.gov/sites/default/files/environmental-stewardship/Environmental-Studies/Pacific-Region/Studies/BOEM-2018-031-Vol1.pdf</w:t>
        </w:r>
      </w:hyperlink>
      <w:r>
        <w:t xml:space="preserve">.</w:t>
      </w:r>
    </w:p>
    <w:bookmarkEnd w:id="674"/>
    <w:bookmarkStart w:id="675"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75"/>
    <w:bookmarkStart w:id="677"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76">
        <w:r>
          <w:rPr>
            <w:rStyle w:val="Hyperlink"/>
          </w:rPr>
          <w:t xml:space="preserve">https://noaa.maps.arcgis.com/home/search.html?searchTerm=turtle+dps</w:t>
        </w:r>
      </w:hyperlink>
      <w:r>
        <w:t xml:space="preserve">.</w:t>
      </w:r>
    </w:p>
    <w:bookmarkEnd w:id="677"/>
    <w:bookmarkStart w:id="678"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78"/>
    <w:bookmarkStart w:id="680"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79">
        <w:r>
          <w:rPr>
            <w:rStyle w:val="Hyperlink"/>
          </w:rPr>
          <w:t xml:space="preserve">https://doi.org/10.3354/esr01243</w:t>
        </w:r>
      </w:hyperlink>
      <w:r>
        <w:t xml:space="preserve">.</w:t>
      </w:r>
    </w:p>
    <w:bookmarkEnd w:id="680"/>
    <w:bookmarkStart w:id="682"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81">
        <w:r>
          <w:rPr>
            <w:rStyle w:val="Hyperlink"/>
          </w:rPr>
          <w:t xml:space="preserve">https://doi.org/10.1038/sdata.2016.18</w:t>
        </w:r>
      </w:hyperlink>
      <w:r>
        <w:t xml:space="preserve">.</w:t>
      </w:r>
    </w:p>
    <w:bookmarkEnd w:id="682"/>
    <w:bookmarkEnd w:id="683"/>
    <w:bookmarkEnd w:id="684"/>
    <w:bookmarkStart w:id="686"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85">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86"/>
    <w:bookmarkStart w:id="687" w:name="X0866deb9de13c5a949683d88efa8b94747e10df"/>
    <w:p>
      <w:pPr>
        <w:pStyle w:val="Heading1"/>
      </w:pPr>
      <w:r>
        <w:t xml:space="preserve">Appendix A — Scores — mapper of aggregate sensitivity scores</w:t>
      </w:r>
    </w:p>
    <w:bookmarkEnd w:id="687"/>
    <w:bookmarkStart w:id="708" w:name="sec-app-scores"/>
    <w:p>
      <w:pPr>
        <w:pStyle w:val="Heading1"/>
      </w:pPr>
      <w:r>
        <w:t xml:space="preserve">Appendix A — Scores</w:t>
      </w:r>
    </w:p>
    <w:bookmarkStart w:id="698"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8" name="Picture"/>
                  <a:graphic>
                    <a:graphicData uri="http://schemas.openxmlformats.org/drawingml/2006/picture">
                      <pic:pic>
                        <pic:nvPicPr>
                          <pic:cNvPr descr="/Applications/quarto/share/formats/docx/important.png" id="68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336">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93" w:name="fig-scores-map"/>
          <w:p>
            <w:pPr>
              <w:pStyle w:val="Compact"/>
              <w:jc w:val="center"/>
            </w:pPr>
            <w:r>
              <w:drawing>
                <wp:inline>
                  <wp:extent cx="5334000" cy="3018971"/>
                  <wp:effectExtent b="0" l="0" r="0" t="0"/>
                  <wp:docPr descr="" title="" id="691" name="Picture"/>
                  <a:graphic>
                    <a:graphicData uri="http://schemas.openxmlformats.org/drawingml/2006/picture">
                      <pic:pic>
                        <pic:nvPicPr>
                          <pic:cNvPr descr="figures/apps/scores-map.png" id="692" name="Picture"/>
                          <pic:cNvPicPr>
                            <a:picLocks noChangeArrowheads="1" noChangeAspect="1"/>
                          </pic:cNvPicPr>
                        </pic:nvPicPr>
                        <pic:blipFill>
                          <a:blip r:embed="rId690"/>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93"/>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7" w:name="fig-scores-flower"/>
          <w:p>
            <w:pPr>
              <w:pStyle w:val="Compact"/>
              <w:jc w:val="center"/>
            </w:pPr>
            <w:r>
              <w:drawing>
                <wp:inline>
                  <wp:extent cx="5334000" cy="3018971"/>
                  <wp:effectExtent b="0" l="0" r="0" t="0"/>
                  <wp:docPr descr="" title="" id="695" name="Picture"/>
                  <a:graphic>
                    <a:graphicData uri="http://schemas.openxmlformats.org/drawingml/2006/picture">
                      <pic:pic>
                        <pic:nvPicPr>
                          <pic:cNvPr descr="figures/apps/scores-flower.png" id="696" name="Picture"/>
                          <pic:cNvPicPr>
                            <a:picLocks noChangeArrowheads="1" noChangeAspect="1"/>
                          </pic:cNvPicPr>
                        </pic:nvPicPr>
                        <pic:blipFill>
                          <a:blip r:embed="rId694"/>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97"/>
        </w:tc>
      </w:tr>
    </w:tbl>
    <w:bookmarkEnd w:id="698"/>
    <w:bookmarkStart w:id="704" w:name="features"/>
    <w:p>
      <w:pPr>
        <w:pStyle w:val="Heading2"/>
      </w:pPr>
      <w:r>
        <w:t xml:space="preserve">A.2 Features</w:t>
      </w:r>
    </w:p>
    <w:bookmarkStart w:id="699" w:name="map-display"/>
    <w:p>
      <w:pPr>
        <w:pStyle w:val="Heading3"/>
      </w:pPr>
      <w:r>
        <w:t xml:space="preserve">A.2.1 Map Display</w:t>
      </w:r>
    </w:p>
    <w:p>
      <w:pPr>
        <w:pStyle w:val="Compact"/>
        <w:numPr>
          <w:ilvl w:val="0"/>
          <w:numId w:val="1066"/>
        </w:numPr>
      </w:pPr>
      <w:r>
        <w:rPr>
          <w:b/>
          <w:bCs/>
        </w:rPr>
        <w:t xml:space="preserve">Cell-level view</w:t>
      </w:r>
      <w:r>
        <w:t xml:space="preserve">: 0.05° grid cells colored by sensitivity score for the selected metric</w:t>
      </w:r>
    </w:p>
    <w:p>
      <w:pPr>
        <w:pStyle w:val="Compact"/>
        <w:numPr>
          <w:ilvl w:val="0"/>
          <w:numId w:val="1066"/>
        </w:numPr>
      </w:pPr>
      <w:r>
        <w:rPr>
          <w:b/>
          <w:bCs/>
        </w:rPr>
        <w:t xml:space="preserve">Program area view</w:t>
      </w:r>
      <w:r>
        <w:t xml:space="preserve">: aggregated scores by BOEM Program Area, with boundaries overlaid</w:t>
      </w:r>
    </w:p>
    <w:p>
      <w:pPr>
        <w:pStyle w:val="Compact"/>
        <w:numPr>
          <w:ilvl w:val="0"/>
          <w:numId w:val="1066"/>
        </w:numPr>
      </w:pPr>
      <w:r>
        <w:rPr>
          <w:b/>
          <w:bCs/>
        </w:rPr>
        <w:t xml:space="preserve">Base maps</w:t>
      </w:r>
      <w:r>
        <w:t xml:space="preserve">: multiple MapBox base layers (satellite, streets, light, dark)</w:t>
      </w:r>
    </w:p>
    <w:p>
      <w:pPr>
        <w:pStyle w:val="Compact"/>
        <w:numPr>
          <w:ilvl w:val="0"/>
          <w:numId w:val="1066"/>
        </w:numPr>
      </w:pPr>
      <w:r>
        <w:rPr>
          <w:b/>
          <w:bCs/>
        </w:rPr>
        <w:t xml:space="preserve">Study area selection</w:t>
      </w:r>
      <w:r>
        <w:t xml:space="preserve">: click a program area to focus the view and update summary panels</w:t>
      </w:r>
    </w:p>
    <w:bookmarkEnd w:id="699"/>
    <w:bookmarkStart w:id="700"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7"/>
        </w:numPr>
      </w:pPr>
      <w:r>
        <w:t xml:space="preserve">Composite extinction risk (weighted sum across all species categories)</w:t>
      </w:r>
    </w:p>
    <w:p>
      <w:pPr>
        <w:pStyle w:val="Compact"/>
        <w:numPr>
          <w:ilvl w:val="0"/>
          <w:numId w:val="1067"/>
        </w:numPr>
      </w:pPr>
      <w:r>
        <w:t xml:space="preserve">Individual category scores, one per scored species category in the release being viewed</w:t>
      </w:r>
    </w:p>
    <w:p>
      <w:pPr>
        <w:pStyle w:val="Compact"/>
        <w:numPr>
          <w:ilvl w:val="0"/>
          <w:numId w:val="1067"/>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700"/>
    <w:bookmarkStart w:id="701"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8"/>
        </w:numPr>
      </w:pPr>
      <w:r>
        <w:t xml:space="preserve">Each petal represents a species category</w:t>
      </w:r>
    </w:p>
    <w:p>
      <w:pPr>
        <w:pStyle w:val="Compact"/>
        <w:numPr>
          <w:ilvl w:val="0"/>
          <w:numId w:val="1068"/>
        </w:numPr>
      </w:pPr>
      <w:r>
        <w:t xml:space="preserve">Petal length = rescaled sensitivity score (0–100)</w:t>
      </w:r>
    </w:p>
    <w:p>
      <w:pPr>
        <w:pStyle w:val="Compact"/>
        <w:numPr>
          <w:ilvl w:val="0"/>
          <w:numId w:val="1068"/>
        </w:numPr>
      </w:pPr>
      <w:r>
        <w:t xml:space="preserve">Petal width = category weight</w:t>
      </w:r>
    </w:p>
    <w:p>
      <w:pPr>
        <w:pStyle w:val="Compact"/>
        <w:numPr>
          <w:ilvl w:val="0"/>
          <w:numId w:val="1068"/>
        </w:numPr>
      </w:pPr>
      <w:r>
        <w:t xml:space="preserve">Center value = weighted mean across categories</w:t>
      </w:r>
    </w:p>
    <w:bookmarkEnd w:id="701"/>
    <w:bookmarkStart w:id="702"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9"/>
        </w:numPr>
      </w:pPr>
      <w:r>
        <w:t xml:space="preserve">Scientific and common name</w:t>
      </w:r>
    </w:p>
    <w:p>
      <w:pPr>
        <w:pStyle w:val="Compact"/>
        <w:numPr>
          <w:ilvl w:val="0"/>
          <w:numId w:val="1069"/>
        </w:numPr>
      </w:pPr>
      <w:r>
        <w:t xml:space="preserve">Species category</w:t>
      </w:r>
    </w:p>
    <w:p>
      <w:pPr>
        <w:pStyle w:val="Compact"/>
        <w:numPr>
          <w:ilvl w:val="0"/>
          <w:numId w:val="1069"/>
        </w:numPr>
      </w:pPr>
      <w:r>
        <w:t xml:space="preserve">ESA listing, IUCN Red List status</w:t>
      </w:r>
    </w:p>
    <w:p>
      <w:pPr>
        <w:pStyle w:val="Compact"/>
        <w:numPr>
          <w:ilvl w:val="0"/>
          <w:numId w:val="1069"/>
        </w:numPr>
      </w:pPr>
      <w:r>
        <w:t xml:space="preserve">MMPA/MBTA protection flags</w:t>
      </w:r>
    </w:p>
    <w:p>
      <w:pPr>
        <w:pStyle w:val="Compact"/>
        <w:numPr>
          <w:ilvl w:val="0"/>
          <w:numId w:val="1069"/>
        </w:numPr>
      </w:pPr>
      <w:r>
        <w:t xml:space="preserve">Extinction risk score</w:t>
      </w:r>
    </w:p>
    <w:bookmarkEnd w:id="702"/>
    <w:bookmarkStart w:id="703"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703"/>
    <w:bookmarkEnd w:id="704"/>
    <w:bookmarkStart w:id="705" w:name="generating-screenshots-1"/>
    <w:p>
      <w:pPr>
        <w:pStyle w:val="Heading2"/>
      </w:pPr>
      <w:r>
        <w:t xml:space="preserve">A.3 Generating Screenshots</w:t>
      </w:r>
    </w:p>
    <w:bookmarkEnd w:id="705"/>
    <w:bookmarkStart w:id="707" w:name="source-code-1"/>
    <w:p>
      <w:pPr>
        <w:pStyle w:val="Heading2"/>
      </w:pPr>
      <w:r>
        <w:t xml:space="preserve">A.4 Source Code</w:t>
      </w:r>
    </w:p>
    <w:p>
      <w:pPr>
        <w:pStyle w:val="FirstParagraph"/>
      </w:pPr>
      <w:hyperlink r:id="rId706">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707"/>
    <w:bookmarkEnd w:id="708"/>
    <w:bookmarkStart w:id="709" w:name="X3680c5fb3e20b6a91c613e2235f302b13356ea8"/>
    <w:p>
      <w:pPr>
        <w:pStyle w:val="Heading1"/>
      </w:pPr>
      <w:r>
        <w:t xml:space="preserve">Appendix B — Species — mapper of individual species distributions</w:t>
      </w:r>
    </w:p>
    <w:bookmarkEnd w:id="709"/>
    <w:bookmarkStart w:id="725" w:name="sec-app-species"/>
    <w:p>
      <w:pPr>
        <w:pStyle w:val="Heading1"/>
      </w:pPr>
      <w:r>
        <w:t xml:space="preserve">Appendix B — Species</w:t>
      </w:r>
    </w:p>
    <w:bookmarkStart w:id="716"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0" name="Picture"/>
                  <a:graphic>
                    <a:graphicData uri="http://schemas.openxmlformats.org/drawingml/2006/picture">
                      <pic:pic>
                        <pic:nvPicPr>
                          <pic:cNvPr descr="/Applications/quarto/share/formats/docx/important.png" id="71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336">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15" w:name="fig-species-blue-whale"/>
          <w:p>
            <w:pPr>
              <w:pStyle w:val="Compact"/>
              <w:jc w:val="center"/>
            </w:pPr>
            <w:r>
              <w:drawing>
                <wp:inline>
                  <wp:extent cx="5334000" cy="3018971"/>
                  <wp:effectExtent b="0" l="0" r="0" t="0"/>
                  <wp:docPr descr="" title="" id="713" name="Picture"/>
                  <a:graphic>
                    <a:graphicData uri="http://schemas.openxmlformats.org/drawingml/2006/picture">
                      <pic:pic>
                        <pic:nvPicPr>
                          <pic:cNvPr descr="figures/apps/species-blue-whale.png" id="714" name="Picture"/>
                          <pic:cNvPicPr>
                            <a:picLocks noChangeArrowheads="1" noChangeAspect="1"/>
                          </pic:cNvPicPr>
                        </pic:nvPicPr>
                        <pic:blipFill>
                          <a:blip r:embed="rId712"/>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15"/>
        </w:tc>
      </w:tr>
    </w:tbl>
    <w:bookmarkEnd w:id="716"/>
    <w:bookmarkStart w:id="721" w:name="features-1"/>
    <w:p>
      <w:pPr>
        <w:pStyle w:val="Heading2"/>
      </w:pPr>
      <w:r>
        <w:t xml:space="preserve">B.2 Features</w:t>
      </w:r>
    </w:p>
    <w:bookmarkStart w:id="717" w:name="species-selection"/>
    <w:p>
      <w:pPr>
        <w:pStyle w:val="Heading3"/>
      </w:pPr>
      <w:r>
        <w:t xml:space="preserve">B.2.1 Species Selection</w:t>
      </w:r>
    </w:p>
    <w:p>
      <w:pPr>
        <w:pStyle w:val="Compact"/>
        <w:numPr>
          <w:ilvl w:val="0"/>
          <w:numId w:val="1070"/>
        </w:numPr>
      </w:pPr>
      <w:r>
        <w:rPr>
          <w:b/>
          <w:bCs/>
        </w:rPr>
        <w:t xml:space="preserve">Search</w:t>
      </w:r>
      <w:r>
        <w:t xml:space="preserve">: find species by common name or scientific name</w:t>
      </w:r>
    </w:p>
    <w:p>
      <w:pPr>
        <w:pStyle w:val="Compact"/>
        <w:numPr>
          <w:ilvl w:val="0"/>
          <w:numId w:val="1070"/>
        </w:numPr>
      </w:pPr>
      <w:r>
        <w:rPr>
          <w:b/>
          <w:bCs/>
        </w:rPr>
        <w:t xml:space="preserve">Category filter</w:t>
      </w:r>
      <w:r>
        <w:t xml:space="preserve">: narrow results by species category, as defined in the release being viewed</w:t>
      </w:r>
    </w:p>
    <w:p>
      <w:pPr>
        <w:pStyle w:val="Compact"/>
        <w:numPr>
          <w:ilvl w:val="0"/>
          <w:numId w:val="1070"/>
        </w:numPr>
      </w:pPr>
      <w:r>
        <w:rPr>
          <w:b/>
          <w:bCs/>
        </w:rPr>
        <w:t xml:space="preserve">Alphabetical browsing</w:t>
      </w:r>
      <w:r>
        <w:t xml:space="preserve">: scroll through species lists within each category</w:t>
      </w:r>
    </w:p>
    <w:bookmarkEnd w:id="717"/>
    <w:bookmarkStart w:id="718" w:name="model-display"/>
    <w:p>
      <w:pPr>
        <w:pStyle w:val="Heading3"/>
      </w:pPr>
      <w:r>
        <w:t xml:space="preserve">B.2.2 Model Display</w:t>
      </w:r>
    </w:p>
    <w:p>
      <w:pPr>
        <w:pStyle w:val="Compact"/>
        <w:numPr>
          <w:ilvl w:val="0"/>
          <w:numId w:val="1071"/>
        </w:numPr>
      </w:pPr>
      <w:r>
        <w:rPr>
          <w:b/>
          <w:bCs/>
        </w:rPr>
        <w:t xml:space="preserve">Merged model</w:t>
      </w:r>
      <w:r>
        <w:t xml:space="preserve">: the final merged distribution showing MAX values across all source datasets, with masking and spatial floors applied</w:t>
      </w:r>
    </w:p>
    <w:p>
      <w:pPr>
        <w:pStyle w:val="Compact"/>
        <w:numPr>
          <w:ilvl w:val="0"/>
          <w:numId w:val="1071"/>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71"/>
        </w:numPr>
      </w:pPr>
      <w:r>
        <w:rPr>
          <w:b/>
          <w:bCs/>
        </w:rPr>
        <w:t xml:space="preserve">IUCN masking toggle</w:t>
      </w:r>
      <w:r>
        <w:t xml:space="preserve">: compare the unmasked AquaMaps SDM with the masked merged model to visualize the effect of range constraints</w:t>
      </w:r>
    </w:p>
    <w:bookmarkEnd w:id="718"/>
    <w:bookmarkStart w:id="719"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72"/>
        </w:numPr>
      </w:pPr>
      <w:r>
        <w:t xml:space="preserve">Scientific name and common name</w:t>
      </w:r>
    </w:p>
    <w:p>
      <w:pPr>
        <w:pStyle w:val="Compact"/>
        <w:numPr>
          <w:ilvl w:val="0"/>
          <w:numId w:val="1072"/>
        </w:numPr>
      </w:pPr>
      <w:r>
        <w:t xml:space="preserve">Species category (bird, fish, mammal, etc.)</w:t>
      </w:r>
    </w:p>
    <w:p>
      <w:pPr>
        <w:pStyle w:val="Compact"/>
        <w:numPr>
          <w:ilvl w:val="0"/>
          <w:numId w:val="1072"/>
        </w:numPr>
      </w:pPr>
      <w:r>
        <w:t xml:space="preserve">ESA listing status (Endangered, Threatened, or not listed)</w:t>
      </w:r>
    </w:p>
    <w:p>
      <w:pPr>
        <w:pStyle w:val="Compact"/>
        <w:numPr>
          <w:ilvl w:val="0"/>
          <w:numId w:val="1072"/>
        </w:numPr>
      </w:pPr>
      <w:r>
        <w:t xml:space="preserve">IUCN Red List category</w:t>
      </w:r>
    </w:p>
    <w:p>
      <w:pPr>
        <w:pStyle w:val="Compact"/>
        <w:numPr>
          <w:ilvl w:val="0"/>
          <w:numId w:val="1072"/>
        </w:numPr>
      </w:pPr>
      <w:r>
        <w:t xml:space="preserve">MMPA protection flag</w:t>
      </w:r>
    </w:p>
    <w:p>
      <w:pPr>
        <w:pStyle w:val="Compact"/>
        <w:numPr>
          <w:ilvl w:val="0"/>
          <w:numId w:val="1072"/>
        </w:numPr>
      </w:pPr>
      <w:r>
        <w:t xml:space="preserve">MBTA protection flag</w:t>
      </w:r>
    </w:p>
    <w:p>
      <w:pPr>
        <w:pStyle w:val="Compact"/>
        <w:numPr>
          <w:ilvl w:val="0"/>
          <w:numId w:val="1072"/>
        </w:numPr>
      </w:pPr>
      <w:r>
        <w:t xml:space="preserve">Computed extinction risk score (1–100)</w:t>
      </w:r>
    </w:p>
    <w:p>
      <w:pPr>
        <w:pStyle w:val="Compact"/>
        <w:numPr>
          <w:ilvl w:val="0"/>
          <w:numId w:val="1072"/>
        </w:numPr>
      </w:pPr>
      <w:r>
        <w:t xml:space="preserve">Number of source datasets contributing to the merged model</w:t>
      </w:r>
    </w:p>
    <w:bookmarkEnd w:id="719"/>
    <w:bookmarkStart w:id="720"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20"/>
    <w:bookmarkEnd w:id="721"/>
    <w:bookmarkStart w:id="722" w:name="generating-screenshots-2"/>
    <w:p>
      <w:pPr>
        <w:pStyle w:val="Heading2"/>
      </w:pPr>
      <w:r>
        <w:t xml:space="preserve">B.3 Generating Screenshots</w:t>
      </w:r>
    </w:p>
    <w:bookmarkEnd w:id="722"/>
    <w:bookmarkStart w:id="724" w:name="source-code-2"/>
    <w:p>
      <w:pPr>
        <w:pStyle w:val="Heading2"/>
      </w:pPr>
      <w:r>
        <w:t xml:space="preserve">B.4 Source Code</w:t>
      </w:r>
    </w:p>
    <w:p>
      <w:pPr>
        <w:pStyle w:val="FirstParagraph"/>
      </w:pPr>
      <w:hyperlink r:id="rId723">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24"/>
    <w:bookmarkEnd w:id="725"/>
    <w:bookmarkStart w:id="812"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6" name="Picture"/>
                  <a:graphic>
                    <a:graphicData uri="http://schemas.openxmlformats.org/drawingml/2006/picture">
                      <pic:pic>
                        <pic:nvPicPr>
                          <pic:cNvPr descr="/Applications/quarto/share/formats/docx/important.png" id="72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8" name="Picture"/>
                  <a:graphic>
                    <a:graphicData uri="http://schemas.openxmlformats.org/drawingml/2006/picture">
                      <pic:pic>
                        <pic:nvPicPr>
                          <pic:cNvPr descr="/Applications/quarto/share/formats/docx/tip.png" id="72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85" w:name="scores-app"/>
    <w:p>
      <w:pPr>
        <w:pStyle w:val="Heading2"/>
      </w:pPr>
      <w:r>
        <w:t xml:space="preserve">C.1 Scores app</w:t>
      </w:r>
    </w:p>
    <w:bookmarkStart w:id="734"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33" w:name="fig-scores-01"/>
          <w:p>
            <w:pPr>
              <w:pStyle w:val="Compact"/>
              <w:jc w:val="center"/>
            </w:pPr>
            <w:r>
              <w:drawing>
                <wp:inline>
                  <wp:extent cx="5334000" cy="3583781"/>
                  <wp:effectExtent b="0" l="0" r="0" t="0"/>
                  <wp:docPr descr="" title="" id="731" name="Picture"/>
                  <a:graphic>
                    <a:graphicData uri="http://schemas.openxmlformats.org/drawingml/2006/picture">
                      <pic:pic>
                        <pic:nvPicPr>
                          <pic:cNvPr descr="figures/apps-guide/scores-01.png" id="732" name="Picture"/>
                          <pic:cNvPicPr>
                            <a:picLocks noChangeArrowheads="1" noChangeAspect="1"/>
                          </pic:cNvPicPr>
                        </pic:nvPicPr>
                        <pic:blipFill>
                          <a:blip r:embed="rId73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33"/>
        </w:tc>
      </w:tr>
    </w:tbl>
    <w:bookmarkEnd w:id="734"/>
    <w:bookmarkStart w:id="739"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38" w:name="fig-scores-02"/>
          <w:p>
            <w:pPr>
              <w:pStyle w:val="Compact"/>
              <w:jc w:val="center"/>
            </w:pPr>
            <w:r>
              <w:drawing>
                <wp:inline>
                  <wp:extent cx="5334000" cy="3583781"/>
                  <wp:effectExtent b="0" l="0" r="0" t="0"/>
                  <wp:docPr descr="" title="" id="736" name="Picture"/>
                  <a:graphic>
                    <a:graphicData uri="http://schemas.openxmlformats.org/drawingml/2006/picture">
                      <pic:pic>
                        <pic:nvPicPr>
                          <pic:cNvPr descr="figures/apps-guide/scores-02.png" id="737" name="Picture"/>
                          <pic:cNvPicPr>
                            <a:picLocks noChangeArrowheads="1" noChangeAspect="1"/>
                          </pic:cNvPicPr>
                        </pic:nvPicPr>
                        <pic:blipFill>
                          <a:blip r:embed="rId73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38"/>
        </w:tc>
      </w:tr>
    </w:tbl>
    <w:bookmarkEnd w:id="739"/>
    <w:bookmarkStart w:id="744"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43" w:name="fig-scores-03"/>
          <w:p>
            <w:pPr>
              <w:pStyle w:val="Compact"/>
              <w:jc w:val="center"/>
            </w:pPr>
            <w:r>
              <w:drawing>
                <wp:inline>
                  <wp:extent cx="5334000" cy="3583781"/>
                  <wp:effectExtent b="0" l="0" r="0" t="0"/>
                  <wp:docPr descr="" title="" id="741" name="Picture"/>
                  <a:graphic>
                    <a:graphicData uri="http://schemas.openxmlformats.org/drawingml/2006/picture">
                      <pic:pic>
                        <pic:nvPicPr>
                          <pic:cNvPr descr="figures/apps-guide/scores-03.png" id="742" name="Picture"/>
                          <pic:cNvPicPr>
                            <a:picLocks noChangeArrowheads="1" noChangeAspect="1"/>
                          </pic:cNvPicPr>
                        </pic:nvPicPr>
                        <pic:blipFill>
                          <a:blip r:embed="rId74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43"/>
        </w:tc>
      </w:tr>
    </w:tbl>
    <w:bookmarkEnd w:id="744"/>
    <w:bookmarkStart w:id="749"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48" w:name="fig-scores-04"/>
          <w:p>
            <w:pPr>
              <w:pStyle w:val="Compact"/>
              <w:jc w:val="center"/>
            </w:pPr>
            <w:r>
              <w:drawing>
                <wp:inline>
                  <wp:extent cx="5334000" cy="3583781"/>
                  <wp:effectExtent b="0" l="0" r="0" t="0"/>
                  <wp:docPr descr="" title="" id="746" name="Picture"/>
                  <a:graphic>
                    <a:graphicData uri="http://schemas.openxmlformats.org/drawingml/2006/picture">
                      <pic:pic>
                        <pic:nvPicPr>
                          <pic:cNvPr descr="figures/apps-guide/scores-04.png" id="747" name="Picture"/>
                          <pic:cNvPicPr>
                            <a:picLocks noChangeArrowheads="1" noChangeAspect="1"/>
                          </pic:cNvPicPr>
                        </pic:nvPicPr>
                        <pic:blipFill>
                          <a:blip r:embed="rId74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48"/>
        </w:tc>
      </w:tr>
    </w:tbl>
    <w:bookmarkEnd w:id="749"/>
    <w:bookmarkStart w:id="754"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53" w:name="fig-scores-05"/>
          <w:p>
            <w:pPr>
              <w:pStyle w:val="Compact"/>
              <w:jc w:val="center"/>
            </w:pPr>
            <w:r>
              <w:drawing>
                <wp:inline>
                  <wp:extent cx="5334000" cy="3583781"/>
                  <wp:effectExtent b="0" l="0" r="0" t="0"/>
                  <wp:docPr descr="" title="" id="751" name="Picture"/>
                  <a:graphic>
                    <a:graphicData uri="http://schemas.openxmlformats.org/drawingml/2006/picture">
                      <pic:pic>
                        <pic:nvPicPr>
                          <pic:cNvPr descr="figures/apps-guide/scores-05.png" id="752" name="Picture"/>
                          <pic:cNvPicPr>
                            <a:picLocks noChangeArrowheads="1" noChangeAspect="1"/>
                          </pic:cNvPicPr>
                        </pic:nvPicPr>
                        <pic:blipFill>
                          <a:blip r:embed="rId75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53"/>
        </w:tc>
      </w:tr>
    </w:tbl>
    <w:bookmarkEnd w:id="754"/>
    <w:bookmarkStart w:id="759"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58" w:name="fig-scores-06"/>
          <w:p>
            <w:pPr>
              <w:pStyle w:val="Compact"/>
              <w:jc w:val="center"/>
            </w:pPr>
            <w:r>
              <w:drawing>
                <wp:inline>
                  <wp:extent cx="5334000" cy="3583781"/>
                  <wp:effectExtent b="0" l="0" r="0" t="0"/>
                  <wp:docPr descr="" title="" id="756" name="Picture"/>
                  <a:graphic>
                    <a:graphicData uri="http://schemas.openxmlformats.org/drawingml/2006/picture">
                      <pic:pic>
                        <pic:nvPicPr>
                          <pic:cNvPr descr="figures/apps-guide/scores-06.png" id="757" name="Picture"/>
                          <pic:cNvPicPr>
                            <a:picLocks noChangeArrowheads="1" noChangeAspect="1"/>
                          </pic:cNvPicPr>
                        </pic:nvPicPr>
                        <pic:blipFill>
                          <a:blip r:embed="rId75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58"/>
        </w:tc>
      </w:tr>
    </w:tbl>
    <w:bookmarkEnd w:id="759"/>
    <w:bookmarkStart w:id="764"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63" w:name="fig-scores-07"/>
          <w:p>
            <w:pPr>
              <w:pStyle w:val="Compact"/>
              <w:jc w:val="center"/>
            </w:pPr>
            <w:r>
              <w:drawing>
                <wp:inline>
                  <wp:extent cx="5334000" cy="3583781"/>
                  <wp:effectExtent b="0" l="0" r="0" t="0"/>
                  <wp:docPr descr="" title="" id="761" name="Picture"/>
                  <a:graphic>
                    <a:graphicData uri="http://schemas.openxmlformats.org/drawingml/2006/picture">
                      <pic:pic>
                        <pic:nvPicPr>
                          <pic:cNvPr descr="figures/apps-guide/scores-07.png" id="762" name="Picture"/>
                          <pic:cNvPicPr>
                            <a:picLocks noChangeArrowheads="1" noChangeAspect="1"/>
                          </pic:cNvPicPr>
                        </pic:nvPicPr>
                        <pic:blipFill>
                          <a:blip r:embed="rId76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63"/>
        </w:tc>
      </w:tr>
    </w:tbl>
    <w:bookmarkEnd w:id="764"/>
    <w:bookmarkStart w:id="769"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68" w:name="fig-scores-08"/>
          <w:p>
            <w:pPr>
              <w:pStyle w:val="Compact"/>
              <w:jc w:val="center"/>
            </w:pPr>
            <w:r>
              <w:drawing>
                <wp:inline>
                  <wp:extent cx="5334000" cy="3583781"/>
                  <wp:effectExtent b="0" l="0" r="0" t="0"/>
                  <wp:docPr descr="" title="" id="766" name="Picture"/>
                  <a:graphic>
                    <a:graphicData uri="http://schemas.openxmlformats.org/drawingml/2006/picture">
                      <pic:pic>
                        <pic:nvPicPr>
                          <pic:cNvPr descr="figures/apps-guide/scores-08.png" id="767" name="Picture"/>
                          <pic:cNvPicPr>
                            <a:picLocks noChangeArrowheads="1" noChangeAspect="1"/>
                          </pic:cNvPicPr>
                        </pic:nvPicPr>
                        <pic:blipFill>
                          <a:blip r:embed="rId76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68"/>
        </w:tc>
      </w:tr>
    </w:tbl>
    <w:bookmarkEnd w:id="769"/>
    <w:bookmarkStart w:id="774"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73" w:name="fig-scores-09"/>
          <w:p>
            <w:pPr>
              <w:pStyle w:val="Compact"/>
              <w:jc w:val="center"/>
            </w:pPr>
            <w:r>
              <w:drawing>
                <wp:inline>
                  <wp:extent cx="5334000" cy="3583781"/>
                  <wp:effectExtent b="0" l="0" r="0" t="0"/>
                  <wp:docPr descr="" title="" id="771" name="Picture"/>
                  <a:graphic>
                    <a:graphicData uri="http://schemas.openxmlformats.org/drawingml/2006/picture">
                      <pic:pic>
                        <pic:nvPicPr>
                          <pic:cNvPr descr="figures/apps-guide/scores-09.png" id="772" name="Picture"/>
                          <pic:cNvPicPr>
                            <a:picLocks noChangeArrowheads="1" noChangeAspect="1"/>
                          </pic:cNvPicPr>
                        </pic:nvPicPr>
                        <pic:blipFill>
                          <a:blip r:embed="rId77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73"/>
        </w:tc>
      </w:tr>
    </w:tbl>
    <w:bookmarkEnd w:id="774"/>
    <w:bookmarkStart w:id="779"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78" w:name="fig-scores-10"/>
          <w:p>
            <w:pPr>
              <w:pStyle w:val="Compact"/>
              <w:jc w:val="center"/>
            </w:pPr>
            <w:r>
              <w:drawing>
                <wp:inline>
                  <wp:extent cx="5334000" cy="3583781"/>
                  <wp:effectExtent b="0" l="0" r="0" t="0"/>
                  <wp:docPr descr="" title="" id="776" name="Picture"/>
                  <a:graphic>
                    <a:graphicData uri="http://schemas.openxmlformats.org/drawingml/2006/picture">
                      <pic:pic>
                        <pic:nvPicPr>
                          <pic:cNvPr descr="figures/apps-guide/scores-10.png" id="777" name="Picture"/>
                          <pic:cNvPicPr>
                            <a:picLocks noChangeArrowheads="1" noChangeAspect="1"/>
                          </pic:cNvPicPr>
                        </pic:nvPicPr>
                        <pic:blipFill>
                          <a:blip r:embed="rId77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78"/>
        </w:tc>
      </w:tr>
    </w:tbl>
    <w:bookmarkEnd w:id="779"/>
    <w:bookmarkStart w:id="784"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83" w:name="fig-scores-11"/>
          <w:p>
            <w:pPr>
              <w:pStyle w:val="Compact"/>
              <w:jc w:val="center"/>
            </w:pPr>
            <w:r>
              <w:drawing>
                <wp:inline>
                  <wp:extent cx="5334000" cy="3583781"/>
                  <wp:effectExtent b="0" l="0" r="0" t="0"/>
                  <wp:docPr descr="" title="" id="781" name="Picture"/>
                  <a:graphic>
                    <a:graphicData uri="http://schemas.openxmlformats.org/drawingml/2006/picture">
                      <pic:pic>
                        <pic:nvPicPr>
                          <pic:cNvPr descr="figures/apps-guide/scores-11.png" id="782" name="Picture"/>
                          <pic:cNvPicPr>
                            <a:picLocks noChangeArrowheads="1" noChangeAspect="1"/>
                          </pic:cNvPicPr>
                        </pic:nvPicPr>
                        <pic:blipFill>
                          <a:blip r:embed="rId78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83"/>
        </w:tc>
      </w:tr>
    </w:tbl>
    <w:bookmarkEnd w:id="784"/>
    <w:bookmarkEnd w:id="785"/>
    <w:bookmarkStart w:id="811" w:name="species-app"/>
    <w:p>
      <w:pPr>
        <w:pStyle w:val="Heading2"/>
      </w:pPr>
      <w:r>
        <w:t xml:space="preserve">C.2 Species app</w:t>
      </w:r>
    </w:p>
    <w:bookmarkStart w:id="790"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89" w:name="fig-species-01"/>
          <w:p>
            <w:pPr>
              <w:pStyle w:val="Compact"/>
              <w:jc w:val="center"/>
            </w:pPr>
            <w:r>
              <w:drawing>
                <wp:inline>
                  <wp:extent cx="5334000" cy="3583781"/>
                  <wp:effectExtent b="0" l="0" r="0" t="0"/>
                  <wp:docPr descr="" title="" id="787" name="Picture"/>
                  <a:graphic>
                    <a:graphicData uri="http://schemas.openxmlformats.org/drawingml/2006/picture">
                      <pic:pic>
                        <pic:nvPicPr>
                          <pic:cNvPr descr="figures/apps-guide/species-01.png" id="788" name="Picture"/>
                          <pic:cNvPicPr>
                            <a:picLocks noChangeArrowheads="1" noChangeAspect="1"/>
                          </pic:cNvPicPr>
                        </pic:nvPicPr>
                        <pic:blipFill>
                          <a:blip r:embed="rId78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89"/>
        </w:tc>
      </w:tr>
    </w:tbl>
    <w:bookmarkEnd w:id="790"/>
    <w:bookmarkStart w:id="795"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94" w:name="fig-species-02"/>
          <w:p>
            <w:pPr>
              <w:pStyle w:val="Compact"/>
              <w:jc w:val="center"/>
            </w:pPr>
            <w:r>
              <w:drawing>
                <wp:inline>
                  <wp:extent cx="5334000" cy="3583781"/>
                  <wp:effectExtent b="0" l="0" r="0" t="0"/>
                  <wp:docPr descr="" title="" id="792" name="Picture"/>
                  <a:graphic>
                    <a:graphicData uri="http://schemas.openxmlformats.org/drawingml/2006/picture">
                      <pic:pic>
                        <pic:nvPicPr>
                          <pic:cNvPr descr="figures/apps-guide/species-02.png" id="793" name="Picture"/>
                          <pic:cNvPicPr>
                            <a:picLocks noChangeArrowheads="1" noChangeAspect="1"/>
                          </pic:cNvPicPr>
                        </pic:nvPicPr>
                        <pic:blipFill>
                          <a:blip r:embed="rId79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94"/>
        </w:tc>
      </w:tr>
    </w:tbl>
    <w:bookmarkEnd w:id="795"/>
    <w:bookmarkStart w:id="800"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99" w:name="fig-species-03"/>
          <w:p>
            <w:pPr>
              <w:pStyle w:val="Compact"/>
              <w:jc w:val="center"/>
            </w:pPr>
            <w:r>
              <w:drawing>
                <wp:inline>
                  <wp:extent cx="5334000" cy="3583781"/>
                  <wp:effectExtent b="0" l="0" r="0" t="0"/>
                  <wp:docPr descr="" title="" id="797" name="Picture"/>
                  <a:graphic>
                    <a:graphicData uri="http://schemas.openxmlformats.org/drawingml/2006/picture">
                      <pic:pic>
                        <pic:nvPicPr>
                          <pic:cNvPr descr="figures/apps-guide/species-03.png" id="798" name="Picture"/>
                          <pic:cNvPicPr>
                            <a:picLocks noChangeArrowheads="1" noChangeAspect="1"/>
                          </pic:cNvPicPr>
                        </pic:nvPicPr>
                        <pic:blipFill>
                          <a:blip r:embed="rId79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99"/>
        </w:tc>
      </w:tr>
    </w:tbl>
    <w:bookmarkEnd w:id="800"/>
    <w:bookmarkStart w:id="805"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804" w:name="fig-species-04"/>
          <w:p>
            <w:pPr>
              <w:pStyle w:val="Compact"/>
              <w:jc w:val="center"/>
            </w:pPr>
            <w:r>
              <w:drawing>
                <wp:inline>
                  <wp:extent cx="5334000" cy="3583781"/>
                  <wp:effectExtent b="0" l="0" r="0" t="0"/>
                  <wp:docPr descr="" title="" id="802" name="Picture"/>
                  <a:graphic>
                    <a:graphicData uri="http://schemas.openxmlformats.org/drawingml/2006/picture">
                      <pic:pic>
                        <pic:nvPicPr>
                          <pic:cNvPr descr="figures/apps-guide/species-04.png" id="803" name="Picture"/>
                          <pic:cNvPicPr>
                            <a:picLocks noChangeArrowheads="1" noChangeAspect="1"/>
                          </pic:cNvPicPr>
                        </pic:nvPicPr>
                        <pic:blipFill>
                          <a:blip r:embed="rId80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804"/>
        </w:tc>
      </w:tr>
    </w:tbl>
    <w:bookmarkEnd w:id="805"/>
    <w:bookmarkStart w:id="810"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09" w:name="fig-species-05"/>
          <w:p>
            <w:pPr>
              <w:pStyle w:val="Compact"/>
              <w:jc w:val="center"/>
            </w:pPr>
            <w:r>
              <w:drawing>
                <wp:inline>
                  <wp:extent cx="5334000" cy="3583781"/>
                  <wp:effectExtent b="0" l="0" r="0" t="0"/>
                  <wp:docPr descr="" title="" id="807" name="Picture"/>
                  <a:graphic>
                    <a:graphicData uri="http://schemas.openxmlformats.org/drawingml/2006/picture">
                      <pic:pic>
                        <pic:nvPicPr>
                          <pic:cNvPr descr="figures/apps-guide/species-05.png" id="808" name="Picture"/>
                          <pic:cNvPicPr>
                            <a:picLocks noChangeArrowheads="1" noChangeAspect="1"/>
                          </pic:cNvPicPr>
                        </pic:nvPicPr>
                        <pic:blipFill>
                          <a:blip r:embed="rId80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09"/>
        </w:tc>
      </w:tr>
    </w:tbl>
    <w:bookmarkEnd w:id="810"/>
    <w:bookmarkEnd w:id="811"/>
    <w:bookmarkEnd w:id="812"/>
    <w:bookmarkStart w:id="818"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3"/>
        </w:numPr>
      </w:pPr>
      <w:hyperlink r:id="rId813">
        <w:r>
          <w:rPr>
            <w:rStyle w:val="Hyperlink"/>
          </w:rPr>
          <w:t xml:space="preserve"> </w:t>
        </w:r>
        <w:r>
          <w:rPr>
            <w:rStyle w:val="Hyperlink"/>
          </w:rPr>
          <w:t xml:space="preserve">website</w:t>
        </w:r>
      </w:hyperlink>
    </w:p>
    <w:p>
      <w:pPr>
        <w:numPr>
          <w:ilvl w:val="0"/>
          <w:numId w:val="1073"/>
        </w:numPr>
      </w:pPr>
      <w:hyperlink r:id="rId814">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16" name="Picture"/>
            <a:graphic>
              <a:graphicData uri="http://schemas.openxmlformats.org/drawingml/2006/picture">
                <pic:pic>
                  <pic:nvPicPr>
                    <pic:cNvPr descr="figures/apps/aoi.png" id="817" name="Picture"/>
                    <pic:cNvPicPr>
                      <a:picLocks noChangeArrowheads="1" noChangeAspect="1"/>
                    </pic:cNvPicPr>
                  </pic:nvPicPr>
                  <pic:blipFill>
                    <a:blip r:embed="rId815"/>
                    <a:stretch>
                      <a:fillRect/>
                    </a:stretch>
                  </pic:blipFill>
                  <pic:spPr bwMode="auto">
                    <a:xfrm>
                      <a:off x="0" y="0"/>
                      <a:ext cx="5334000" cy="2988079"/>
                    </a:xfrm>
                    <a:prstGeom prst="rect">
                      <a:avLst/>
                    </a:prstGeom>
                    <a:noFill/>
                    <a:ln w="9525">
                      <a:noFill/>
                      <a:headEnd/>
                      <a:tailEnd/>
                    </a:ln>
                  </pic:spPr>
                </pic:pic>
              </a:graphicData>
            </a:graphic>
          </wp:inline>
        </w:drawing>
      </w:r>
    </w:p>
    <w:bookmarkEnd w:id="818"/>
    <w:bookmarkStart w:id="824"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4"/>
        </w:numPr>
      </w:pPr>
      <w:hyperlink r:id="rId819">
        <w:r>
          <w:rPr>
            <w:rStyle w:val="Hyperlink"/>
          </w:rPr>
          <w:t xml:space="preserve"> </w:t>
        </w:r>
        <w:r>
          <w:rPr>
            <w:rStyle w:val="Hyperlink"/>
          </w:rPr>
          <w:t xml:space="preserve">website</w:t>
        </w:r>
      </w:hyperlink>
    </w:p>
    <w:p>
      <w:pPr>
        <w:numPr>
          <w:ilvl w:val="0"/>
          <w:numId w:val="1074"/>
        </w:numPr>
      </w:pPr>
      <w:hyperlink r:id="rId820">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22" name="Picture"/>
            <a:graphic>
              <a:graphicData uri="http://schemas.openxmlformats.org/drawingml/2006/picture">
                <pic:pic>
                  <pic:nvPicPr>
                    <pic:cNvPr descr="figures/apps/bird_hotspots.png" id="823" name="Picture"/>
                    <pic:cNvPicPr>
                      <a:picLocks noChangeArrowheads="1" noChangeAspect="1"/>
                    </pic:cNvPicPr>
                  </pic:nvPicPr>
                  <pic:blipFill>
                    <a:blip r:embed="rId821"/>
                    <a:stretch>
                      <a:fillRect/>
                    </a:stretch>
                  </pic:blipFill>
                  <pic:spPr bwMode="auto">
                    <a:xfrm>
                      <a:off x="0" y="0"/>
                      <a:ext cx="5334000" cy="2948423"/>
                    </a:xfrm>
                    <a:prstGeom prst="rect">
                      <a:avLst/>
                    </a:prstGeom>
                    <a:noFill/>
                    <a:ln w="9525">
                      <a:noFill/>
                      <a:headEnd/>
                      <a:tailEnd/>
                    </a:ln>
                  </pic:spPr>
                </pic:pic>
              </a:graphicData>
            </a:graphic>
          </wp:inline>
        </w:drawing>
      </w:r>
    </w:p>
    <w:bookmarkEnd w:id="824"/>
    <w:bookmarkStart w:id="830" w:name="regional-map"/>
    <w:p>
      <w:pPr>
        <w:pStyle w:val="Heading1"/>
      </w:pPr>
      <w:r>
        <w:t xml:space="preserve">Regional Map</w:t>
      </w:r>
    </w:p>
    <w:p>
      <w:pPr>
        <w:pStyle w:val="FirstParagraph"/>
      </w:pPr>
      <w:r>
        <w:t xml:space="preserve">Basic interactive map of BOEM regions.</w:t>
      </w:r>
    </w:p>
    <w:p>
      <w:pPr>
        <w:numPr>
          <w:ilvl w:val="0"/>
          <w:numId w:val="1075"/>
        </w:numPr>
      </w:pPr>
      <w:hyperlink r:id="rId825">
        <w:r>
          <w:rPr>
            <w:rStyle w:val="Hyperlink"/>
          </w:rPr>
          <w:t xml:space="preserve"> </w:t>
        </w:r>
        <w:r>
          <w:rPr>
            <w:rStyle w:val="Hyperlink"/>
          </w:rPr>
          <w:t xml:space="preserve">website</w:t>
        </w:r>
      </w:hyperlink>
    </w:p>
    <w:p>
      <w:pPr>
        <w:numPr>
          <w:ilvl w:val="0"/>
          <w:numId w:val="1075"/>
        </w:numPr>
      </w:pPr>
      <w:hyperlink r:id="rId826">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28" name="Picture"/>
            <a:graphic>
              <a:graphicData uri="http://schemas.openxmlformats.org/drawingml/2006/picture">
                <pic:pic>
                  <pic:nvPicPr>
                    <pic:cNvPr descr="figures/apps/map.png" id="829" name="Picture"/>
                    <pic:cNvPicPr>
                      <a:picLocks noChangeArrowheads="1" noChangeAspect="1"/>
                    </pic:cNvPicPr>
                  </pic:nvPicPr>
                  <pic:blipFill>
                    <a:blip r:embed="rId827"/>
                    <a:stretch>
                      <a:fillRect/>
                    </a:stretch>
                  </pic:blipFill>
                  <pic:spPr bwMode="auto">
                    <a:xfrm>
                      <a:off x="0" y="0"/>
                      <a:ext cx="5334000" cy="3012314"/>
                    </a:xfrm>
                    <a:prstGeom prst="rect">
                      <a:avLst/>
                    </a:prstGeom>
                    <a:noFill/>
                    <a:ln w="9525">
                      <a:noFill/>
                      <a:headEnd/>
                      <a:tailEnd/>
                    </a:ln>
                  </pic:spPr>
                </pic:pic>
              </a:graphicData>
            </a:graphic>
          </wp:inline>
        </w:drawing>
      </w:r>
    </w:p>
    <w:bookmarkEnd w:id="830"/>
    <w:bookmarkStart w:id="835"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6"/>
        </w:numPr>
      </w:pPr>
      <w:hyperlink r:id="rId831">
        <w:r>
          <w:rPr>
            <w:rStyle w:val="Hyperlink"/>
          </w:rPr>
          <w:t xml:space="preserve"> </w:t>
        </w:r>
        <w:r>
          <w:rPr>
            <w:rStyle w:val="Hyperlink"/>
          </w:rPr>
          <w:t xml:space="preserve">website</w:t>
        </w:r>
      </w:hyperlink>
    </w:p>
    <w:p>
      <w:pPr>
        <w:numPr>
          <w:ilvl w:val="0"/>
          <w:numId w:val="1076"/>
        </w:numPr>
      </w:pPr>
      <w:hyperlink r:id="rId706">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33" name="Picture"/>
            <a:graphic>
              <a:graphicData uri="http://schemas.openxmlformats.org/drawingml/2006/picture">
                <pic:pic>
                  <pic:nvPicPr>
                    <pic:cNvPr descr="figures/apps/scores_0.png" id="834" name="Picture"/>
                    <pic:cNvPicPr>
                      <a:picLocks noChangeArrowheads="1" noChangeAspect="1"/>
                    </pic:cNvPicPr>
                  </pic:nvPicPr>
                  <pic:blipFill>
                    <a:blip r:embed="rId832"/>
                    <a:stretch>
                      <a:fillRect/>
                    </a:stretch>
                  </pic:blipFill>
                  <pic:spPr bwMode="auto">
                    <a:xfrm>
                      <a:off x="0" y="0"/>
                      <a:ext cx="5334000" cy="3018971"/>
                    </a:xfrm>
                    <a:prstGeom prst="rect">
                      <a:avLst/>
                    </a:prstGeom>
                    <a:noFill/>
                    <a:ln w="9525">
                      <a:noFill/>
                      <a:headEnd/>
                      <a:tailEnd/>
                    </a:ln>
                  </pic:spPr>
                </pic:pic>
              </a:graphicData>
            </a:graphic>
          </wp:inline>
        </w:drawing>
      </w:r>
    </w:p>
    <w:bookmarkEnd w:id="835"/>
    <w:bookmarkStart w:id="841"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7"/>
        </w:numPr>
      </w:pPr>
      <w:hyperlink r:id="rId836">
        <w:r>
          <w:rPr>
            <w:rStyle w:val="Hyperlink"/>
          </w:rPr>
          <w:t xml:space="preserve"> </w:t>
        </w:r>
        <w:r>
          <w:rPr>
            <w:rStyle w:val="Hyperlink"/>
          </w:rPr>
          <w:t xml:space="preserve">website</w:t>
        </w:r>
      </w:hyperlink>
    </w:p>
    <w:p>
      <w:pPr>
        <w:numPr>
          <w:ilvl w:val="0"/>
          <w:numId w:val="1077"/>
        </w:numPr>
      </w:pPr>
      <w:hyperlink r:id="rId837">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39" name="Picture"/>
            <a:graphic>
              <a:graphicData uri="http://schemas.openxmlformats.org/drawingml/2006/picture">
                <pic:pic>
                  <pic:nvPicPr>
                    <pic:cNvPr descr="figures/apps/sdm.png" id="840" name="Picture"/>
                    <pic:cNvPicPr>
                      <a:picLocks noChangeArrowheads="1" noChangeAspect="1"/>
                    </pic:cNvPicPr>
                  </pic:nvPicPr>
                  <pic:blipFill>
                    <a:blip r:embed="rId838"/>
                    <a:stretch>
                      <a:fillRect/>
                    </a:stretch>
                  </pic:blipFill>
                  <pic:spPr bwMode="auto">
                    <a:xfrm>
                      <a:off x="0" y="0"/>
                      <a:ext cx="5334000" cy="2983171"/>
                    </a:xfrm>
                    <a:prstGeom prst="rect">
                      <a:avLst/>
                    </a:prstGeom>
                    <a:noFill/>
                    <a:ln w="9525">
                      <a:noFill/>
                      <a:headEnd/>
                      <a:tailEnd/>
                    </a:ln>
                  </pic:spPr>
                </pic:pic>
              </a:graphicData>
            </a:graphic>
          </wp:inline>
        </w:drawing>
      </w:r>
    </w:p>
    <w:bookmarkEnd w:id="841"/>
    <w:bookmarkStart w:id="847"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8"/>
        </w:numPr>
      </w:pPr>
      <w:hyperlink r:id="rId842">
        <w:r>
          <w:rPr>
            <w:rStyle w:val="Hyperlink"/>
          </w:rPr>
          <w:t xml:space="preserve"> </w:t>
        </w:r>
        <w:r>
          <w:rPr>
            <w:rStyle w:val="Hyperlink"/>
          </w:rPr>
          <w:t xml:space="preserve">website</w:t>
        </w:r>
      </w:hyperlink>
    </w:p>
    <w:p>
      <w:pPr>
        <w:numPr>
          <w:ilvl w:val="0"/>
          <w:numId w:val="1078"/>
        </w:numPr>
      </w:pPr>
      <w:hyperlink r:id="rId843">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45" name="Picture"/>
            <a:graphic>
              <a:graphicData uri="http://schemas.openxmlformats.org/drawingml/2006/picture">
                <pic:pic>
                  <pic:nvPicPr>
                    <pic:cNvPr descr="figures/apps/sdm-cog.png" id="846" name="Picture"/>
                    <pic:cNvPicPr>
                      <a:picLocks noChangeArrowheads="1" noChangeAspect="1"/>
                    </pic:cNvPicPr>
                  </pic:nvPicPr>
                  <pic:blipFill>
                    <a:blip r:embed="rId844"/>
                    <a:stretch>
                      <a:fillRect/>
                    </a:stretch>
                  </pic:blipFill>
                  <pic:spPr bwMode="auto">
                    <a:xfrm>
                      <a:off x="0" y="0"/>
                      <a:ext cx="5334000" cy="2951752"/>
                    </a:xfrm>
                    <a:prstGeom prst="rect">
                      <a:avLst/>
                    </a:prstGeom>
                    <a:noFill/>
                    <a:ln w="9525">
                      <a:noFill/>
                      <a:headEnd/>
                      <a:tailEnd/>
                    </a:ln>
                  </pic:spPr>
                </pic:pic>
              </a:graphicData>
            </a:graphic>
          </wp:inline>
        </w:drawing>
      </w:r>
    </w:p>
    <w:bookmarkEnd w:id="847"/>
    <w:bookmarkStart w:id="853"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9"/>
        </w:numPr>
      </w:pPr>
      <w:hyperlink r:id="rId848">
        <w:r>
          <w:rPr>
            <w:rStyle w:val="Hyperlink"/>
          </w:rPr>
          <w:t xml:space="preserve"> </w:t>
        </w:r>
        <w:r>
          <w:rPr>
            <w:rStyle w:val="Hyperlink"/>
          </w:rPr>
          <w:t xml:space="preserve">website</w:t>
        </w:r>
      </w:hyperlink>
    </w:p>
    <w:p>
      <w:pPr>
        <w:numPr>
          <w:ilvl w:val="0"/>
          <w:numId w:val="1079"/>
        </w:numPr>
      </w:pPr>
      <w:hyperlink r:id="rId849">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51" name="Picture"/>
            <a:graphic>
              <a:graphicData uri="http://schemas.openxmlformats.org/drawingml/2006/picture">
                <pic:pic>
                  <pic:nvPicPr>
                    <pic:cNvPr descr="figures/apps/vmap.png" id="852" name="Picture"/>
                    <pic:cNvPicPr>
                      <a:picLocks noChangeArrowheads="1" noChangeAspect="1"/>
                    </pic:cNvPicPr>
                  </pic:nvPicPr>
                  <pic:blipFill>
                    <a:blip r:embed="rId850"/>
                    <a:stretch>
                      <a:fillRect/>
                    </a:stretch>
                  </pic:blipFill>
                  <pic:spPr bwMode="auto">
                    <a:xfrm>
                      <a:off x="0" y="0"/>
                      <a:ext cx="5334000" cy="2955021"/>
                    </a:xfrm>
                    <a:prstGeom prst="rect">
                      <a:avLst/>
                    </a:prstGeom>
                    <a:noFill/>
                    <a:ln w="9525">
                      <a:noFill/>
                      <a:headEnd/>
                      <a:tailEnd/>
                    </a:ln>
                  </pic:spPr>
                </pic:pic>
              </a:graphicData>
            </a:graphic>
          </wp:inline>
        </w:drawing>
      </w:r>
    </w:p>
    <w:bookmarkEnd w:id="8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27" Target="media/rId427.png" /><Relationship Type="http://schemas.openxmlformats.org/officeDocument/2006/relationships/image" Id="rId462" Target="media/rId462.png" /><Relationship Type="http://schemas.openxmlformats.org/officeDocument/2006/relationships/image" Id="rId730" Target="media/rId730.png" /><Relationship Type="http://schemas.openxmlformats.org/officeDocument/2006/relationships/image" Id="rId735" Target="media/rId735.png" /><Relationship Type="http://schemas.openxmlformats.org/officeDocument/2006/relationships/image" Id="rId740" Target="media/rId740.png" /><Relationship Type="http://schemas.openxmlformats.org/officeDocument/2006/relationships/image" Id="rId745" Target="media/rId745.png" /><Relationship Type="http://schemas.openxmlformats.org/officeDocument/2006/relationships/image" Id="rId750" Target="media/rId750.png" /><Relationship Type="http://schemas.openxmlformats.org/officeDocument/2006/relationships/image" Id="rId755" Target="media/rId755.png" /><Relationship Type="http://schemas.openxmlformats.org/officeDocument/2006/relationships/image" Id="rId760" Target="media/rId760.png" /><Relationship Type="http://schemas.openxmlformats.org/officeDocument/2006/relationships/image" Id="rId765" Target="media/rId765.png" /><Relationship Type="http://schemas.openxmlformats.org/officeDocument/2006/relationships/image" Id="rId770" Target="media/rId770.png" /><Relationship Type="http://schemas.openxmlformats.org/officeDocument/2006/relationships/image" Id="rId775" Target="media/rId775.png" /><Relationship Type="http://schemas.openxmlformats.org/officeDocument/2006/relationships/image" Id="rId780" Target="media/rId780.png" /><Relationship Type="http://schemas.openxmlformats.org/officeDocument/2006/relationships/image" Id="rId786" Target="media/rId786.png" /><Relationship Type="http://schemas.openxmlformats.org/officeDocument/2006/relationships/image" Id="rId791" Target="media/rId791.png" /><Relationship Type="http://schemas.openxmlformats.org/officeDocument/2006/relationships/image" Id="rId796" Target="media/rId796.png" /><Relationship Type="http://schemas.openxmlformats.org/officeDocument/2006/relationships/image" Id="rId801" Target="media/rId801.png" /><Relationship Type="http://schemas.openxmlformats.org/officeDocument/2006/relationships/image" Id="rId806" Target="media/rId806.png" /><Relationship Type="http://schemas.openxmlformats.org/officeDocument/2006/relationships/image" Id="rId815" Target="media/rId815.png" /><Relationship Type="http://schemas.openxmlformats.org/officeDocument/2006/relationships/image" Id="rId821" Target="media/rId821.png" /><Relationship Type="http://schemas.openxmlformats.org/officeDocument/2006/relationships/image" Id="rId827" Target="media/rId827.png" /><Relationship Type="http://schemas.openxmlformats.org/officeDocument/2006/relationships/image" Id="rId694" Target="media/rId694.png" /><Relationship Type="http://schemas.openxmlformats.org/officeDocument/2006/relationships/image" Id="rId690" Target="media/rId690.png" /><Relationship Type="http://schemas.openxmlformats.org/officeDocument/2006/relationships/image" Id="rId832" Target="media/rId832.png" /><Relationship Type="http://schemas.openxmlformats.org/officeDocument/2006/relationships/image" Id="rId844" Target="media/rId844.png" /><Relationship Type="http://schemas.openxmlformats.org/officeDocument/2006/relationships/image" Id="rId838" Target="media/rId838.png" /><Relationship Type="http://schemas.openxmlformats.org/officeDocument/2006/relationships/image" Id="rId712" Target="media/rId712.png" /><Relationship Type="http://schemas.openxmlformats.org/officeDocument/2006/relationships/image" Id="rId850" Target="media/rId850.png" /><Relationship Type="http://schemas.openxmlformats.org/officeDocument/2006/relationships/image" Id="rId563" Target="media/rId563.png" /><Relationship Type="http://schemas.openxmlformats.org/officeDocument/2006/relationships/image" Id="rId568" Target="media/rId568.png" /><Relationship Type="http://schemas.openxmlformats.org/officeDocument/2006/relationships/image" Id="rId573" Target="media/rId573.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89" Target="media/rId589.png" /><Relationship Type="http://schemas.openxmlformats.org/officeDocument/2006/relationships/image" Id="rId595" Target="media/rId595.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613" Target="media/rId613.png" /><Relationship Type="http://schemas.openxmlformats.org/officeDocument/2006/relationships/image" Id="rId618" Target="media/rId618.png" /><Relationship Type="http://schemas.openxmlformats.org/officeDocument/2006/relationships/image" Id="rId624" Target="media/rId624.png" /><Relationship Type="http://schemas.openxmlformats.org/officeDocument/2006/relationships/image" Id="rId629" Target="media/rId629.png" /><Relationship Type="http://schemas.openxmlformats.org/officeDocument/2006/relationships/image" Id="rId634" Target="media/rId634.png" /><Relationship Type="http://schemas.openxmlformats.org/officeDocument/2006/relationships/image" Id="rId267" Target="media/rId267.png" /><Relationship Type="http://schemas.openxmlformats.org/officeDocument/2006/relationships/image" Id="rId289" Target="media/rId289.png" /><Relationship Type="http://schemas.openxmlformats.org/officeDocument/2006/relationships/image" Id="rId348" Target="media/rId348.png" /><Relationship Type="http://schemas.openxmlformats.org/officeDocument/2006/relationships/image" Id="rId122" Target="media/rId122.png" /><Relationship Type="http://schemas.openxmlformats.org/officeDocument/2006/relationships/image" Id="rId16" Target="media/rId16.svg" /><Relationship Type="http://schemas.openxmlformats.org/officeDocument/2006/relationships/image" Id="rId390" Target="media/rId390.png" /><Relationship Type="http://schemas.openxmlformats.org/officeDocument/2006/relationships/image" Id="rId395" Target="media/rId395.png" /><Relationship Type="http://schemas.openxmlformats.org/officeDocument/2006/relationships/image" Id="rId383" Target="media/rId383.png" /><Relationship Type="http://schemas.openxmlformats.org/officeDocument/2006/relationships/image" Id="rId272" Target="media/rId272.png" /><Relationship Type="http://schemas.openxmlformats.org/officeDocument/2006/relationships/image" Id="rId276" Target="media/rId276.png" /><Relationship Type="http://schemas.openxmlformats.org/officeDocument/2006/relationships/image" Id="rId169" Target="media/rId169.jpg" /><Relationship Type="http://schemas.openxmlformats.org/officeDocument/2006/relationships/image" Id="rId513" Target="media/rId513.png" /><Relationship Type="http://schemas.openxmlformats.org/officeDocument/2006/relationships/image" Id="rId529" Target="media/rId529.png" /><Relationship Type="http://schemas.openxmlformats.org/officeDocument/2006/relationships/image" Id="rId499" Target="media/rId499.png" /><Relationship Type="http://schemas.openxmlformats.org/officeDocument/2006/relationships/image" Id="rId484" Target="media/rId484.png" /><Relationship Type="http://schemas.openxmlformats.org/officeDocument/2006/relationships/image" Id="rId509" Target="media/rId509.png" /><Relationship Type="http://schemas.openxmlformats.org/officeDocument/2006/relationships/image" Id="rId542" Target="media/rId542.png" /><Relationship Type="http://schemas.openxmlformats.org/officeDocument/2006/relationships/image" Id="rId538" Target="media/rId538.png" /><Relationship Type="http://schemas.openxmlformats.org/officeDocument/2006/relationships/image" Id="rId520" Target="media/rId520.png" /><Relationship Type="http://schemas.openxmlformats.org/officeDocument/2006/relationships/image" Id="rId524" Target="media/rId524.png" /><Relationship Type="http://schemas.openxmlformats.org/officeDocument/2006/relationships/image" Id="rId504" Target="media/rId504.png" /><Relationship Type="http://schemas.openxmlformats.org/officeDocument/2006/relationships/image" Id="rId533" Target="media/rId533.png" /><Relationship Type="http://schemas.openxmlformats.org/officeDocument/2006/relationships/image" Id="rId551" Target="media/rId551.png" /><Relationship Type="http://schemas.openxmlformats.org/officeDocument/2006/relationships/image" Id="rId488" Target="media/rId488.png" /><Relationship Type="http://schemas.openxmlformats.org/officeDocument/2006/relationships/image" Id="rId492" Target="media/rId492.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22" Target="media/rId222.png" /><Relationship Type="http://schemas.openxmlformats.org/officeDocument/2006/relationships/image" Id="rId309" Target="media/rId309.png" /><Relationship Type="http://schemas.openxmlformats.org/officeDocument/2006/relationships/image" Id="rId301" Target="media/rId301.png" /><Relationship Type="http://schemas.openxmlformats.org/officeDocument/2006/relationships/image" Id="rId326" Target="media/rId326.png" /><Relationship Type="http://schemas.openxmlformats.org/officeDocument/2006/relationships/image" Id="rId321" Target="media/rId321.png" /><Relationship Type="http://schemas.openxmlformats.org/officeDocument/2006/relationships/image" Id="rId315" Target="media/rId315.png" /><Relationship Type="http://schemas.openxmlformats.org/officeDocument/2006/relationships/hyperlink" Id="rId557" Target="../apps-guide.qmd" TargetMode="External" /><Relationship Type="http://schemas.openxmlformats.org/officeDocument/2006/relationships/hyperlink" Id="rId685" Target="MarineBON.org" TargetMode="External" /><Relationship Type="http://schemas.openxmlformats.org/officeDocument/2006/relationships/hyperlink" Id="rId474" Target="apps-guide.qmd" TargetMode="External" /><Relationship Type="http://schemas.openxmlformats.org/officeDocument/2006/relationships/hyperlink" Id="rId477" Target="apps/shiny-guide.qmd" TargetMode="External" /><Relationship Type="http://schemas.openxmlformats.org/officeDocument/2006/relationships/hyperlink" Id="rId153" Target="http://datazone.birdlife.org/species/requestdis" TargetMode="External" /><Relationship Type="http://schemas.openxmlformats.org/officeDocument/2006/relationships/hyperlink" Id="rId168" Target="http://sites.science.oregonstate.edu/ocean.productivity" TargetMode="External" /><Relationship Type="http://schemas.openxmlformats.org/officeDocument/2006/relationships/hyperlink" Id="rId653" Target="https://CRAN.R-project.org/package=shiny" TargetMode="External" /><Relationship Type="http://schemas.openxmlformats.org/officeDocument/2006/relationships/hyperlink" Id="rId377" Target="https://account.squarespace.com/domains" TargetMode="External" /><Relationship Type="http://schemas.openxmlformats.org/officeDocument/2006/relationships/hyperlink" Id="rId389"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9" Target="https://books.ropensci.org/targets/" TargetMode="External" /><Relationship Type="http://schemas.openxmlformats.org/officeDocument/2006/relationships/hyperlink" Id="rId359" Target="https://caddyserver.com" TargetMode="External" /><Relationship Type="http://schemas.openxmlformats.org/officeDocument/2006/relationships/hyperlink" Id="rId298" Target="https://developmentseed.org/titiler/" TargetMode="External" /><Relationship Type="http://schemas.openxmlformats.org/officeDocument/2006/relationships/hyperlink" Id="rId366" Target="https://docs.aws.amazon.com/AWSEC2/latest/UserGuide/ebs-using-volumes.html" TargetMode="External" /><Relationship Type="http://schemas.openxmlformats.org/officeDocument/2006/relationships/hyperlink" Id="rId364" Target="https://docs.aws.amazon.com/AWSEC2/latest/UserGuide/set-hostname.html" TargetMode="External" /><Relationship Type="http://schemas.openxmlformats.org/officeDocument/2006/relationships/hyperlink" Id="rId373" Target="https://docs.aws.amazon.com/AWSEC2/latest/UserGuide/snapshot-ami-policy.html#create-snap-policy" TargetMode="External" /><Relationship Type="http://schemas.openxmlformats.org/officeDocument/2006/relationships/hyperlink" Id="rId378" Target="https://docs.github.com/en/pages/configuring-a-custom-domain-for-your-github-pages-site/managing-a-custom-domain-for-your-github-pages-site" TargetMode="External" /><Relationship Type="http://schemas.openxmlformats.org/officeDocument/2006/relationships/hyperlink" Id="rId669" Target="https://doi.org/10.1002/ece3.70030" TargetMode="External" /><Relationship Type="http://schemas.openxmlformats.org/officeDocument/2006/relationships/hyperlink" Id="rId657" Target="https://doi.org/10.1038/nature11397" TargetMode="External" /><Relationship Type="http://schemas.openxmlformats.org/officeDocument/2006/relationships/hyperlink" Id="rId665" Target="https://doi.org/10.1038/s41559-017-0160" TargetMode="External" /><Relationship Type="http://schemas.openxmlformats.org/officeDocument/2006/relationships/hyperlink" Id="rId667" Target="https://doi.org/10.1038/s41559-021-01432-0" TargetMode="External" /><Relationship Type="http://schemas.openxmlformats.org/officeDocument/2006/relationships/hyperlink" Id="rId681" Target="https://doi.org/10.1038/sdata.2016.18" TargetMode="External" /><Relationship Type="http://schemas.openxmlformats.org/officeDocument/2006/relationships/hyperlink" Id="rId655" Target="https://doi.org/10.1080/09640568.2014.973483" TargetMode="External" /><Relationship Type="http://schemas.openxmlformats.org/officeDocument/2006/relationships/hyperlink" Id="rId659" Target="https://doi.org/10.1111/j.1523-1739.2007.00752.x" TargetMode="External" /><Relationship Type="http://schemas.openxmlformats.org/officeDocument/2006/relationships/hyperlink" Id="rId651" Target="https://doi.org/10.1371/journal.pbio.0020383" TargetMode="External" /><Relationship Type="http://schemas.openxmlformats.org/officeDocument/2006/relationships/hyperlink" Id="rId649" Target="https://doi.org/10.1371/journal.pone.0000140" TargetMode="External" /><Relationship Type="http://schemas.openxmlformats.org/officeDocument/2006/relationships/hyperlink" Id="rId671" Target="https://doi.org/10.1371/journal.pone.0003700" TargetMode="External" /><Relationship Type="http://schemas.openxmlformats.org/officeDocument/2006/relationships/hyperlink" Id="rId661" Target="https://doi.org/10.1371/journal.pone.0146756" TargetMode="External" /><Relationship Type="http://schemas.openxmlformats.org/officeDocument/2006/relationships/hyperlink" Id="rId679" Target="https://doi.org/10.3354/esr01243" TargetMode="External" /><Relationship Type="http://schemas.openxmlformats.org/officeDocument/2006/relationships/hyperlink" Id="rId647" Target="https://doi.org/10.4319/lo.1997.42.1.0001" TargetMode="External" /><Relationship Type="http://schemas.openxmlformats.org/officeDocument/2006/relationships/hyperlink" Id="rId370" Target="https://drive.google.com/open?id=17B3djETDU8SVwGvJdZ3rp7TKtX8w0cfl&amp;usp=drive_fs" TargetMode="External" /><Relationship Type="http://schemas.openxmlformats.org/officeDocument/2006/relationships/hyperlink" Id="rId296" Target="https://duckdb.org" TargetMode="External" /><Relationship Type="http://schemas.openxmlformats.org/officeDocument/2006/relationships/hyperlink" Id="rId148" Target="https://ecos.fws.gov/docs/crithab/crithab_all/crithab_all_layers.zip" TargetMode="External" /><Relationship Type="http://schemas.openxmlformats.org/officeDocument/2006/relationships/hyperlink" Id="rId151" Target="https://ecos.fws.gov/docs/species/shapefiles/usfws_complete_species_current_range.zip" TargetMode="External" /><Relationship Type="http://schemas.openxmlformats.org/officeDocument/2006/relationships/hyperlink" Id="rId147" Target="https://ecos.fws.gov/ecp/report/table/critical-habitat.html" TargetMode="External" /><Relationship Type="http://schemas.openxmlformats.org/officeDocument/2006/relationships/hyperlink" Id="rId150" Target="https://ecos.fws.gov/ecp/species-reports" TargetMode="External" /><Relationship Type="http://schemas.openxmlformats.org/officeDocument/2006/relationships/hyperlink" Id="rId387" Target="https://file.marinesensitivity.org" TargetMode="External" /><Relationship Type="http://schemas.openxmlformats.org/officeDocument/2006/relationships/hyperlink" Id="rId319" Target="https://github.com/CrunchyData/pg_tileserv" TargetMode="External" /><Relationship Type="http://schemas.openxmlformats.org/officeDocument/2006/relationships/hyperlink" Id="rId299" Target="https://github.com/MarineSensitivities/msens" TargetMode="External" /><Relationship Type="http://schemas.openxmlformats.org/officeDocument/2006/relationships/hyperlink" Id="rId332" Target="https://github.com/MarineSensitivity/.github" TargetMode="External" /><Relationship Type="http://schemas.openxmlformats.org/officeDocument/2006/relationships/hyperlink" Id="rId340" Target="https://github.com/MarineSensitivity/MarineSensitivity.github.io" TargetMode="External" /><Relationship Type="http://schemas.openxmlformats.org/officeDocument/2006/relationships/hyperlink" Id="rId333" Target="https://github.com/MarineSensitivity/analytics" TargetMode="External" /><Relationship Type="http://schemas.openxmlformats.org/officeDocument/2006/relationships/hyperlink" Id="rId334" Target="https://github.com/MarineSensitivity/api" TargetMode="External" /><Relationship Type="http://schemas.openxmlformats.org/officeDocument/2006/relationships/hyperlink" Id="rId461" Target="https://github.com/MarineSensitivity/api/blob/main/plumber.R" TargetMode="External" /><Relationship Type="http://schemas.openxmlformats.org/officeDocument/2006/relationships/hyperlink" Id="rId335" Target="https://github.com/MarineSensitivity/app" TargetMode="External" /><Relationship Type="http://schemas.openxmlformats.org/officeDocument/2006/relationships/hyperlink" Id="rId336" Target="https://github.com/MarineSensitivity/apps" TargetMode="External" /><Relationship Type="http://schemas.openxmlformats.org/officeDocument/2006/relationships/hyperlink" Id="rId814" Target="https://github.com/MarineSensitivity/apps/tree/main/aoi" TargetMode="External" /><Relationship Type="http://schemas.openxmlformats.org/officeDocument/2006/relationships/hyperlink" Id="rId820" Target="https://github.com/MarineSensitivity/apps/tree/main/bird_hotspots" TargetMode="External" /><Relationship Type="http://schemas.openxmlformats.org/officeDocument/2006/relationships/hyperlink" Id="rId826" Target="https://github.com/MarineSensitivity/apps/tree/main/map" TargetMode="External" /><Relationship Type="http://schemas.openxmlformats.org/officeDocument/2006/relationships/hyperlink" Id="rId706" Target="https://github.com/MarineSensitivity/apps/tree/main/scores" TargetMode="External" /><Relationship Type="http://schemas.openxmlformats.org/officeDocument/2006/relationships/hyperlink" Id="rId837" Target="https://github.com/MarineSensitivity/apps/tree/main/sdm" TargetMode="External" /><Relationship Type="http://schemas.openxmlformats.org/officeDocument/2006/relationships/hyperlink" Id="rId843" Target="https://github.com/MarineSensitivity/apps/tree/main/sdm-cog" TargetMode="External" /><Relationship Type="http://schemas.openxmlformats.org/officeDocument/2006/relationships/hyperlink" Id="rId723" Target="https://github.com/MarineSensitivity/apps/tree/main/species" TargetMode="External" /><Relationship Type="http://schemas.openxmlformats.org/officeDocument/2006/relationships/hyperlink" Id="rId849" Target="https://github.com/MarineSensitivity/apps/tree/main/vmap" TargetMode="External" /><Relationship Type="http://schemas.openxmlformats.org/officeDocument/2006/relationships/hyperlink" Id="rId337" Target="https://github.com/MarineSensitivity/atlas" TargetMode="External" /><Relationship Type="http://schemas.openxmlformats.org/officeDocument/2006/relationships/hyperlink" Id="rId338" Target="https://github.com/MarineSensitivity/docs" TargetMode="External" /><Relationship Type="http://schemas.openxmlformats.org/officeDocument/2006/relationships/hyperlink" Id="rId339" Target="https://github.com/MarineSensitivity/manuscripts" TargetMode="External" /><Relationship Type="http://schemas.openxmlformats.org/officeDocument/2006/relationships/hyperlink" Id="rId341" Target="https://github.com/MarineSensitivity/msens" TargetMode="External" /><Relationship Type="http://schemas.openxmlformats.org/officeDocument/2006/relationships/hyperlink" Id="rId342" Target="https://github.com/MarineSensitivity/objectives" TargetMode="External" /><Relationship Type="http://schemas.openxmlformats.org/officeDocument/2006/relationships/hyperlink" Id="rId343" Target="https://github.com/MarineSensitivity/server" TargetMode="External" /><Relationship Type="http://schemas.openxmlformats.org/officeDocument/2006/relationships/hyperlink" Id="rId380" Target="https://github.com/MarineSensitivity/server/blob/main/caddy/Caddyfile" TargetMode="External" /><Relationship Type="http://schemas.openxmlformats.org/officeDocument/2006/relationships/hyperlink" Id="rId358" Target="https://github.com/MarineSensitivity/server/blob/main/docker-compose.yml" TargetMode="External" /><Relationship Type="http://schemas.openxmlformats.org/officeDocument/2006/relationships/hyperlink" Id="rId451" Target="https://github.com/MarineSensitivity/server/blob/main/titiler/factory.py" TargetMode="External" /><Relationship Type="http://schemas.openxmlformats.org/officeDocument/2006/relationships/hyperlink" Id="rId360" Target="https://github.com/MarineSensitivity/server/wiki/Server-Setup" TargetMode="External" /><Relationship Type="http://schemas.openxmlformats.org/officeDocument/2006/relationships/hyperlink" Id="rId344" Target="https://github.com/MarineSensitivity/stac-sdm" TargetMode="External" /><Relationship Type="http://schemas.openxmlformats.org/officeDocument/2006/relationships/hyperlink" Id="rId345" Target="https://github.com/MarineSensitivity/workflows" TargetMode="External" /><Relationship Type="http://schemas.openxmlformats.org/officeDocument/2006/relationships/hyperlink" Id="rId314" Target="https://github.com/mapbox/tippecanoe" TargetMode="External" /><Relationship Type="http://schemas.openxmlformats.org/officeDocument/2006/relationships/hyperlink" Id="rId547" Target="https://github.com/oceanmetrics/atlas/blob/main/docs/accessibility.md" TargetMode="External" /><Relationship Type="http://schemas.openxmlformats.org/officeDocument/2006/relationships/hyperlink" Id="rId548" Target="https://github.com/oceanmetrics/atlas/blob/main/docs/performance.md" TargetMode="External" /><Relationship Type="http://schemas.openxmlformats.org/officeDocument/2006/relationships/hyperlink" Id="rId308" Target="https://guide.cloudnativegeo.org/" TargetMode="External" /><Relationship Type="http://schemas.openxmlformats.org/officeDocument/2006/relationships/hyperlink" Id="rId354"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355"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41" Target="https://marinesensitivity.org/faq/" TargetMode="External" /><Relationship Type="http://schemas.openxmlformats.org/officeDocument/2006/relationships/hyperlink" Id="rId356" Target="https://marinesensitivity.org/msens" TargetMode="External" /><Relationship Type="http://schemas.openxmlformats.org/officeDocument/2006/relationships/hyperlink" Id="rId453" Target="https://marinesensitivity.org/msens/reference/cell_stats.html" TargetMode="External" /><Relationship Type="http://schemas.openxmlformats.org/officeDocument/2006/relationships/hyperlink" Id="rId452" Target="https://marinesensitivity.org/msens/reference/cell_tile_url.html" TargetMode="External" /><Relationship Type="http://schemas.openxmlformats.org/officeDocument/2006/relationships/hyperlink" Id="rId286" Target="https://marinesensitivity.org/workflows/" TargetMode="External" /><Relationship Type="http://schemas.openxmlformats.org/officeDocument/2006/relationships/hyperlink" Id="rId369" Target="https://medium.com/@srijaanaparthy/step-by-step-guide-to-install-docker-on-ubuntu-in-aws-a39746e5a63d" TargetMode="External" /><Relationship Type="http://schemas.openxmlformats.org/officeDocument/2006/relationships/hyperlink" Id="rId144" Target="https://noaa.maps.arcgis.com/home/item.html?id=f66c1e33f91d480db7d1b1c1336223c3" TargetMode="External" /><Relationship Type="http://schemas.openxmlformats.org/officeDocument/2006/relationships/hyperlink" Id="rId676" Target="https://noaa.maps.arcgis.com/home/search.html?searchTerm=turtle+dps" TargetMode="External" /><Relationship Type="http://schemas.openxmlformats.org/officeDocument/2006/relationships/hyperlink" Id="rId398" Target="https://posit.co/products/open-source/rstudio-server/" TargetMode="External" /><Relationship Type="http://schemas.openxmlformats.org/officeDocument/2006/relationships/hyperlink" Id="rId24" Target="https://preview.marinesensitivity.org/v8/atlas/" TargetMode="External" /><Relationship Type="http://schemas.openxmlformats.org/officeDocument/2006/relationships/hyperlink" Id="rId21" Target="https://preview.marinesensitivity.org/v8/atlas/?lens=scores" TargetMode="External" /><Relationship Type="http://schemas.openxmlformats.org/officeDocument/2006/relationships/hyperlink" Id="rId22" Target="https://preview.marinesensitivity.org/v8/atlas/?lens=species" TargetMode="External" /><Relationship Type="http://schemas.openxmlformats.org/officeDocument/2006/relationships/hyperlink" Id="rId622" Target="https://preview.marinesensitivity.org/v8/atlas/?lens=species&amp;ui=4.l.l.380.h.n" TargetMode="External" /><Relationship Type="http://schemas.openxmlformats.org/officeDocument/2006/relationships/hyperlink" Id="rId23" Target="https://preview.marinesensitivity.org/v8/atlas/?tool=report" TargetMode="External" /><Relationship Type="http://schemas.openxmlformats.org/officeDocument/2006/relationships/hyperlink" Id="rId593" Target="https://preview.marinesensitivity.org/v8/atlas/?ui=4.d.l.380.h.n" TargetMode="External" /><Relationship Type="http://schemas.openxmlformats.org/officeDocument/2006/relationships/hyperlink" Id="rId582" Target="https://preview.marinesensitivity.org/v8/atlas/?ui=4.l.l.380.h.n" TargetMode="External" /><Relationship Type="http://schemas.openxmlformats.org/officeDocument/2006/relationships/hyperlink" Id="rId605" Target="https://preview.marinesensitivity.org/v8/atlas/?ui=4.r.l.380.h.n" TargetMode="External" /><Relationship Type="http://schemas.openxmlformats.org/officeDocument/2006/relationships/hyperlink" Id="rId599" Target="https://preview.marinesensitivity.org/v8/atlas/?ui=4.t.l.380.h.n" TargetMode="External" /><Relationship Type="http://schemas.openxmlformats.org/officeDocument/2006/relationships/hyperlink" Id="rId300" Target="https://protomaps.com/docs/pmtiles/" TargetMode="External" /><Relationship Type="http://schemas.openxmlformats.org/officeDocument/2006/relationships/hyperlink" Id="rId438" Target="https://quarto.org" TargetMode="External" /><Relationship Type="http://schemas.openxmlformats.org/officeDocument/2006/relationships/hyperlink" Id="rId137" Target="https://raquamaps.github.io/aquamapsdata" TargetMode="External" /><Relationship Type="http://schemas.openxmlformats.org/officeDocument/2006/relationships/hyperlink" Id="rId138" Target="https://raquamaps.github.io/aquamapsdata/articles/intro.html#data-scope-and-content-1" TargetMode="External" /><Relationship Type="http://schemas.openxmlformats.org/officeDocument/2006/relationships/hyperlink" Id="rId307" Target="https://rstudio.github.io/leaflet/articles/raster.html#large-raster-warning" TargetMode="External" /><Relationship Type="http://schemas.openxmlformats.org/officeDocument/2006/relationships/hyperlink" Id="rId394" Target="https://rstudio.marinesensitivity.org" TargetMode="External" /><Relationship Type="http://schemas.openxmlformats.org/officeDocument/2006/relationships/hyperlink" Id="rId382" Target="https://shiny.marinesensitivity.org" TargetMode="External" /><Relationship Type="http://schemas.openxmlformats.org/officeDocument/2006/relationships/hyperlink" Id="rId813" Target="https://shiny.marinesensitivity.org/aoi/" TargetMode="External" /><Relationship Type="http://schemas.openxmlformats.org/officeDocument/2006/relationships/hyperlink" Id="rId819" Target="https://shiny.marinesensitivity.org/bird_hotspots/" TargetMode="External" /><Relationship Type="http://schemas.openxmlformats.org/officeDocument/2006/relationships/hyperlink" Id="rId825" Target="https://shiny.marinesensitivity.org/map/" TargetMode="External" /><Relationship Type="http://schemas.openxmlformats.org/officeDocument/2006/relationships/hyperlink" Id="rId831" Target="https://shiny.marinesensitivity.org/scores/" TargetMode="External" /><Relationship Type="http://schemas.openxmlformats.org/officeDocument/2006/relationships/hyperlink" Id="rId842" Target="https://shiny.marinesensitivity.org/sdm-cog/" TargetMode="External" /><Relationship Type="http://schemas.openxmlformats.org/officeDocument/2006/relationships/hyperlink" Id="rId836" Target="https://shiny.marinesensitivity.org/sdm/" TargetMode="External" /><Relationship Type="http://schemas.openxmlformats.org/officeDocument/2006/relationships/hyperlink" Id="rId848" Target="https://shiny.marinesensitivity.org/vmap/" TargetMode="External" /><Relationship Type="http://schemas.openxmlformats.org/officeDocument/2006/relationships/hyperlink" Id="rId305" Target="https://shiny.posit.co" TargetMode="External" /><Relationship Type="http://schemas.openxmlformats.org/officeDocument/2006/relationships/hyperlink" Id="rId386" Target="https://shiny.posit.co/" TargetMode="External" /><Relationship Type="http://schemas.openxmlformats.org/officeDocument/2006/relationships/hyperlink" Id="rId466" Target="https://stacspec.org" TargetMode="External" /><Relationship Type="http://schemas.openxmlformats.org/officeDocument/2006/relationships/hyperlink" Id="rId388" Target="https://titiler.marinesensitivity.org" TargetMode="External" /><Relationship Type="http://schemas.openxmlformats.org/officeDocument/2006/relationships/hyperlink" Id="rId361" Target="https://us-east-1.console.aws.amazon.com/ec2/home?region=us-east-1#Addresses:" TargetMode="External" /><Relationship Type="http://schemas.openxmlformats.org/officeDocument/2006/relationships/hyperlink" Id="rId455"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3" Target="https://www.boem.gov/sites/default/files/environmental-stewardship/Environmental-Studies/Pacific-Region/Studies/BOEM-2018-031-Vol1.pdf" TargetMode="External" /><Relationship Type="http://schemas.openxmlformats.org/officeDocument/2006/relationships/hyperlink" Id="rId357"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5" Target="https://www.fisheries.noaa.gov/inport/item/65207" TargetMode="External" /><Relationship Type="http://schemas.openxmlformats.org/officeDocument/2006/relationships/hyperlink" Id="rId143" Target="https://www.fisheries.noaa.gov/resource/map/national-esa-critical-habitat-mapper" TargetMode="External" /><Relationship Type="http://schemas.openxmlformats.org/officeDocument/2006/relationships/hyperlink" Id="rId141" Target="https://www.fisheries.noaa.gov/s3/2021-09/shapefile_Rices_whale_core_distribution_area_Jun19_SERO.zip" TargetMode="External" /><Relationship Type="http://schemas.openxmlformats.org/officeDocument/2006/relationships/hyperlink" Id="rId140" Target="https://www.fisheries.noaa.gov/species/rices-whale" TargetMode="External" /><Relationship Type="http://schemas.openxmlformats.org/officeDocument/2006/relationships/hyperlink" Id="rId197"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5" Target="https://www.fws.gov/law/endangered-species-act" TargetMode="External" /><Relationship Type="http://schemas.openxmlformats.org/officeDocument/2006/relationships/hyperlink" Id="rId199" Target="https://www.fws.gov/law/migratory-bird-treaty-act-1918" TargetMode="External" /><Relationship Type="http://schemas.openxmlformats.org/officeDocument/2006/relationships/hyperlink" Id="rId177" Target="https://www.gbif.org" TargetMode="External" /><Relationship Type="http://schemas.openxmlformats.org/officeDocument/2006/relationships/hyperlink" Id="rId178" Target="https://www.itis.gov" TargetMode="External" /><Relationship Type="http://schemas.openxmlformats.org/officeDocument/2006/relationships/hyperlink" Id="rId33" Target="https://www.iucnredlist.org" TargetMode="External" /><Relationship Type="http://schemas.openxmlformats.org/officeDocument/2006/relationships/hyperlink" Id="rId155" Target="https://www.iucnredlist.org/resources/spatial-data-download" TargetMode="External" /><Relationship Type="http://schemas.openxmlformats.org/officeDocument/2006/relationships/hyperlink" Id="rId176" Target="https://www.marinespecies.org" TargetMode="External" /><Relationship Type="http://schemas.openxmlformats.org/officeDocument/2006/relationships/hyperlink" Id="rId297" Target="https://www.rplumber.io" TargetMode="External" /><Relationship Type="http://schemas.openxmlformats.org/officeDocument/2006/relationships/hyperlink" Id="rId447" Target="https://www.rplumber.io/" TargetMode="External" /><Relationship Type="http://schemas.openxmlformats.org/officeDocument/2006/relationships/hyperlink" Id="rId157"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82" Target="scores.qmd" TargetMode="External" /><Relationship Type="http://schemas.openxmlformats.org/officeDocument/2006/relationships/hyperlink" Id="rId25" Target="scoring-walkthrough.qmd" TargetMode="External" /><Relationship Type="http://schemas.openxmlformats.org/officeDocument/2006/relationships/hyperlink" Id="rId483" Target="species.qmd" TargetMode="External" /></Relationships>
</file>

<file path=word/_rels/footnotes.xml.rels><?xml version="1.0" encoding="UTF-8"?><Relationships xmlns="http://schemas.openxmlformats.org/package/2006/relationships"><Relationship Type="http://schemas.openxmlformats.org/officeDocument/2006/relationships/hyperlink" Id="rId557" Target="../apps-guide.qmd" TargetMode="External" /><Relationship Type="http://schemas.openxmlformats.org/officeDocument/2006/relationships/hyperlink" Id="rId685" Target="MarineBON.org" TargetMode="External" /><Relationship Type="http://schemas.openxmlformats.org/officeDocument/2006/relationships/hyperlink" Id="rId474" Target="apps-guide.qmd" TargetMode="External" /><Relationship Type="http://schemas.openxmlformats.org/officeDocument/2006/relationships/hyperlink" Id="rId477" Target="apps/shiny-guide.qmd" TargetMode="External" /><Relationship Type="http://schemas.openxmlformats.org/officeDocument/2006/relationships/hyperlink" Id="rId153" Target="http://datazone.birdlife.org/species/requestdis" TargetMode="External" /><Relationship Type="http://schemas.openxmlformats.org/officeDocument/2006/relationships/hyperlink" Id="rId168" Target="http://sites.science.oregonstate.edu/ocean.productivity" TargetMode="External" /><Relationship Type="http://schemas.openxmlformats.org/officeDocument/2006/relationships/hyperlink" Id="rId653" Target="https://CRAN.R-project.org/package=shiny" TargetMode="External" /><Relationship Type="http://schemas.openxmlformats.org/officeDocument/2006/relationships/hyperlink" Id="rId377" Target="https://account.squarespace.com/domains" TargetMode="External" /><Relationship Type="http://schemas.openxmlformats.org/officeDocument/2006/relationships/hyperlink" Id="rId389"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9" Target="https://books.ropensci.org/targets/" TargetMode="External" /><Relationship Type="http://schemas.openxmlformats.org/officeDocument/2006/relationships/hyperlink" Id="rId359" Target="https://caddyserver.com" TargetMode="External" /><Relationship Type="http://schemas.openxmlformats.org/officeDocument/2006/relationships/hyperlink" Id="rId298" Target="https://developmentseed.org/titiler/" TargetMode="External" /><Relationship Type="http://schemas.openxmlformats.org/officeDocument/2006/relationships/hyperlink" Id="rId366" Target="https://docs.aws.amazon.com/AWSEC2/latest/UserGuide/ebs-using-volumes.html" TargetMode="External" /><Relationship Type="http://schemas.openxmlformats.org/officeDocument/2006/relationships/hyperlink" Id="rId364" Target="https://docs.aws.amazon.com/AWSEC2/latest/UserGuide/set-hostname.html" TargetMode="External" /><Relationship Type="http://schemas.openxmlformats.org/officeDocument/2006/relationships/hyperlink" Id="rId373" Target="https://docs.aws.amazon.com/AWSEC2/latest/UserGuide/snapshot-ami-policy.html#create-snap-policy" TargetMode="External" /><Relationship Type="http://schemas.openxmlformats.org/officeDocument/2006/relationships/hyperlink" Id="rId378" Target="https://docs.github.com/en/pages/configuring-a-custom-domain-for-your-github-pages-site/managing-a-custom-domain-for-your-github-pages-site" TargetMode="External" /><Relationship Type="http://schemas.openxmlformats.org/officeDocument/2006/relationships/hyperlink" Id="rId669" Target="https://doi.org/10.1002/ece3.70030" TargetMode="External" /><Relationship Type="http://schemas.openxmlformats.org/officeDocument/2006/relationships/hyperlink" Id="rId657" Target="https://doi.org/10.1038/nature11397" TargetMode="External" /><Relationship Type="http://schemas.openxmlformats.org/officeDocument/2006/relationships/hyperlink" Id="rId665" Target="https://doi.org/10.1038/s41559-017-0160" TargetMode="External" /><Relationship Type="http://schemas.openxmlformats.org/officeDocument/2006/relationships/hyperlink" Id="rId667" Target="https://doi.org/10.1038/s41559-021-01432-0" TargetMode="External" /><Relationship Type="http://schemas.openxmlformats.org/officeDocument/2006/relationships/hyperlink" Id="rId681" Target="https://doi.org/10.1038/sdata.2016.18" TargetMode="External" /><Relationship Type="http://schemas.openxmlformats.org/officeDocument/2006/relationships/hyperlink" Id="rId655" Target="https://doi.org/10.1080/09640568.2014.973483" TargetMode="External" /><Relationship Type="http://schemas.openxmlformats.org/officeDocument/2006/relationships/hyperlink" Id="rId659" Target="https://doi.org/10.1111/j.1523-1739.2007.00752.x" TargetMode="External" /><Relationship Type="http://schemas.openxmlformats.org/officeDocument/2006/relationships/hyperlink" Id="rId651" Target="https://doi.org/10.1371/journal.pbio.0020383" TargetMode="External" /><Relationship Type="http://schemas.openxmlformats.org/officeDocument/2006/relationships/hyperlink" Id="rId649" Target="https://doi.org/10.1371/journal.pone.0000140" TargetMode="External" /><Relationship Type="http://schemas.openxmlformats.org/officeDocument/2006/relationships/hyperlink" Id="rId671" Target="https://doi.org/10.1371/journal.pone.0003700" TargetMode="External" /><Relationship Type="http://schemas.openxmlformats.org/officeDocument/2006/relationships/hyperlink" Id="rId661" Target="https://doi.org/10.1371/journal.pone.0146756" TargetMode="External" /><Relationship Type="http://schemas.openxmlformats.org/officeDocument/2006/relationships/hyperlink" Id="rId679" Target="https://doi.org/10.3354/esr01243" TargetMode="External" /><Relationship Type="http://schemas.openxmlformats.org/officeDocument/2006/relationships/hyperlink" Id="rId647" Target="https://doi.org/10.4319/lo.1997.42.1.0001" TargetMode="External" /><Relationship Type="http://schemas.openxmlformats.org/officeDocument/2006/relationships/hyperlink" Id="rId370" Target="https://drive.google.com/open?id=17B3djETDU8SVwGvJdZ3rp7TKtX8w0cfl&amp;usp=drive_fs" TargetMode="External" /><Relationship Type="http://schemas.openxmlformats.org/officeDocument/2006/relationships/hyperlink" Id="rId296" Target="https://duckdb.org" TargetMode="External" /><Relationship Type="http://schemas.openxmlformats.org/officeDocument/2006/relationships/hyperlink" Id="rId148" Target="https://ecos.fws.gov/docs/crithab/crithab_all/crithab_all_layers.zip" TargetMode="External" /><Relationship Type="http://schemas.openxmlformats.org/officeDocument/2006/relationships/hyperlink" Id="rId151" Target="https://ecos.fws.gov/docs/species/shapefiles/usfws_complete_species_current_range.zip" TargetMode="External" /><Relationship Type="http://schemas.openxmlformats.org/officeDocument/2006/relationships/hyperlink" Id="rId147" Target="https://ecos.fws.gov/ecp/report/table/critical-habitat.html" TargetMode="External" /><Relationship Type="http://schemas.openxmlformats.org/officeDocument/2006/relationships/hyperlink" Id="rId150" Target="https://ecos.fws.gov/ecp/species-reports" TargetMode="External" /><Relationship Type="http://schemas.openxmlformats.org/officeDocument/2006/relationships/hyperlink" Id="rId387" Target="https://file.marinesensitivity.org" TargetMode="External" /><Relationship Type="http://schemas.openxmlformats.org/officeDocument/2006/relationships/hyperlink" Id="rId319" Target="https://github.com/CrunchyData/pg_tileserv" TargetMode="External" /><Relationship Type="http://schemas.openxmlformats.org/officeDocument/2006/relationships/hyperlink" Id="rId299" Target="https://github.com/MarineSensitivities/msens" TargetMode="External" /><Relationship Type="http://schemas.openxmlformats.org/officeDocument/2006/relationships/hyperlink" Id="rId332" Target="https://github.com/MarineSensitivity/.github" TargetMode="External" /><Relationship Type="http://schemas.openxmlformats.org/officeDocument/2006/relationships/hyperlink" Id="rId340" Target="https://github.com/MarineSensitivity/MarineSensitivity.github.io" TargetMode="External" /><Relationship Type="http://schemas.openxmlformats.org/officeDocument/2006/relationships/hyperlink" Id="rId333" Target="https://github.com/MarineSensitivity/analytics" TargetMode="External" /><Relationship Type="http://schemas.openxmlformats.org/officeDocument/2006/relationships/hyperlink" Id="rId334" Target="https://github.com/MarineSensitivity/api" TargetMode="External" /><Relationship Type="http://schemas.openxmlformats.org/officeDocument/2006/relationships/hyperlink" Id="rId461" Target="https://github.com/MarineSensitivity/api/blob/main/plumber.R" TargetMode="External" /><Relationship Type="http://schemas.openxmlformats.org/officeDocument/2006/relationships/hyperlink" Id="rId335" Target="https://github.com/MarineSensitivity/app" TargetMode="External" /><Relationship Type="http://schemas.openxmlformats.org/officeDocument/2006/relationships/hyperlink" Id="rId336" Target="https://github.com/MarineSensitivity/apps" TargetMode="External" /><Relationship Type="http://schemas.openxmlformats.org/officeDocument/2006/relationships/hyperlink" Id="rId814" Target="https://github.com/MarineSensitivity/apps/tree/main/aoi" TargetMode="External" /><Relationship Type="http://schemas.openxmlformats.org/officeDocument/2006/relationships/hyperlink" Id="rId820" Target="https://github.com/MarineSensitivity/apps/tree/main/bird_hotspots" TargetMode="External" /><Relationship Type="http://schemas.openxmlformats.org/officeDocument/2006/relationships/hyperlink" Id="rId826" Target="https://github.com/MarineSensitivity/apps/tree/main/map" TargetMode="External" /><Relationship Type="http://schemas.openxmlformats.org/officeDocument/2006/relationships/hyperlink" Id="rId706" Target="https://github.com/MarineSensitivity/apps/tree/main/scores" TargetMode="External" /><Relationship Type="http://schemas.openxmlformats.org/officeDocument/2006/relationships/hyperlink" Id="rId837" Target="https://github.com/MarineSensitivity/apps/tree/main/sdm" TargetMode="External" /><Relationship Type="http://schemas.openxmlformats.org/officeDocument/2006/relationships/hyperlink" Id="rId843" Target="https://github.com/MarineSensitivity/apps/tree/main/sdm-cog" TargetMode="External" /><Relationship Type="http://schemas.openxmlformats.org/officeDocument/2006/relationships/hyperlink" Id="rId723" Target="https://github.com/MarineSensitivity/apps/tree/main/species" TargetMode="External" /><Relationship Type="http://schemas.openxmlformats.org/officeDocument/2006/relationships/hyperlink" Id="rId849" Target="https://github.com/MarineSensitivity/apps/tree/main/vmap" TargetMode="External" /><Relationship Type="http://schemas.openxmlformats.org/officeDocument/2006/relationships/hyperlink" Id="rId337" Target="https://github.com/MarineSensitivity/atlas" TargetMode="External" /><Relationship Type="http://schemas.openxmlformats.org/officeDocument/2006/relationships/hyperlink" Id="rId338" Target="https://github.com/MarineSensitivity/docs" TargetMode="External" /><Relationship Type="http://schemas.openxmlformats.org/officeDocument/2006/relationships/hyperlink" Id="rId339" Target="https://github.com/MarineSensitivity/manuscripts" TargetMode="External" /><Relationship Type="http://schemas.openxmlformats.org/officeDocument/2006/relationships/hyperlink" Id="rId341" Target="https://github.com/MarineSensitivity/msens" TargetMode="External" /><Relationship Type="http://schemas.openxmlformats.org/officeDocument/2006/relationships/hyperlink" Id="rId342" Target="https://github.com/MarineSensitivity/objectives" TargetMode="External" /><Relationship Type="http://schemas.openxmlformats.org/officeDocument/2006/relationships/hyperlink" Id="rId343" Target="https://github.com/MarineSensitivity/server" TargetMode="External" /><Relationship Type="http://schemas.openxmlformats.org/officeDocument/2006/relationships/hyperlink" Id="rId380" Target="https://github.com/MarineSensitivity/server/blob/main/caddy/Caddyfile" TargetMode="External" /><Relationship Type="http://schemas.openxmlformats.org/officeDocument/2006/relationships/hyperlink" Id="rId358" Target="https://github.com/MarineSensitivity/server/blob/main/docker-compose.yml" TargetMode="External" /><Relationship Type="http://schemas.openxmlformats.org/officeDocument/2006/relationships/hyperlink" Id="rId451" Target="https://github.com/MarineSensitivity/server/blob/main/titiler/factory.py" TargetMode="External" /><Relationship Type="http://schemas.openxmlformats.org/officeDocument/2006/relationships/hyperlink" Id="rId360" Target="https://github.com/MarineSensitivity/server/wiki/Server-Setup" TargetMode="External" /><Relationship Type="http://schemas.openxmlformats.org/officeDocument/2006/relationships/hyperlink" Id="rId344" Target="https://github.com/MarineSensitivity/stac-sdm" TargetMode="External" /><Relationship Type="http://schemas.openxmlformats.org/officeDocument/2006/relationships/hyperlink" Id="rId345" Target="https://github.com/MarineSensitivity/workflows" TargetMode="External" /><Relationship Type="http://schemas.openxmlformats.org/officeDocument/2006/relationships/hyperlink" Id="rId314" Target="https://github.com/mapbox/tippecanoe" TargetMode="External" /><Relationship Type="http://schemas.openxmlformats.org/officeDocument/2006/relationships/hyperlink" Id="rId547" Target="https://github.com/oceanmetrics/atlas/blob/main/docs/accessibility.md" TargetMode="External" /><Relationship Type="http://schemas.openxmlformats.org/officeDocument/2006/relationships/hyperlink" Id="rId548" Target="https://github.com/oceanmetrics/atlas/blob/main/docs/performance.md" TargetMode="External" /><Relationship Type="http://schemas.openxmlformats.org/officeDocument/2006/relationships/hyperlink" Id="rId308" Target="https://guide.cloudnativegeo.org/" TargetMode="External" /><Relationship Type="http://schemas.openxmlformats.org/officeDocument/2006/relationships/hyperlink" Id="rId354"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355"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41" Target="https://marinesensitivity.org/faq/" TargetMode="External" /><Relationship Type="http://schemas.openxmlformats.org/officeDocument/2006/relationships/hyperlink" Id="rId356" Target="https://marinesensitivity.org/msens" TargetMode="External" /><Relationship Type="http://schemas.openxmlformats.org/officeDocument/2006/relationships/hyperlink" Id="rId453" Target="https://marinesensitivity.org/msens/reference/cell_stats.html" TargetMode="External" /><Relationship Type="http://schemas.openxmlformats.org/officeDocument/2006/relationships/hyperlink" Id="rId452" Target="https://marinesensitivity.org/msens/reference/cell_tile_url.html" TargetMode="External" /><Relationship Type="http://schemas.openxmlformats.org/officeDocument/2006/relationships/hyperlink" Id="rId286" Target="https://marinesensitivity.org/workflows/" TargetMode="External" /><Relationship Type="http://schemas.openxmlformats.org/officeDocument/2006/relationships/hyperlink" Id="rId369" Target="https://medium.com/@srijaanaparthy/step-by-step-guide-to-install-docker-on-ubuntu-in-aws-a39746e5a63d" TargetMode="External" /><Relationship Type="http://schemas.openxmlformats.org/officeDocument/2006/relationships/hyperlink" Id="rId144" Target="https://noaa.maps.arcgis.com/home/item.html?id=f66c1e33f91d480db7d1b1c1336223c3" TargetMode="External" /><Relationship Type="http://schemas.openxmlformats.org/officeDocument/2006/relationships/hyperlink" Id="rId676" Target="https://noaa.maps.arcgis.com/home/search.html?searchTerm=turtle+dps" TargetMode="External" /><Relationship Type="http://schemas.openxmlformats.org/officeDocument/2006/relationships/hyperlink" Id="rId398" Target="https://posit.co/products/open-source/rstudio-server/" TargetMode="External" /><Relationship Type="http://schemas.openxmlformats.org/officeDocument/2006/relationships/hyperlink" Id="rId24" Target="https://preview.marinesensitivity.org/v8/atlas/" TargetMode="External" /><Relationship Type="http://schemas.openxmlformats.org/officeDocument/2006/relationships/hyperlink" Id="rId21" Target="https://preview.marinesensitivity.org/v8/atlas/?lens=scores" TargetMode="External" /><Relationship Type="http://schemas.openxmlformats.org/officeDocument/2006/relationships/hyperlink" Id="rId22" Target="https://preview.marinesensitivity.org/v8/atlas/?lens=species" TargetMode="External" /><Relationship Type="http://schemas.openxmlformats.org/officeDocument/2006/relationships/hyperlink" Id="rId622" Target="https://preview.marinesensitivity.org/v8/atlas/?lens=species&amp;ui=4.l.l.380.h.n" TargetMode="External" /><Relationship Type="http://schemas.openxmlformats.org/officeDocument/2006/relationships/hyperlink" Id="rId23" Target="https://preview.marinesensitivity.org/v8/atlas/?tool=report" TargetMode="External" /><Relationship Type="http://schemas.openxmlformats.org/officeDocument/2006/relationships/hyperlink" Id="rId593" Target="https://preview.marinesensitivity.org/v8/atlas/?ui=4.d.l.380.h.n" TargetMode="External" /><Relationship Type="http://schemas.openxmlformats.org/officeDocument/2006/relationships/hyperlink" Id="rId582" Target="https://preview.marinesensitivity.org/v8/atlas/?ui=4.l.l.380.h.n" TargetMode="External" /><Relationship Type="http://schemas.openxmlformats.org/officeDocument/2006/relationships/hyperlink" Id="rId605" Target="https://preview.marinesensitivity.org/v8/atlas/?ui=4.r.l.380.h.n" TargetMode="External" /><Relationship Type="http://schemas.openxmlformats.org/officeDocument/2006/relationships/hyperlink" Id="rId599" Target="https://preview.marinesensitivity.org/v8/atlas/?ui=4.t.l.380.h.n" TargetMode="External" /><Relationship Type="http://schemas.openxmlformats.org/officeDocument/2006/relationships/hyperlink" Id="rId300" Target="https://protomaps.com/docs/pmtiles/" TargetMode="External" /><Relationship Type="http://schemas.openxmlformats.org/officeDocument/2006/relationships/hyperlink" Id="rId438" Target="https://quarto.org" TargetMode="External" /><Relationship Type="http://schemas.openxmlformats.org/officeDocument/2006/relationships/hyperlink" Id="rId137" Target="https://raquamaps.github.io/aquamapsdata" TargetMode="External" /><Relationship Type="http://schemas.openxmlformats.org/officeDocument/2006/relationships/hyperlink" Id="rId138" Target="https://raquamaps.github.io/aquamapsdata/articles/intro.html#data-scope-and-content-1" TargetMode="External" /><Relationship Type="http://schemas.openxmlformats.org/officeDocument/2006/relationships/hyperlink" Id="rId307" Target="https://rstudio.github.io/leaflet/articles/raster.html#large-raster-warning" TargetMode="External" /><Relationship Type="http://schemas.openxmlformats.org/officeDocument/2006/relationships/hyperlink" Id="rId394" Target="https://rstudio.marinesensitivity.org" TargetMode="External" /><Relationship Type="http://schemas.openxmlformats.org/officeDocument/2006/relationships/hyperlink" Id="rId382" Target="https://shiny.marinesensitivity.org" TargetMode="External" /><Relationship Type="http://schemas.openxmlformats.org/officeDocument/2006/relationships/hyperlink" Id="rId813" Target="https://shiny.marinesensitivity.org/aoi/" TargetMode="External" /><Relationship Type="http://schemas.openxmlformats.org/officeDocument/2006/relationships/hyperlink" Id="rId819" Target="https://shiny.marinesensitivity.org/bird_hotspots/" TargetMode="External" /><Relationship Type="http://schemas.openxmlformats.org/officeDocument/2006/relationships/hyperlink" Id="rId825" Target="https://shiny.marinesensitivity.org/map/" TargetMode="External" /><Relationship Type="http://schemas.openxmlformats.org/officeDocument/2006/relationships/hyperlink" Id="rId831" Target="https://shiny.marinesensitivity.org/scores/" TargetMode="External" /><Relationship Type="http://schemas.openxmlformats.org/officeDocument/2006/relationships/hyperlink" Id="rId842" Target="https://shiny.marinesensitivity.org/sdm-cog/" TargetMode="External" /><Relationship Type="http://schemas.openxmlformats.org/officeDocument/2006/relationships/hyperlink" Id="rId836" Target="https://shiny.marinesensitivity.org/sdm/" TargetMode="External" /><Relationship Type="http://schemas.openxmlformats.org/officeDocument/2006/relationships/hyperlink" Id="rId848" Target="https://shiny.marinesensitivity.org/vmap/" TargetMode="External" /><Relationship Type="http://schemas.openxmlformats.org/officeDocument/2006/relationships/hyperlink" Id="rId305" Target="https://shiny.posit.co" TargetMode="External" /><Relationship Type="http://schemas.openxmlformats.org/officeDocument/2006/relationships/hyperlink" Id="rId386" Target="https://shiny.posit.co/" TargetMode="External" /><Relationship Type="http://schemas.openxmlformats.org/officeDocument/2006/relationships/hyperlink" Id="rId466" Target="https://stacspec.org" TargetMode="External" /><Relationship Type="http://schemas.openxmlformats.org/officeDocument/2006/relationships/hyperlink" Id="rId388" Target="https://titiler.marinesensitivity.org" TargetMode="External" /><Relationship Type="http://schemas.openxmlformats.org/officeDocument/2006/relationships/hyperlink" Id="rId361" Target="https://us-east-1.console.aws.amazon.com/ec2/home?region=us-east-1#Addresses:" TargetMode="External" /><Relationship Type="http://schemas.openxmlformats.org/officeDocument/2006/relationships/hyperlink" Id="rId455"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3" Target="https://www.boem.gov/sites/default/files/environmental-stewardship/Environmental-Studies/Pacific-Region/Studies/BOEM-2018-031-Vol1.pdf" TargetMode="External" /><Relationship Type="http://schemas.openxmlformats.org/officeDocument/2006/relationships/hyperlink" Id="rId357"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5" Target="https://www.fisheries.noaa.gov/inport/item/65207" TargetMode="External" /><Relationship Type="http://schemas.openxmlformats.org/officeDocument/2006/relationships/hyperlink" Id="rId143" Target="https://www.fisheries.noaa.gov/resource/map/national-esa-critical-habitat-mapper" TargetMode="External" /><Relationship Type="http://schemas.openxmlformats.org/officeDocument/2006/relationships/hyperlink" Id="rId141" Target="https://www.fisheries.noaa.gov/s3/2021-09/shapefile_Rices_whale_core_distribution_area_Jun19_SERO.zip" TargetMode="External" /><Relationship Type="http://schemas.openxmlformats.org/officeDocument/2006/relationships/hyperlink" Id="rId140" Target="https://www.fisheries.noaa.gov/species/rices-whale" TargetMode="External" /><Relationship Type="http://schemas.openxmlformats.org/officeDocument/2006/relationships/hyperlink" Id="rId197"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5" Target="https://www.fws.gov/law/endangered-species-act" TargetMode="External" /><Relationship Type="http://schemas.openxmlformats.org/officeDocument/2006/relationships/hyperlink" Id="rId199" Target="https://www.fws.gov/law/migratory-bird-treaty-act-1918" TargetMode="External" /><Relationship Type="http://schemas.openxmlformats.org/officeDocument/2006/relationships/hyperlink" Id="rId177" Target="https://www.gbif.org" TargetMode="External" /><Relationship Type="http://schemas.openxmlformats.org/officeDocument/2006/relationships/hyperlink" Id="rId178" Target="https://www.itis.gov" TargetMode="External" /><Relationship Type="http://schemas.openxmlformats.org/officeDocument/2006/relationships/hyperlink" Id="rId33" Target="https://www.iucnredlist.org" TargetMode="External" /><Relationship Type="http://schemas.openxmlformats.org/officeDocument/2006/relationships/hyperlink" Id="rId155" Target="https://www.iucnredlist.org/resources/spatial-data-download" TargetMode="External" /><Relationship Type="http://schemas.openxmlformats.org/officeDocument/2006/relationships/hyperlink" Id="rId176" Target="https://www.marinespecies.org" TargetMode="External" /><Relationship Type="http://schemas.openxmlformats.org/officeDocument/2006/relationships/hyperlink" Id="rId297" Target="https://www.rplumber.io" TargetMode="External" /><Relationship Type="http://schemas.openxmlformats.org/officeDocument/2006/relationships/hyperlink" Id="rId447" Target="https://www.rplumber.io/" TargetMode="External" /><Relationship Type="http://schemas.openxmlformats.org/officeDocument/2006/relationships/hyperlink" Id="rId157"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82" Target="scores.qmd" TargetMode="External" /><Relationship Type="http://schemas.openxmlformats.org/officeDocument/2006/relationships/hyperlink" Id="rId25" Target="scoring-walkthrough.qmd" TargetMode="External" /><Relationship Type="http://schemas.openxmlformats.org/officeDocument/2006/relationships/hyperlink" Id="rId483"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2026-10-24T14:41:29Z</dcterms:created>
  <dcterms:modified xsi:type="dcterms:W3CDTF">2026-10-24T14:41:29Z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2026-10-24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