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3.png" ContentType="image/png"/>
  <Override PartName="/word/media/rId113.png" ContentType="image/png"/>
  <Override PartName="/word/media/rId54.png" ContentType="image/png"/>
  <Override PartName="/word/media/rId424.png" ContentType="image/png"/>
  <Override PartName="/word/media/rId459.png" ContentType="image/png"/>
  <Override PartName="/word/media/rId727.png" ContentType="image/png"/>
  <Override PartName="/word/media/rId732.png" ContentType="image/png"/>
  <Override PartName="/word/media/rId737.png" ContentType="image/png"/>
  <Override PartName="/word/media/rId742.png" ContentType="image/png"/>
  <Override PartName="/word/media/rId747.png" ContentType="image/png"/>
  <Override PartName="/word/media/rId752.png" ContentType="image/png"/>
  <Override PartName="/word/media/rId757.png" ContentType="image/png"/>
  <Override PartName="/word/media/rId762.png" ContentType="image/png"/>
  <Override PartName="/word/media/rId767.png" ContentType="image/png"/>
  <Override PartName="/word/media/rId772.png" ContentType="image/png"/>
  <Override PartName="/word/media/rId777.png" ContentType="image/png"/>
  <Override PartName="/word/media/rId783.png" ContentType="image/png"/>
  <Override PartName="/word/media/rId788.png" ContentType="image/png"/>
  <Override PartName="/word/media/rId793.png" ContentType="image/png"/>
  <Override PartName="/word/media/rId798.png" ContentType="image/png"/>
  <Override PartName="/word/media/rId803.png" ContentType="image/png"/>
  <Override PartName="/word/media/rId812.png" ContentType="image/png"/>
  <Override PartName="/word/media/rId818.png" ContentType="image/png"/>
  <Override PartName="/word/media/rId824.png" ContentType="image/png"/>
  <Override PartName="/word/media/rId691.png" ContentType="image/png"/>
  <Override PartName="/word/media/rId687.png" ContentType="image/png"/>
  <Override PartName="/word/media/rId829.png" ContentType="image/png"/>
  <Override PartName="/word/media/rId841.png" ContentType="image/png"/>
  <Override PartName="/word/media/rId835.png" ContentType="image/png"/>
  <Override PartName="/word/media/rId709.png" ContentType="image/png"/>
  <Override PartName="/word/media/rId847.png" ContentType="image/png"/>
  <Override PartName="/word/media/rId560.png" ContentType="image/png"/>
  <Override PartName="/word/media/rId565.png" ContentType="image/png"/>
  <Override PartName="/word/media/rId570.png" ContentType="image/png"/>
  <Override PartName="/word/media/rId575.png" ContentType="image/png"/>
  <Override PartName="/word/media/rId581.png" ContentType="image/png"/>
  <Override PartName="/word/media/rId586.png" ContentType="image/png"/>
  <Override PartName="/word/media/rId592.png" ContentType="image/png"/>
  <Override PartName="/word/media/rId598.png" ContentType="image/png"/>
  <Override PartName="/word/media/rId604.png" ContentType="image/png"/>
  <Override PartName="/word/media/rId610.png" ContentType="image/png"/>
  <Override PartName="/word/media/rId615.png" ContentType="image/png"/>
  <Override PartName="/word/media/rId621.png" ContentType="image/png"/>
  <Override PartName="/word/media/rId626.png" ContentType="image/png"/>
  <Override PartName="/word/media/rId631.png" ContentType="image/png"/>
  <Override PartName="/word/media/rId265.png" ContentType="image/png"/>
  <Override PartName="/word/media/rId287.png" ContentType="image/png"/>
  <Override PartName="/word/media/rId346.png" ContentType="image/png"/>
  <Override PartName="/word/media/rId122.png" ContentType="image/png"/>
  <Override PartName="/word/media/rId16.svg" ContentType="image/svg+xml"/>
  <Override PartName="/word/media/rId388.png" ContentType="image/png"/>
  <Override PartName="/word/media/rId393.png" ContentType="image/png"/>
  <Override PartName="/word/media/rId381.png" ContentType="image/png"/>
  <Override PartName="/word/media/rId270.png" ContentType="image/png"/>
  <Override PartName="/word/media/rId274.png" ContentType="image/png"/>
  <Override PartName="/word/media/rId167.jpg" ContentType="image/jpeg"/>
  <Override PartName="/word/media/rId510.png" ContentType="image/png"/>
  <Override PartName="/word/media/rId526.png" ContentType="image/png"/>
  <Override PartName="/word/media/rId496.png" ContentType="image/png"/>
  <Override PartName="/word/media/rId481.png" ContentType="image/png"/>
  <Override PartName="/word/media/rId506.png" ContentType="image/png"/>
  <Override PartName="/word/media/rId539.png" ContentType="image/png"/>
  <Override PartName="/word/media/rId535.png" ContentType="image/png"/>
  <Override PartName="/word/media/rId517.png" ContentType="image/png"/>
  <Override PartName="/word/media/rId521.png" ContentType="image/png"/>
  <Override PartName="/word/media/rId501.png" ContentType="image/png"/>
  <Override PartName="/word/media/rId530.png" ContentType="image/png"/>
  <Override PartName="/word/media/rId548.png" ContentType="image/png"/>
  <Override PartName="/word/media/rId485.png" ContentType="image/png"/>
  <Override PartName="/word/media/rId489.png" ContentType="image/png"/>
  <Override PartName="/word/media/rId9.svg" ContentType="image/svg+xml"/>
  <Override PartName="/word/media/rId41.png" ContentType="image/png"/>
  <Override PartName="/word/media/rId12.png" ContentType="image/png"/>
  <Override PartName="/word/media/rId19.png" ContentType="image/png"/>
  <Override PartName="/word/media/rId47.png" ContentType="image/png"/>
  <Override PartName="/word/media/rId220.png" ContentType="image/png"/>
  <Override PartName="/word/media/rId307.png" ContentType="image/png"/>
  <Override PartName="/word/media/rId299.png" ContentType="image/png"/>
  <Override PartName="/word/media/rId324.png" ContentType="image/png"/>
  <Override PartName="/word/media/rId319.png" ContentType="image/png"/>
  <Override PartName="/word/media/rId3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9,795 species distribution models with extinction risk assessments across US waters (9,597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6"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Compact"/>
        <w:numPr>
          <w:ilvl w:val="0"/>
          <w:numId w:val="1001"/>
        </w:numPr>
      </w:pPr>
      <w:hyperlink r:id="rId23">
        <w:r>
          <w:rPr>
            <w:rStyle w:val="Hyperlink"/>
          </w:rPr>
          <w:t xml:space="preserve">Your</w:t>
        </w:r>
        <w:r>
          <w:rPr>
            <w:rStyle w:val="Hyperlink"/>
          </w:rPr>
          <w:t xml:space="preserve"> </w:t>
        </w:r>
        <w:r>
          <w:rPr>
            <w:rStyle w:val="Hyperlink"/>
            <w:b/>
            <w:bCs/>
          </w:rPr>
          <w:t xml:space="preserve">area</w:t>
        </w:r>
      </w:hyperlink>
      <w:r>
        <w:t xml:space="preserve"> </w:t>
      </w:r>
      <w:r>
        <w:t xml:space="preserve">— outline any place in the Atlas (Places) for the same scores and a downloadable report</w:t>
      </w:r>
    </w:p>
    <w:p>
      <w:pPr>
        <w:pStyle w:val="FirstParagraph"/>
      </w:pPr>
      <w:r>
        <w:t xml:space="preserve">All three are the</w:t>
      </w:r>
      <w:r>
        <w:t xml:space="preserve"> </w:t>
      </w:r>
      <w:hyperlink r:id="rId24">
        <w:r>
          <w:rPr>
            <w:rStyle w:val="Hyperlink"/>
          </w:rPr>
          <w:t xml:space="preserve">Atlas</w:t>
        </w:r>
      </w:hyperlink>
      <w:r>
        <w:t xml:space="preserve">, which renders</w:t>
      </w:r>
      <w:r>
        <w:t xml:space="preserve"> </w:t>
      </w:r>
      <w:r>
        <w:rPr>
          <w:b/>
          <w:bCs/>
        </w:rPr>
        <w:t xml:space="preserve">any published release</w:t>
      </w:r>
      <w:r>
        <w:t xml:space="preserve">: 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one (a restricted pre-release is reached only on the review host, at</w:t>
      </w:r>
      <w:r>
        <w:t xml:space="preserve"> </w:t>
      </w:r>
      <w:r>
        <w:rPr>
          <w:rStyle w:val="VerbatimChar"/>
        </w:rPr>
        <w:t xml:space="preserve">/{version}/atlas/</w:t>
      </w:r>
      <w:r>
        <w:t xml:space="preserve">). Links to the former Scores and Species Shiny apps redirect to it.</w:t>
      </w:r>
    </w:p>
    <w:p>
      <w:pPr>
        <w:pStyle w:val="Compact"/>
        <w:numPr>
          <w:ilvl w:val="0"/>
          <w:numId w:val="1002"/>
        </w:numPr>
      </w:pPr>
      <w:hyperlink r:id="rId25">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6"/>
    <w:bookmarkStart w:id="27"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7"/>
    <w:bookmarkStart w:id="29"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8">
        <w:r>
          <w:rPr>
            <w:rStyle w:val="Hyperlink"/>
          </w:rPr>
          <w:t xml:space="preserve">https://marinesensitivity.org/docs/</w:t>
        </w:r>
      </w:hyperlink>
    </w:p>
    <w:bookmarkEnd w:id="29"/>
    <w:bookmarkStart w:id="36" w:name="acknowledgments"/>
    <w:p>
      <w:pPr>
        <w:pStyle w:val="Heading3"/>
      </w:pPr>
      <w:r>
        <w:t xml:space="preserve">Acknowledgments</w:t>
      </w:r>
    </w:p>
    <w:p>
      <w:pPr>
        <w:pStyle w:val="FirstParagraph"/>
      </w:pPr>
      <w:r>
        <w:t xml:space="preserve">This work is funded by the</w:t>
      </w:r>
      <w:r>
        <w:t xml:space="preserve"> </w:t>
      </w:r>
      <w:hyperlink r:id="rId30">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31">
        <w:r>
          <w:rPr>
            <w:rStyle w:val="Hyperlink"/>
          </w:rPr>
          <w:t xml:space="preserve">AquaMaps</w:t>
        </w:r>
      </w:hyperlink>
      <w:r>
        <w:t xml:space="preserve">,</w:t>
      </w:r>
      <w:r>
        <w:t xml:space="preserve"> </w:t>
      </w:r>
      <w:hyperlink r:id="rId32">
        <w:r>
          <w:rPr>
            <w:rStyle w:val="Hyperlink"/>
          </w:rPr>
          <w:t xml:space="preserve">BirdLife International</w:t>
        </w:r>
      </w:hyperlink>
      <w:r>
        <w:t xml:space="preserve">,</w:t>
      </w:r>
      <w:r>
        <w:t xml:space="preserve"> </w:t>
      </w:r>
      <w:hyperlink r:id="rId33">
        <w:r>
          <w:rPr>
            <w:rStyle w:val="Hyperlink"/>
          </w:rPr>
          <w:t xml:space="preserve">IUCN Red List</w:t>
        </w:r>
      </w:hyperlink>
      <w:r>
        <w:t xml:space="preserve">,</w:t>
      </w:r>
      <w:r>
        <w:t xml:space="preserve"> </w:t>
      </w:r>
      <w:hyperlink r:id="rId34">
        <w:r>
          <w:rPr>
            <w:rStyle w:val="Hyperlink"/>
          </w:rPr>
          <w:t xml:space="preserve">NOAA Fisheries</w:t>
        </w:r>
      </w:hyperlink>
      <w:r>
        <w:t xml:space="preserve">, and</w:t>
      </w:r>
      <w:r>
        <w:t xml:space="preserve"> </w:t>
      </w:r>
      <w:hyperlink r:id="rId35">
        <w:r>
          <w:rPr>
            <w:rStyle w:val="Hyperlink"/>
          </w:rPr>
          <w:t xml:space="preserve">U.S. Fish &amp; Wildlife Service</w:t>
        </w:r>
      </w:hyperlink>
      <w:r>
        <w:t xml:space="preserve">.</w:t>
      </w:r>
    </w:p>
    <w:bookmarkEnd w:id="36"/>
    <w:bookmarkEnd w:id="37"/>
    <w:bookmarkStart w:id="50"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8">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v4b</w:t>
      </w:r>
      <w:r>
        <w:t xml:space="preserve">, which integrates</w:t>
      </w:r>
      <w:r>
        <w:t xml:space="preserve"> </w:t>
      </w:r>
      <w:r>
        <w:rPr>
          <w:b/>
          <w:bCs/>
        </w:rPr>
        <w:t xml:space="preserve">9,795 valid marine species</w:t>
      </w:r>
      <w:r>
        <w:t xml:space="preserve"> </w:t>
      </w:r>
      <w:r>
        <w:t xml:space="preserve">across</w:t>
      </w:r>
      <w:r>
        <w:t xml:space="preserve"> </w:t>
      </w:r>
      <w:r>
        <w:rPr>
          <w:b/>
          <w:bCs/>
        </w:rPr>
        <w:t xml:space="preserve">8 source datasets</w:t>
      </w:r>
      <w:r>
        <w:t xml:space="preserve"> </w:t>
      </w:r>
      <w:r>
        <w:t xml:space="preserve">on a 0.05° grid (~4 km cells) covering the US Exclusive Economic Zone study area; of these,</w:t>
      </w:r>
      <w:r>
        <w:t xml:space="preserve"> </w:t>
      </w:r>
      <w:r>
        <w:rPr>
          <w:b/>
          <w:bCs/>
        </w:rPr>
        <w:t xml:space="preserve">9,597</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9">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40">
        <w:r>
          <w:rPr>
            <w:rStyle w:val="Hyperlink"/>
          </w:rPr>
          <w:t xml:space="preserve">Executive Order 14303</w:t>
        </w:r>
      </w:hyperlink>
      <w:r>
        <w:t xml:space="preserve">, we aim to provide a transparent and reproducible process that can be regularly updated as new data and methods become available.</w:t>
      </w:r>
    </w:p>
    <w:bookmarkStart w:id="49"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8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4" w:name="fig-process"/>
          <w:p>
            <w:pPr>
              <w:jc w:val="center"/>
            </w:pPr>
            <w:r>
              <w:drawing>
                <wp:inline>
                  <wp:extent cx="5334000" cy="1315720"/>
                  <wp:effectExtent b="0" l="0" r="0" t="0"/>
                  <wp:docPr descr="" title="" id="42" name="Picture"/>
                  <a:graphic>
                    <a:graphicData uri="http://schemas.openxmlformats.org/drawingml/2006/picture">
                      <pic:pic>
                        <pic:nvPicPr>
                          <pic:cNvPr descr="intro_files/figure-docx/mermaid-figure-2.png" id="43" name="Picture"/>
                          <pic:cNvPicPr>
                            <a:picLocks noChangeArrowheads="1" noChangeAspect="1"/>
                          </pic:cNvPicPr>
                        </pic:nvPicPr>
                        <pic:blipFill>
                          <a:blip r:embed="rId41"/>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4"/>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8" w:name="fig-overview"/>
          <w:p>
            <w:pPr>
              <w:pStyle w:val="Compact"/>
              <w:jc w:val="center"/>
            </w:pPr>
            <w:r>
              <w:drawing>
                <wp:inline>
                  <wp:extent cx="5334000" cy="3030681"/>
                  <wp:effectExtent b="0" l="0" r="0" t="0"/>
                  <wp:docPr descr="" title="" id="45" name="Picture"/>
                  <a:graphic>
                    <a:graphicData uri="http://schemas.openxmlformats.org/drawingml/2006/picture">
                      <pic:pic>
                        <pic:nvPicPr>
                          <pic:cNvPr descr="figures/overview-method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8"/>
        </w:tc>
      </w:tr>
    </w:tbl>
    <w:bookmarkEnd w:id="49"/>
    <w:bookmarkEnd w:id="50"/>
    <w:bookmarkStart w:id="88"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v4b</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v4b — Turtle multiplicative merge</w:t>
            </w:r>
          </w:p>
        </w:tc>
      </w:tr>
      <w:tr>
        <w:trPr>
          <w:cantSplit/>
        </w:trPr>
        <w:tc>
          <w:tcPr>
            <w:tcMar>
              <w:top w:w="108" w:type="dxa"/>
              <w:bottom w:w="108" w:type="dxa"/>
            </w:tcMar>
          </w:tcPr>
          <w:p>
            <w:pPr>
              <w:pStyle w:val="BodyText"/>
            </w:pPr>
            <w:pPr>
              <w:spacing w:before="16" w:after="16"/>
            </w:pPr>
            <w:r>
              <w:t xml:space="preserve">Released 2026-03-19. This is</w:t>
            </w:r>
            <w:r>
              <w:t xml:space="preserve"> </w:t>
            </w:r>
            <w:r>
              <w:rPr>
                <w:b/>
                <w:bCs/>
              </w:rPr>
              <w:t xml:space="preserve">retired</w:t>
            </w:r>
            <w:r>
              <w:t xml:space="preserve"> </w:t>
            </w:r>
            <w:r>
              <w:t xml:space="preserve">— superseded, but still published and still readable.</w:t>
            </w:r>
          </w:p>
          <w:p/>
        </w:tc>
      </w:tr>
    </w:tbl>
    <w:bookmarkStart w:id="58"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3"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rPr>
                      <w:b/>
                      <w:bCs/>
                    </w:rP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3"/>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7"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7"/>
          <w:p/>
        </w:tc>
      </w:tr>
    </w:tbl>
    <w:bookmarkEnd w:id="58"/>
    <w:bookmarkStart w:id="85"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5"/>
    <w:bookmarkStart w:id="87"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 the</w:t>
      </w:r>
      <w:r>
        <w:t xml:space="preserve"> </w:t>
      </w:r>
      <w:hyperlink r:id="rId86">
        <w:r>
          <w:rPr>
            <w:rStyle w:val="Hyperlink"/>
          </w:rPr>
          <w:t xml:space="preserve">Atlas</w:t>
        </w:r>
      </w:hyperlink>
      <w:r>
        <w:t xml:space="preserve">, substituting any published version in</w:t>
      </w:r>
      <w:r>
        <w:t xml:space="preserve"> </w:t>
      </w:r>
      <w:r>
        <w:rPr>
          <w:rStyle w:val="VerbatimChar"/>
        </w:rPr>
        <w:t xml:space="preserve">?ver=</w:t>
      </w:r>
      <w:r>
        <w:t xml:space="preserve"> </w:t>
      </w:r>
      <w:r>
        <w:t xml:space="preserve">(a restricted pre-release is reached only on the preview host, at</w:t>
      </w:r>
      <w:r>
        <w:t xml:space="preserve"> </w:t>
      </w:r>
      <w:r>
        <w:rPr>
          <w:rStyle w:val="VerbatimChar"/>
        </w:rPr>
        <w:t xml:space="preserve">/{version}/atlas/</w:t>
      </w:r>
      <w:r>
        <w:t xml:space="preserve">). The Scores and Species Shiny apps and their per-version forks are retired; their old URLs (</w:t>
      </w:r>
      <w:r>
        <w:rPr>
          <w:rStyle w:val="VerbatimChar"/>
        </w:rPr>
        <w:t xml:space="preserve">/v3/scores/</w:t>
      </w:r>
      <w:r>
        <w:t xml:space="preserve">,</w:t>
      </w:r>
      <w:r>
        <w:t xml:space="preserve"> </w:t>
      </w:r>
      <w:r>
        <w:rPr>
          <w:rStyle w:val="VerbatimChar"/>
        </w:rPr>
        <w:t xml:space="preserve">/v3/species/</w:t>
      </w:r>
      <w:r>
        <w:t xml:space="preserve">, an older</w:t>
      </w:r>
      <w:r>
        <w:t xml:space="preserve"> </w:t>
      </w:r>
      <w:r>
        <w:rPr>
          <w:rStyle w:val="VerbatimChar"/>
        </w:rPr>
        <w:t xml:space="preserve">?ver=v3</w:t>
      </w:r>
      <w:r>
        <w:t xml:space="preserve"> </w:t>
      </w:r>
      <w:r>
        <w:t xml:space="preserve">deep link) redirect to the equivalent Atlas view, so links printed in earlier reports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7"/>
    <w:bookmarkEnd w:id="88"/>
    <w:bookmarkStart w:id="109"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4"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1"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1"/>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2"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2"/>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3"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3"/>
    <w:bookmarkEnd w:id="94"/>
    <w:bookmarkStart w:id="95"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5"/>
    <w:bookmarkStart w:id="98"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6"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6"/>
    <w:bookmarkStart w:id="97"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7"/>
    <w:bookmarkEnd w:id="98"/>
    <w:bookmarkStart w:id="99"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9"/>
    <w:bookmarkStart w:id="103"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quarto/share/formats/docx/important.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3"/>
    <w:bookmarkStart w:id="106"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6"/>
    <w:bookmarkStart w:id="107"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7"/>
    <w:bookmarkStart w:id="108"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8"/>
    <w:bookmarkEnd w:id="109"/>
    <w:bookmarkStart w:id="112"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2"/>
    <w:bookmarkStart w:id="128"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5">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7"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6"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6"/>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7"/>
    <w:bookmarkStart w:id="119"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8"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8"/>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9"/>
    <w:bookmarkStart w:id="120"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9,795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20"/>
    <w:bookmarkStart w:id="127"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1"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1"/>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6"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5" w:name="fig-map-ecoregions-science"/>
          <w:p>
            <w:pPr>
              <w:pStyle w:val="Compact"/>
              <w:jc w:val="center"/>
            </w:pPr>
            <w:r>
              <w:drawing>
                <wp:inline>
                  <wp:extent cx="5334000" cy="3182620"/>
                  <wp:effectExtent b="0" l="0" r="0" t="0"/>
                  <wp:docPr descr="" title="" id="123" name="Picture"/>
                  <a:graphic>
                    <a:graphicData uri="http://schemas.openxmlformats.org/drawingml/2006/picture">
                      <pic:pic>
                        <pic:nvPicPr>
                          <pic:cNvPr descr="figures/map-ecoregions-static.png" id="124"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5"/>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6"/>
    <w:bookmarkEnd w:id="127"/>
    <w:bookmarkEnd w:id="128"/>
    <w:bookmarkStart w:id="172"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8 source datasets</w:t>
      </w:r>
      <w:r>
        <w:t xml:space="preserve">, though not in equal measure —</w:t>
      </w:r>
      <w:r>
        <w:t xml:space="preserve"> </w:t>
      </w:r>
      <w:r>
        <w:rPr>
          <w:rStyle w:val="VerbatimChar"/>
        </w:rPr>
        <w:t xml:space="preserve">am_0.05</w:t>
      </w:r>
      <w:r>
        <w:t xml:space="preserve"> </w:t>
      </w:r>
      <w:r>
        <w:t xml:space="preserve">alone supplies the distribution of 98%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quarto/share/formats/docx/note.png" id="1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v4b</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4"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1" w:name="tbl-datasets"/>
          <w:p>
            <w:pPr>
              <w:jc w:val="center"/>
            </w:pPr>
            <w:pPr>
              <w:jc w:val="left"/>
              <w:spacing w:before="200"/>
              <w:pStyle w:val="ImageCaption"/>
            </w:pPr>
            <w:r>
              <w:t xml:space="preserve">Table 6.1: Source datasets in v4b,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760"/>
              <w:gridCol w:w="1760"/>
              <w:gridCol w:w="2960"/>
              <w:gridCol w:w="480"/>
              <w:gridCol w:w="480"/>
              <w:gridCol w:w="480"/>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9,584</w:t>
                  </w:r>
                </w:p>
              </w:tc>
              <w:tc>
                <w:tcPr/>
                <w:p>
                  <w:pPr>
                    <w:pStyle w:val="Compact"/>
                    <w:jc w:val="right"/>
                    <w:jc w:val="center"/>
                  </w:pPr>
                  <w:r>
                    <w:t xml:space="preserve">97.8%</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26</w:t>
                  </w:r>
                </w:p>
              </w:tc>
              <w:tc>
                <w:tcPr/>
                <w:p>
                  <w:pPr>
                    <w:pStyle w:val="Compact"/>
                    <w:jc w:val="right"/>
                    <w:jc w:val="center"/>
                  </w:pPr>
                  <w:r>
                    <w:t xml:space="preserve">0.3%</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17</w:t>
                  </w:r>
                </w:p>
              </w:tc>
              <w:tc>
                <w:tcPr/>
                <w:p>
                  <w:pPr>
                    <w:pStyle w:val="Compact"/>
                    <w:jc w:val="right"/>
                    <w:jc w:val="center"/>
                  </w:pPr>
                  <w:r>
                    <w:t xml:space="preserve">0.2%</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45</w:t>
                  </w:r>
                </w:p>
              </w:tc>
              <w:tc>
                <w:tcPr/>
                <w:p>
                  <w:pPr>
                    <w:pStyle w:val="Compact"/>
                    <w:jc w:val="right"/>
                    <w:jc w:val="center"/>
                  </w:pPr>
                  <w:r>
                    <w:t xml:space="preserve">0.5%</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193</w:t>
                  </w:r>
                </w:p>
              </w:tc>
              <w:tc>
                <w:tcPr/>
                <w:p>
                  <w:pPr>
                    <w:pStyle w:val="Compact"/>
                    <w:jc w:val="right"/>
                    <w:jc w:val="center"/>
                  </w:pPr>
                  <w:r>
                    <w:t xml:space="preserve">2.0%</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743</w:t>
                  </w:r>
                </w:p>
              </w:tc>
              <w:tc>
                <w:tcPr/>
                <w:p>
                  <w:pPr>
                    <w:pStyle w:val="Compact"/>
                    <w:jc w:val="right"/>
                    <w:jc w:val="center"/>
                  </w:pPr>
                  <w:r>
                    <w:t xml:space="preserve">7.6%</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bl>
          <w:bookmarkEnd w:id="131"/>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quarto/share/formats/docx/important.png" id="13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(9,584),</w:t>
            </w:r>
            <w:r>
              <w:t xml:space="preserve"> </w:t>
            </w:r>
            <w:r>
              <w:rPr>
                <w:rStyle w:val="VerbatimChar"/>
              </w:rPr>
              <w:t xml:space="preserve">bl</w:t>
            </w:r>
            <w:r>
              <w:t xml:space="preserve"> </w:t>
            </w:r>
            <w:r>
              <w:t xml:space="preserve">(193),</w:t>
            </w:r>
            <w:r>
              <w:t xml:space="preserve"> </w:t>
            </w:r>
            <w:r>
              <w:rPr>
                <w:rStyle w:val="VerbatimChar"/>
              </w:rPr>
              <w:t xml:space="preserve">rng_iucn</w:t>
            </w:r>
            <w:r>
              <w:t xml:space="preserve"> </w:t>
            </w:r>
            <w:r>
              <w:t xml:space="preserve">(743)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(26),</w:t>
            </w:r>
            <w:r>
              <w:t xml:space="preserve"> </w:t>
            </w:r>
            <w:r>
              <w:rPr>
                <w:rStyle w:val="VerbatimChar"/>
              </w:rPr>
              <w:t xml:space="preserve">ch_fws</w:t>
            </w:r>
            <w:r>
              <w:t xml:space="preserve"> </w:t>
            </w:r>
            <w:r>
              <w:t xml:space="preserve">(17),</w:t>
            </w:r>
            <w:r>
              <w:t xml:space="preserve"> </w:t>
            </w:r>
            <w:r>
              <w:rPr>
                <w:rStyle w:val="VerbatimChar"/>
              </w:rPr>
              <w:t xml:space="preserve">rng_fws</w:t>
            </w:r>
            <w:r>
              <w:t xml:space="preserve"> </w:t>
            </w:r>
            <w:r>
              <w:t xml:space="preserve">(45),</w:t>
            </w:r>
            <w:r>
              <w:t xml:space="preserve"> </w:t>
            </w:r>
            <w:r>
              <w:rPr>
                <w:rStyle w:val="VerbatimChar"/>
              </w:rPr>
              <w:t xml:space="preserve">rng_turtle_swot_dps</w:t>
            </w:r>
            <w:r>
              <w:t xml:space="preserve"> </w:t>
            </w:r>
            <w:r>
              <w:t xml:space="preserve">(6)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v4b the merged model covers</w:t>
      </w:r>
      <w:r>
        <w:t xml:space="preserve"> </w:t>
      </w:r>
      <w:r>
        <w:rPr>
          <w:b/>
          <w:bCs/>
        </w:rPr>
        <w:t xml:space="preserve">9,795</w:t>
      </w:r>
      <w:r>
        <w:t xml:space="preserve"> </w:t>
      </w:r>
      <w:r>
        <w:t xml:space="preserve">of the 9,795 valid species (100%). Every scored species goes through the merge, so the scored surface is the merged model throughout.</w:t>
      </w:r>
    </w:p>
    <w:bookmarkEnd w:id="134"/>
    <w:bookmarkStart w:id="157" w:name="the-sources"/>
    <w:p>
      <w:pPr>
        <w:pStyle w:val="Heading2"/>
      </w:pPr>
      <w:r>
        <w:t xml:space="preserve">6.2 The sources</w:t>
      </w:r>
    </w:p>
    <w:bookmarkStart w:id="137" w:name="aquamaps-sdm-am_0.05"/>
    <w:p>
      <w:pPr>
        <w:pStyle w:val="Heading3"/>
      </w:pPr>
      <w:r>
        <w:t xml:space="preserve">6.2.1 AquaMaps SDM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Compact"/>
        <w:numPr>
          <w:ilvl w:val="0"/>
          <w:numId w:val="1011"/>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31">
        <w:r>
          <w:rPr>
            <w:rStyle w:val="Hyperlink"/>
          </w:rPr>
          <w:t xml:space="preserve">Source</w:t>
        </w:r>
      </w:hyperlink>
      <w:r>
        <w:t xml:space="preserve"> </w:t>
      </w:r>
      <w:r>
        <w:t xml:space="preserve">·</w:t>
      </w:r>
      <w:r>
        <w:t xml:space="preserve"> </w:t>
      </w:r>
      <w:hyperlink r:id="rId135">
        <w:r>
          <w:rPr>
            <w:rStyle w:val="Hyperlink"/>
          </w:rPr>
          <w:t xml:space="preserve">Download</w:t>
        </w:r>
      </w:hyperlink>
      <w:r>
        <w:t xml:space="preserve"> </w:t>
      </w:r>
      <w:r>
        <w:t xml:space="preserve">·</w:t>
      </w:r>
      <w:r>
        <w:t xml:space="preserve"> </w:t>
      </w:r>
      <w:hyperlink r:id="rId136">
        <w:r>
          <w:rPr>
            <w:rStyle w:val="Hyperlink"/>
          </w:rPr>
          <w:t xml:space="preserve">Metadata</w:t>
        </w:r>
      </w:hyperlink>
    </w:p>
    <w:bookmarkEnd w:id="137"/>
    <w:bookmarkStart w:id="140"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2"/>
        </w:numPr>
      </w:pPr>
      <w:r>
        <w:rPr>
          <w:b/>
          <w:bCs/>
        </w:rPr>
        <w:t xml:space="preserve">Models</w:t>
      </w:r>
      <w:r>
        <w:t xml:space="preserve">: 1</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Cell values</w:t>
      </w:r>
      <w:r>
        <w:t xml:space="preserve">: Core: 100</w:t>
      </w:r>
    </w:p>
    <w:p>
      <w:pPr>
        <w:pStyle w:val="Compact"/>
        <w:numPr>
          <w:ilvl w:val="0"/>
          <w:numId w:val="1012"/>
        </w:numPr>
      </w:pPr>
      <w:r>
        <w:rPr>
          <w:b/>
          <w:bCs/>
        </w:rPr>
        <w:t xml:space="preserve">Coverage</w:t>
      </w:r>
      <w:r>
        <w:t xml:space="preserve">: USA</w:t>
      </w:r>
    </w:p>
    <w:p>
      <w:pPr>
        <w:pStyle w:val="Compact"/>
        <w:numPr>
          <w:ilvl w:val="0"/>
          <w:numId w:val="1012"/>
        </w:numPr>
      </w:pPr>
      <w:r>
        <w:rPr>
          <w:b/>
          <w:bCs/>
        </w:rPr>
        <w:t xml:space="preserve">Taxa</w:t>
      </w:r>
      <w:r>
        <w:t xml:space="preserve">: cetaceans</w:t>
      </w:r>
    </w:p>
    <w:p>
      <w:pPr>
        <w:pStyle w:val="Compact"/>
        <w:numPr>
          <w:ilvl w:val="0"/>
          <w:numId w:val="101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38">
        <w:r>
          <w:rPr>
            <w:rStyle w:val="Hyperlink"/>
          </w:rPr>
          <w:t xml:space="preserve">Source</w:t>
        </w:r>
      </w:hyperlink>
      <w:r>
        <w:t xml:space="preserve"> </w:t>
      </w:r>
      <w:r>
        <w:t xml:space="preserve">·</w:t>
      </w:r>
      <w:r>
        <w:t xml:space="preserve"> </w:t>
      </w:r>
      <w:hyperlink r:id="rId139">
        <w:r>
          <w:rPr>
            <w:rStyle w:val="Hyperlink"/>
          </w:rPr>
          <w:t xml:space="preserve">Download</w:t>
        </w:r>
      </w:hyperlink>
    </w:p>
    <w:bookmarkEnd w:id="140"/>
    <w:bookmarkStart w:id="144"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3"/>
        </w:numPr>
      </w:pPr>
      <w:r>
        <w:rPr>
          <w:b/>
          <w:bCs/>
        </w:rPr>
        <w:t xml:space="preserve">Models</w:t>
      </w:r>
      <w:r>
        <w:t xml:space="preserve">: 34</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Cell values</w:t>
      </w:r>
      <w:r>
        <w:t xml:space="preserve">: EN:100, TN:50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1">
        <w:r>
          <w:rPr>
            <w:rStyle w:val="Hyperlink"/>
          </w:rPr>
          <w:t xml:space="preserve">Source</w:t>
        </w:r>
      </w:hyperlink>
      <w:r>
        <w:t xml:space="preserve"> </w:t>
      </w:r>
      <w:r>
        <w:t xml:space="preserve">·</w:t>
      </w:r>
      <w:r>
        <w:t xml:space="preserve"> </w:t>
      </w:r>
      <w:hyperlink r:id="rId142">
        <w:r>
          <w:rPr>
            <w:rStyle w:val="Hyperlink"/>
          </w:rPr>
          <w:t xml:space="preserve">Download</w:t>
        </w:r>
      </w:hyperlink>
      <w:r>
        <w:t xml:space="preserve"> </w:t>
      </w:r>
      <w:r>
        <w:t xml:space="preserve">·</w:t>
      </w:r>
      <w:r>
        <w:t xml:space="preserve"> </w:t>
      </w:r>
      <w:hyperlink r:id="rId143">
        <w:r>
          <w:rPr>
            <w:rStyle w:val="Hyperlink"/>
          </w:rPr>
          <w:t xml:space="preserve">Metadata</w:t>
        </w:r>
      </w:hyperlink>
    </w:p>
    <w:bookmarkEnd w:id="144"/>
    <w:bookmarkStart w:id="147"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4"/>
        </w:numPr>
      </w:pPr>
      <w:r>
        <w:rPr>
          <w:b/>
          <w:bCs/>
        </w:rPr>
        <w:t xml:space="preserve">Models</w:t>
      </w:r>
      <w:r>
        <w:t xml:space="preserve">: 29</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5">
        <w:r>
          <w:rPr>
            <w:rStyle w:val="Hyperlink"/>
          </w:rPr>
          <w:t xml:space="preserve">Source</w:t>
        </w:r>
      </w:hyperlink>
      <w:r>
        <w:t xml:space="preserve"> </w:t>
      </w:r>
      <w:r>
        <w:t xml:space="preserve">·</w:t>
      </w:r>
      <w:r>
        <w:t xml:space="preserve"> </w:t>
      </w:r>
      <w:hyperlink r:id="rId146">
        <w:r>
          <w:rPr>
            <w:rStyle w:val="Hyperlink"/>
          </w:rPr>
          <w:t xml:space="preserve">Download</w:t>
        </w:r>
      </w:hyperlink>
      <w:r>
        <w:t xml:space="preserve"> </w:t>
      </w:r>
      <w:r>
        <w:t xml:space="preserve">·</w:t>
      </w:r>
      <w:r>
        <w:t xml:space="preserve"> </w:t>
      </w:r>
      <w:hyperlink r:id="rId145">
        <w:r>
          <w:rPr>
            <w:rStyle w:val="Hyperlink"/>
          </w:rPr>
          <w:t xml:space="preserve">Metadata</w:t>
        </w:r>
      </w:hyperlink>
    </w:p>
    <w:bookmarkEnd w:id="147"/>
    <w:bookmarkStart w:id="150"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Cell values</w:t>
      </w:r>
      <w:r>
        <w:t xml:space="preserve">: EN:100, TN:50, LC:1</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8">
        <w:r>
          <w:rPr>
            <w:rStyle w:val="Hyperlink"/>
          </w:rPr>
          <w:t xml:space="preserve">Source</w:t>
        </w:r>
      </w:hyperlink>
      <w:r>
        <w:t xml:space="preserve"> </w:t>
      </w:r>
      <w:r>
        <w:t xml:space="preserve">·</w:t>
      </w:r>
      <w:r>
        <w:t xml:space="preserve"> </w:t>
      </w:r>
      <w:hyperlink r:id="rId149">
        <w:r>
          <w:rPr>
            <w:rStyle w:val="Hyperlink"/>
          </w:rPr>
          <w:t xml:space="preserve">Download</w:t>
        </w:r>
      </w:hyperlink>
    </w:p>
    <w:bookmarkEnd w:id="150"/>
    <w:bookmarkStart w:id="152"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6"/>
        </w:numPr>
      </w:pPr>
      <w:r>
        <w:rPr>
          <w:b/>
          <w:bCs/>
        </w:rPr>
        <w:t xml:space="preserve">Models</w:t>
      </w:r>
      <w:r>
        <w:t xml:space="preserve">: 573</w:t>
      </w:r>
    </w:p>
    <w:p>
      <w:pPr>
        <w:pStyle w:val="Compact"/>
        <w:numPr>
          <w:ilvl w:val="0"/>
          <w:numId w:val="1016"/>
        </w:numPr>
      </w:pPr>
      <w:r>
        <w:rPr>
          <w:b/>
          <w:bCs/>
        </w:rPr>
        <w:t xml:space="preserve">Response</w:t>
      </w:r>
      <w:r>
        <w:t xml:space="preserve">: binary</w:t>
      </w:r>
    </w:p>
    <w:p>
      <w:pPr>
        <w:pStyle w:val="Compact"/>
        <w:numPr>
          <w:ilvl w:val="0"/>
          <w:numId w:val="1016"/>
        </w:numPr>
      </w:pPr>
      <w:r>
        <w:rPr>
          <w:b/>
          <w:bCs/>
        </w:rPr>
        <w:t xml:space="preserve">Cell values</w:t>
      </w:r>
      <w:r>
        <w:t xml:space="preserve">: CR:50, EN:25, VU:5, NT:2, LC:1, DD:1</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birds</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1">
        <w:r>
          <w:rPr>
            <w:rStyle w:val="Hyperlink"/>
          </w:rPr>
          <w:t xml:space="preserve">Source</w:t>
        </w:r>
      </w:hyperlink>
      <w:r>
        <w:t xml:space="preserve"> </w:t>
      </w:r>
      <w:r>
        <w:t xml:space="preserve">·</w:t>
      </w:r>
      <w:r>
        <w:t xml:space="preserve"> </w:t>
      </w:r>
      <w:hyperlink r:id="rId151">
        <w:r>
          <w:rPr>
            <w:rStyle w:val="Hyperlink"/>
          </w:rPr>
          <w:t xml:space="preserve">Download</w:t>
        </w:r>
      </w:hyperlink>
      <w:r>
        <w:t xml:space="preserve"> </w:t>
      </w:r>
      <w:r>
        <w:t xml:space="preserve">·</w:t>
      </w:r>
      <w:r>
        <w:t xml:space="preserve"> </w:t>
      </w:r>
      <w:hyperlink r:id="rId143">
        <w:r>
          <w:rPr>
            <w:rStyle w:val="Hyperlink"/>
          </w:rPr>
          <w:t xml:space="preserve">Metadata</w:t>
        </w:r>
      </w:hyperlink>
    </w:p>
    <w:bookmarkEnd w:id="152"/>
    <w:bookmarkStart w:id="154"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7"/>
        </w:numPr>
      </w:pPr>
      <w:r>
        <w:rPr>
          <w:b/>
          <w:bCs/>
        </w:rPr>
        <w:t xml:space="preserve">Models</w:t>
      </w:r>
      <w:r>
        <w:t xml:space="preserve">: 1,516</w:t>
      </w:r>
    </w:p>
    <w:p>
      <w:pPr>
        <w:pStyle w:val="Compact"/>
        <w:numPr>
          <w:ilvl w:val="0"/>
          <w:numId w:val="1017"/>
        </w:numPr>
      </w:pPr>
      <w:r>
        <w:rPr>
          <w:b/>
          <w:bCs/>
        </w:rPr>
        <w:t xml:space="preserve">Response</w:t>
      </w:r>
      <w:r>
        <w:t xml:space="preserve">: binary</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all taxa (except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3">
        <w:r>
          <w:rPr>
            <w:rStyle w:val="Hyperlink"/>
          </w:rPr>
          <w:t xml:space="preserve">Source</w:t>
        </w:r>
      </w:hyperlink>
    </w:p>
    <w:bookmarkEnd w:id="154"/>
    <w:bookmarkStart w:id="156" w:name="swotdps-turtle-range-rng_turtle_swot_dps"/>
    <w:p>
      <w:pPr>
        <w:pStyle w:val="Heading3"/>
      </w:pPr>
      <w:r>
        <w:t xml:space="preserve">6.2.8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18"/>
        </w:numPr>
      </w:pPr>
      <w:r>
        <w:rPr>
          <w:b/>
          <w:bCs/>
        </w:rPr>
        <w:t xml:space="preserve">Models</w:t>
      </w:r>
      <w:r>
        <w:t xml:space="preserve">: 6</w:t>
      </w:r>
    </w:p>
    <w:p>
      <w:pPr>
        <w:pStyle w:val="Compact"/>
        <w:numPr>
          <w:ilvl w:val="0"/>
          <w:numId w:val="1018"/>
        </w:numPr>
      </w:pPr>
      <w:r>
        <w:rPr>
          <w:b/>
          <w:bCs/>
        </w:rPr>
        <w:t xml:space="preserve">Response</w:t>
      </w:r>
      <w:r>
        <w:t xml:space="preserve">: binary</w:t>
      </w:r>
    </w:p>
    <w:p>
      <w:pPr>
        <w:pStyle w:val="Compact"/>
        <w:numPr>
          <w:ilvl w:val="0"/>
          <w:numId w:val="1018"/>
        </w:numPr>
      </w:pPr>
      <w:r>
        <w:rPr>
          <w:b/>
          <w:bCs/>
        </w:rPr>
        <w:t xml:space="preserve">Cell values</w:t>
      </w:r>
      <w:r>
        <w:t xml:space="preserve">: EN:100, TN:50</w:t>
      </w:r>
    </w:p>
    <w:p>
      <w:pPr>
        <w:pStyle w:val="Compact"/>
        <w:numPr>
          <w:ilvl w:val="0"/>
          <w:numId w:val="1018"/>
        </w:numPr>
      </w:pPr>
      <w:r>
        <w:rPr>
          <w:b/>
          <w:bCs/>
        </w:rPr>
        <w:t xml:space="preserve">Coverage</w:t>
      </w:r>
      <w:r>
        <w:t xml:space="preserve">: Global</w:t>
      </w:r>
    </w:p>
    <w:p>
      <w:pPr>
        <w:pStyle w:val="Compact"/>
        <w:numPr>
          <w:ilvl w:val="0"/>
          <w:numId w:val="1018"/>
        </w:numPr>
      </w:pPr>
      <w:r>
        <w:rPr>
          <w:b/>
          <w:bCs/>
        </w:rPr>
        <w:t xml:space="preserve">Taxa</w:t>
      </w:r>
      <w:r>
        <w:t xml:space="preserve">: turtles</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155">
        <w:r>
          <w:rPr>
            <w:rStyle w:val="Hyperlink"/>
          </w:rPr>
          <w:t xml:space="preserve">Source</w:t>
        </w:r>
      </w:hyperlink>
    </w:p>
    <w:bookmarkEnd w:id="156"/>
    <w:bookmarkEnd w:id="157"/>
    <w:bookmarkStart w:id="162" w:name="notes-on-individual-sources"/>
    <w:p>
      <w:pPr>
        <w:pStyle w:val="Heading2"/>
      </w:pPr>
      <w:r>
        <w:t xml:space="preserve">6.3 Notes on individual sources</w:t>
      </w:r>
    </w:p>
    <w:bookmarkStart w:id="158"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8"/>
    <w:bookmarkStart w:id="159"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9"/>
    <w:bookmarkStart w:id="160"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60"/>
    <w:bookmarkStart w:id="161"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61"/>
    <w:bookmarkEnd w:id="162"/>
    <w:bookmarkStart w:id="165"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661,372</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Applications/quarto/share/formats/docx/warning.png" id="16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65"/>
    <w:bookmarkStart w:id="171"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6">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0" w:name="fig-vgpm"/>
          <w:p>
            <w:pPr>
              <w:pStyle w:val="Compact"/>
              <w:jc w:val="center"/>
            </w:pPr>
            <w:r>
              <w:drawing>
                <wp:inline>
                  <wp:extent cx="5334000" cy="3418702"/>
                  <wp:effectExtent b="0" l="0" r="0" t="0"/>
                  <wp:docPr descr="" title="" id="168" name="Picture"/>
                  <a:graphic>
                    <a:graphicData uri="http://schemas.openxmlformats.org/drawingml/2006/picture">
                      <pic:pic>
                        <pic:nvPicPr>
                          <pic:cNvPr descr="figures/vgpm2021_offhab.jpg" id="169" name="Picture"/>
                          <pic:cNvPicPr>
                            <a:picLocks noChangeArrowheads="1" noChangeAspect="1"/>
                          </pic:cNvPicPr>
                        </pic:nvPicPr>
                        <pic:blipFill>
                          <a:blip r:embed="rId167"/>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70"/>
        </w:tc>
      </w:tr>
    </w:tbl>
    <w:bookmarkEnd w:id="171"/>
    <w:bookmarkEnd w:id="172"/>
    <w:bookmarkStart w:id="192"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73"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9"/>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9"/>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73"/>
    <w:bookmarkStart w:id="178"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7"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74">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2">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75">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6">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3">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7"/>
          <w:p/>
        </w:tc>
      </w:tr>
    </w:tbl>
    <w:p>
      <w:pPr>
        <w:pStyle w:val="BodyText"/>
      </w:pPr>
      <w:r>
        <w:t xml:space="preserve">At each stage deprecated names resolve to their accepted synonyms, with the original source name kept alongside the accepted one.</w:t>
      </w:r>
    </w:p>
    <w:bookmarkEnd w:id="178"/>
    <w:bookmarkStart w:id="182"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9" w:name="tbl-species-categories"/>
          <w:p>
            <w:pPr>
              <w:jc w:val="center"/>
            </w:pPr>
            <w:pPr>
              <w:jc w:val="left"/>
              <w:spacing w:before="200"/>
              <w:pStyle w:val="ImageCaption"/>
            </w:pPr>
            <w:r>
              <w:t xml:space="preserve">Table 7.2: Species categories in v4b.</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5,208</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3,065</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910</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333</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203</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70</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26</w:t>
                  </w:r>
                </w:p>
              </w:tc>
              <w:tc>
                <w:tcPr/>
                <w:p>
                  <w:pPr>
                    <w:pStyle w:val="Compact"/>
                    <w:jc w:val="right"/>
                    <w:jc w:val="center"/>
                  </w:pPr>
                  <w:r>
                    <w:t xml:space="preserve">0</w:t>
                  </w:r>
                </w:p>
              </w:tc>
              <w:tc>
                <w:tcPr/>
                <w:p>
                  <w:pPr>
                    <w:pStyle w:val="Compact"/>
                    <w:jc w:val="center"/>
                    <w:jc w:val="center"/>
                  </w:pPr>
                  <w:r>
                    <w:rPr>
                      <w:b/>
                      <w:bCs/>
                    </w:rPr>
                    <w:t xml:space="preserve">No</w:t>
                  </w:r>
                </w:p>
              </w:tc>
            </w:tr>
          </w:tbl>
          <w:bookmarkEnd w:id="179"/>
          <w:p/>
        </w:tc>
      </w:tr>
    </w:tbl>
    <w:p>
      <w:pPr>
        <w:pStyle w:val="BodyText"/>
      </w:pPr>
      <w:r>
        <w:t xml:space="preserve">Categories present in the taxonomy but</w:t>
      </w:r>
      <w:r>
        <w:t xml:space="preserve"> </w:t>
      </w:r>
      <w:r>
        <w:rPr>
          <w:b/>
          <w:bCs/>
        </w:rPr>
        <w:t xml:space="preserve">not scored</w:t>
      </w:r>
      <w:r>
        <w:t xml:space="preserve"> </w:t>
      </w:r>
      <w:r>
        <w:t xml:space="preserve">in v4b:</w:t>
      </w:r>
      <w:r>
        <w:t xml:space="preserve"> </w:t>
      </w:r>
      <w:r>
        <w:rPr>
          <w:rStyle w:val="VerbatimChar"/>
        </w:rPr>
        <w:t xml:space="preserve">reptile</w:t>
      </w:r>
      <w:r>
        <w:t xml:space="preserve">. They are carried in the taxon table — the identity is real — but no metric aggregates them, so they contribute nothing to any score.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Applications/quarto/share/formats/docx/note.png" id="18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20"/>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0"/>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82"/>
    <w:bookmarkStart w:id="183"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83"/>
    <w:bookmarkStart w:id="187"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84" w:name="tbl-filter-funnel"/>
          <w:p>
            <w:pPr>
              <w:jc w:val="center"/>
            </w:pPr>
            <w:pPr>
              <w:jc w:val="left"/>
              <w:spacing w:before="200"/>
              <w:pStyle w:val="ImageCaption"/>
            </w:pPr>
            <w:r>
              <w:t xml:space="preserve">Table 7.3: Validity gates applied cumulatively to v4b’s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−802</w:t>
                  </w:r>
                </w:p>
              </w:tc>
              <w:tc>
                <w:tcPr/>
                <w:p>
                  <w:pPr>
                    <w:pStyle w:val="Compact"/>
                    <w:jc w:val="right"/>
                    <w:jc w:val="center"/>
                  </w:pPr>
                  <w:r>
                    <w:t xml:space="preserve">16,759</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16,738</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16,690</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−6,895</w:t>
                  </w:r>
                </w:p>
              </w:tc>
              <w:tc>
                <w:tcPr/>
                <w:p>
                  <w:pPr>
                    <w:pStyle w:val="Compact"/>
                    <w:jc w:val="right"/>
                    <w:jc w:val="center"/>
                  </w:pPr>
                  <w:r>
                    <w:t xml:space="preserve">9,795</w:t>
                  </w:r>
                </w:p>
              </w:tc>
            </w:tr>
          </w:tbl>
          <w:bookmarkEnd w:id="184"/>
          <w:p/>
        </w:tc>
      </w:tr>
    </w:tbl>
    <w:p>
      <w:pPr>
        <w:pStyle w:val="BodyText"/>
      </w:pPr>
      <w:r>
        <w:t xml:space="preserve">This yields</w:t>
      </w:r>
      <w:r>
        <w:t xml:space="preserve"> </w:t>
      </w:r>
      <w:r>
        <w:rPr>
          <w:b/>
          <w:bCs/>
        </w:rPr>
        <w:t xml:space="preserve">9,795 valid species</w:t>
      </w:r>
      <w:r>
        <w:t xml:space="preserve"> </w:t>
      </w:r>
      <w:r>
        <w:t xml:space="preserve">across the study area.</w:t>
      </w:r>
    </w:p>
    <w:p>
      <w:pPr>
        <w:pStyle w:val="BodyText"/>
      </w:pPr>
      <w:r>
        <w:t xml:space="preserve">Of those,</w:t>
      </w:r>
      <w:r>
        <w:t xml:space="preserve"> </w:t>
      </w:r>
      <w:r>
        <w:rPr>
          <w:b/>
          <w:bCs/>
        </w:rPr>
        <w:t xml:space="preserve">9,597</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quarto/share/formats/docx/important.png" id="18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7"/>
    <w:bookmarkStart w:id="190" w:name="data-quality"/>
    <w:p>
      <w:pPr>
        <w:pStyle w:val="Heading2"/>
      </w:pPr>
      <w:r>
        <w:t xml:space="preserve">7.6 Data quality</w:t>
      </w:r>
    </w:p>
    <w:bookmarkStart w:id="188"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8"/>
    <w:bookmarkStart w:id="189"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9"/>
    <w:bookmarkEnd w:id="190"/>
    <w:bookmarkStart w:id="191"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91"/>
    <w:bookmarkEnd w:id="192"/>
    <w:bookmarkStart w:id="216"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04" w:name="regulatory-framework"/>
    <w:p>
      <w:pPr>
        <w:pStyle w:val="Heading2"/>
      </w:pPr>
      <w:r>
        <w:t xml:space="preserve">8.1 Regulatory framework</w:t>
      </w:r>
    </w:p>
    <w:bookmarkStart w:id="194" w:name="endangered-species-act-esa"/>
    <w:p>
      <w:pPr>
        <w:pStyle w:val="Heading3"/>
      </w:pPr>
      <w:r>
        <w:t xml:space="preserve">8.1.1 Endangered Species Act (ESA)</w:t>
      </w:r>
    </w:p>
    <w:p>
      <w:pPr>
        <w:pStyle w:val="FirstParagraph"/>
      </w:pPr>
      <w:r>
        <w:t xml:space="preserve">The</w:t>
      </w:r>
      <w:r>
        <w:t xml:space="preserve"> </w:t>
      </w:r>
      <w:hyperlink r:id="rId193">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4"/>
    <w:bookmarkStart w:id="196"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5">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6"/>
    <w:bookmarkStart w:id="200"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7">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Applications/quarto/share/formats/docx/important.png" id="19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200"/>
    <w:bookmarkStart w:id="203"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3">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Applications/quarto/share/formats/docx/note.png" id="20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03"/>
    <w:bookmarkEnd w:id="204"/>
    <w:bookmarkStart w:id="213"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7"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5"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5"/>
    </w:p>
    <w:tbl>
      <w:tblPr>
        <w:tblStyle w:val="Table"/>
        <w:tblW w:type="pct" w:w="5000"/>
        <w:tblLayout w:type="fixed"/>
        <w:tblLook w:firstRow="0" w:lastRow="0" w:firstColumn="0" w:lastColumn="0" w:noHBand="0" w:noVBand="0" w:val="0000"/>
      </w:tblPr>
      <w:tblGrid>
        <w:gridCol w:w="7920"/>
      </w:tblGrid>
      <w:tr>
        <w:tc>
          <w:tcPr/>
          <w:bookmarkStart w:id="206"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6"/>
          <w:p/>
        </w:tc>
      </w:tr>
    </w:tbl>
    <w:p>
      <w:pPr>
        <w:pStyle w:val="BodyText"/>
      </w:pPr>
      <w:r>
        <w:t xml:space="preserve">Worked examples:</w:t>
      </w:r>
    </w:p>
    <w:p>
      <w:pPr>
        <w:pStyle w:val="Compact"/>
        <w:numPr>
          <w:ilvl w:val="0"/>
          <w:numId w:val="1021"/>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1"/>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1"/>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1"/>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7"/>
    <w:bookmarkStart w:id="209"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8"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8"/>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9"/>
    <w:bookmarkStart w:id="210"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10"/>
    <w:bookmarkStart w:id="212"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1"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v4b’s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50</w:t>
                  </w:r>
                </w:p>
              </w:tc>
              <w:tc>
                <w:tcPr/>
                <w:p>
                  <w:pPr>
                    <w:pStyle w:val="Compact"/>
                    <w:jc w:val="right"/>
                    <w:jc w:val="center"/>
                  </w:pPr>
                  <w:r>
                    <w:t xml:space="preserve">46</w:t>
                  </w:r>
                </w:p>
              </w:tc>
              <w:tc>
                <w:tcPr/>
                <w:p>
                  <w:pPr>
                    <w:pStyle w:val="Compact"/>
                    <w:jc w:val="right"/>
                    <w:jc w:val="center"/>
                  </w:pPr>
                  <w:r>
                    <w:t xml:space="preserve">0.5%</w:t>
                  </w:r>
                </w:p>
              </w:tc>
            </w:tr>
            <w:tr>
              <w:tc>
                <w:tcPr/>
                <w:p>
                  <w:pPr>
                    <w:pStyle w:val="Compact"/>
                    <w:jc w:val="right"/>
                    <w:jc w:val="center"/>
                  </w:pPr>
                  <w:r>
                    <w:t xml:space="preserve">25</w:t>
                  </w:r>
                </w:p>
              </w:tc>
              <w:tc>
                <w:tcPr/>
                <w:p>
                  <w:pPr>
                    <w:pStyle w:val="Compact"/>
                    <w:jc w:val="right"/>
                    <w:jc w:val="center"/>
                  </w:pPr>
                  <w:r>
                    <w:t xml:space="preserve">37</w:t>
                  </w:r>
                </w:p>
              </w:tc>
              <w:tc>
                <w:tcPr/>
                <w:p>
                  <w:pPr>
                    <w:pStyle w:val="Compact"/>
                    <w:jc w:val="right"/>
                    <w:jc w:val="center"/>
                  </w:pPr>
                  <w:r>
                    <w:t xml:space="preserve">0.4%</w:t>
                  </w:r>
                </w:p>
              </w:tc>
            </w:tr>
            <w:tr>
              <w:tc>
                <w:tcPr/>
                <w:p>
                  <w:pPr>
                    <w:pStyle w:val="Compact"/>
                    <w:jc w:val="right"/>
                    <w:jc w:val="center"/>
                  </w:pPr>
                  <w:r>
                    <w:t xml:space="preserve">20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10</w:t>
                  </w:r>
                </w:p>
              </w:tc>
              <w:tc>
                <w:tcPr/>
                <w:p>
                  <w:pPr>
                    <w:pStyle w:val="Compact"/>
                    <w:jc w:val="right"/>
                    <w:jc w:val="center"/>
                  </w:pPr>
                  <w:r>
                    <w:t xml:space="preserve">81</w:t>
                  </w:r>
                </w:p>
              </w:tc>
              <w:tc>
                <w:tcPr/>
                <w:p>
                  <w:pPr>
                    <w:pStyle w:val="Compact"/>
                    <w:jc w:val="right"/>
                    <w:jc w:val="center"/>
                  </w:pPr>
                  <w:r>
                    <w:t xml:space="preserve">0.8%</w:t>
                  </w:r>
                </w:p>
              </w:tc>
            </w:tr>
            <w:tr>
              <w:tc>
                <w:tcPr/>
                <w:p>
                  <w:pPr>
                    <w:pStyle w:val="Compact"/>
                    <w:jc w:val="right"/>
                    <w:jc w:val="center"/>
                  </w:pPr>
                  <w:r>
                    <w:t xml:space="preserve">5</w:t>
                  </w:r>
                </w:p>
              </w:tc>
              <w:tc>
                <w:tcPr/>
                <w:p>
                  <w:pPr>
                    <w:pStyle w:val="Compact"/>
                    <w:jc w:val="right"/>
                    <w:jc w:val="center"/>
                  </w:pPr>
                  <w:r>
                    <w:t xml:space="preserve">64</w:t>
                  </w:r>
                </w:p>
              </w:tc>
              <w:tc>
                <w:tcPr/>
                <w:p>
                  <w:pPr>
                    <w:pStyle w:val="Compact"/>
                    <w:jc w:val="right"/>
                    <w:jc w:val="center"/>
                  </w:pPr>
                  <w:r>
                    <w:t xml:space="preserve">0.7%</w:t>
                  </w:r>
                </w:p>
              </w:tc>
            </w:tr>
            <w:tr>
              <w:tc>
                <w:tcPr/>
                <w:p>
                  <w:pPr>
                    <w:pStyle w:val="Compact"/>
                    <w:jc w:val="right"/>
                    <w:jc w:val="center"/>
                  </w:pPr>
                  <w:r>
                    <w:t xml:space="preserve">2</w:t>
                  </w:r>
                </w:p>
              </w:tc>
              <w:tc>
                <w:tcPr/>
                <w:p>
                  <w:pPr>
                    <w:pStyle w:val="Compact"/>
                    <w:jc w:val="right"/>
                    <w:jc w:val="center"/>
                  </w:pPr>
                  <w:r>
                    <w:t xml:space="preserve">73</w:t>
                  </w:r>
                </w:p>
              </w:tc>
              <w:tc>
                <w:tcPr/>
                <w:p>
                  <w:pPr>
                    <w:pStyle w:val="Compact"/>
                    <w:jc w:val="right"/>
                    <w:jc w:val="center"/>
                  </w:pPr>
                  <w:r>
                    <w:t xml:space="preserve">0.7%</w:t>
                  </w:r>
                </w:p>
              </w:tc>
            </w:tr>
            <w:tr>
              <w:tc>
                <w:tcPr/>
                <w:p>
                  <w:pPr>
                    <w:pStyle w:val="Compact"/>
                    <w:jc w:val="right"/>
                    <w:jc w:val="center"/>
                  </w:pPr>
                  <w:r>
                    <w:t xml:space="preserve">1</w:t>
                  </w:r>
                </w:p>
              </w:tc>
              <w:tc>
                <w:tcPr/>
                <w:p>
                  <w:pPr>
                    <w:pStyle w:val="Compact"/>
                    <w:jc w:val="right"/>
                    <w:jc w:val="center"/>
                  </w:pPr>
                  <w:r>
                    <w:t xml:space="preserve">9,412</w:t>
                  </w:r>
                </w:p>
              </w:tc>
              <w:tc>
                <w:tcPr/>
                <w:p>
                  <w:pPr>
                    <w:pStyle w:val="Compact"/>
                    <w:jc w:val="right"/>
                    <w:jc w:val="center"/>
                  </w:pPr>
                  <w:r>
                    <w:t xml:space="preserve">96.1%</w:t>
                  </w:r>
                </w:p>
              </w:tc>
            </w:tr>
          </w:tbl>
          <w:bookmarkEnd w:id="211"/>
          <w:p/>
        </w:tc>
      </w:tr>
    </w:tbl>
    <w:p>
      <w:pPr>
        <w:pStyle w:val="BodyText"/>
      </w:pPr>
      <w:r>
        <w:t xml:space="preserve">Of v4b’s 9,795 valid species,</w:t>
      </w:r>
      <w:r>
        <w:t xml:space="preserve"> </w:t>
      </w:r>
      <w:r>
        <w:rPr>
          <w:b/>
          <w:bCs/>
        </w:rPr>
        <w:t xml:space="preserve">59</w:t>
      </w:r>
      <w:r>
        <w:t xml:space="preserve"> </w:t>
      </w:r>
      <w:r>
        <w:t xml:space="preserve">carry the MMPA floor and</w:t>
      </w:r>
      <w:r>
        <w:t xml:space="preserve"> </w:t>
      </w:r>
      <w:r>
        <w:rPr>
          <w:b/>
          <w:bCs/>
        </w:rPr>
        <w:t xml:space="preserve">91</w:t>
      </w:r>
      <w:r>
        <w:t xml:space="preserve"> </w:t>
      </w:r>
      <w:r>
        <w:t xml:space="preserve">the MBTA floor.</w:t>
      </w:r>
    </w:p>
    <w:bookmarkEnd w:id="212"/>
    <w:bookmarkEnd w:id="213"/>
    <w:bookmarkStart w:id="214"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14"/>
    <w:bookmarkStart w:id="215"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5"/>
    <w:bookmarkEnd w:id="216"/>
    <w:bookmarkStart w:id="242"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Applications/quarto/share/formats/docx/tip.png" id="218"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9"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9"/>
    <w:bookmarkStart w:id="236"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23" w:name="fig-merge-pipeline"/>
          <w:p>
            <w:pPr>
              <w:jc w:val="center"/>
            </w:pPr>
            <w:r>
              <w:drawing>
                <wp:inline>
                  <wp:extent cx="5334000" cy="5351779"/>
                  <wp:effectExtent b="0" l="0" r="0" t="0"/>
                  <wp:docPr descr="" title="" id="221" name="Picture"/>
                  <a:graphic>
                    <a:graphicData uri="http://schemas.openxmlformats.org/drawingml/2006/picture">
                      <pic:pic>
                        <pic:nvPicPr>
                          <pic:cNvPr descr="model-merging_files/figure-docx/mermaid-figure-2.png" id="222" name="Picture"/>
                          <pic:cNvPicPr>
                            <a:picLocks noChangeArrowheads="1" noChangeAspect="1"/>
                          </pic:cNvPicPr>
                        </pic:nvPicPr>
                        <pic:blipFill>
                          <a:blip r:embed="rId220"/>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23"/>
        </w:tc>
      </w:tr>
    </w:tbl>
    <w:bookmarkStart w:id="224"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24"/>
    <w:bookmarkStart w:id="228"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5"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5"/>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Applications/quarto/share/formats/docx/important.png" id="22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8"/>
    <w:bookmarkStart w:id="229" w:name="step-3-two-surfaces-not-one"/>
    <w:p>
      <w:pPr>
        <w:pStyle w:val="Heading3"/>
      </w:pPr>
      <w:r>
        <w:t xml:space="preserve">9.2.3 Step 3 — two surfaces, not one</w:t>
      </w:r>
    </w:p>
    <w:bookmarkEnd w:id="229"/>
    <w:bookmarkStart w:id="231"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30"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30"/>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31"/>
    <w:bookmarkStart w:id="235"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32"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32"/>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Applications/quarto/share/formats/docx/note.png" id="2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2"/>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2"/>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2"/>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5"/>
    <w:bookmarkEnd w:id="236"/>
    <w:bookmarkStart w:id="237"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7"/>
    <w:bookmarkStart w:id="238"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8"/>
    <w:bookmarkStart w:id="239" w:name="persisted-output"/>
    <w:p>
      <w:pPr>
        <w:pStyle w:val="Heading2"/>
      </w:pPr>
      <w:r>
        <w:t xml:space="preserve">9.5 Persisted output</w:t>
      </w:r>
    </w:p>
    <w:p>
      <w:pPr>
        <w:pStyle w:val="FirstParagraph"/>
      </w:pPr>
      <w:r>
        <w:t xml:space="preserve">The merged result is stored as:</w:t>
      </w:r>
    </w:p>
    <w:p>
      <w:pPr>
        <w:pStyle w:val="Compact"/>
        <w:numPr>
          <w:ilvl w:val="0"/>
          <w:numId w:val="1023"/>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3"/>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9"/>
    <w:bookmarkStart w:id="240"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v4b this yields</w:t>
      </w:r>
      <w:r>
        <w:t xml:space="preserve"> </w:t>
      </w:r>
      <w:r>
        <w:rPr>
          <w:b/>
          <w:bCs/>
        </w:rPr>
        <w:t xml:space="preserve">9,795 valid species</w:t>
      </w:r>
      <w:r>
        <w:t xml:space="preserve"> </w:t>
      </w:r>
      <w:r>
        <w:t xml:space="preserve">across the study area, of which</w:t>
      </w:r>
      <w:r>
        <w:t xml:space="preserve"> </w:t>
      </w:r>
      <w:r>
        <w:rPr>
          <w:b/>
          <w:bCs/>
        </w:rPr>
        <w:t xml:space="preserve">9,597</w:t>
      </w:r>
      <w:r>
        <w:t xml:space="preserve"> </w:t>
      </w:r>
      <w:r>
        <w:t xml:space="preserve">contribute to scores within the 20 BOEM Program Areas of the current program cycle.</w:t>
      </w:r>
    </w:p>
    <w:bookmarkEnd w:id="240"/>
    <w:bookmarkStart w:id="241"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41"/>
    <w:bookmarkEnd w:id="242"/>
    <w:bookmarkStart w:id="283"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Applications/quarto/share/formats/docx/tip.png" id="244"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9"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5"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5"/>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8"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6"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6"/>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7"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7"/>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8"/>
    <w:bookmarkEnd w:id="249"/>
    <w:bookmarkStart w:id="251"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50" w:name="tbl-metrics"/>
          <w:p>
            <w:pPr>
              <w:jc w:val="center"/>
            </w:pPr>
            <w:pPr>
              <w:jc w:val="left"/>
              <w:spacing w:before="200"/>
              <w:pStyle w:val="ImageCaption"/>
            </w:pPr>
            <w:r>
              <w:t xml:space="preserve">Table 10.1: Cell-level metrics published by v4b.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50"/>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51"/>
    <w:bookmarkStart w:id="255"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52"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52"/>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Applications/quarto/share/formats/docx/important.png" id="25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5"/>
    <w:bookmarkStart w:id="261"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6" w:name="tbl-zones"/>
          <w:p>
            <w:pPr>
              <w:jc w:val="center"/>
            </w:pPr>
            <w:pPr>
              <w:jc w:val="left"/>
              <w:spacing w:before="200"/>
              <w:pStyle w:val="ImageCaption"/>
            </w:pPr>
            <w:r>
              <w:t xml:space="preserve">Table 10.2: Spatial units v4b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4</w:t>
                  </w:r>
                </w:p>
              </w:tc>
              <w:tc>
                <w:tcPr/>
                <w:p>
                  <w:pPr>
                    <w:pStyle w:val="Compact"/>
                    <w:jc w:val="left"/>
                    <w:jc w:val="center"/>
                  </w:pPr>
                  <w:r>
                    <w:rPr>
                      <w:rStyle w:val="VerbatimChar"/>
                    </w:rPr>
                    <w:t xml:space="preserve">subregion_2025-06</w:t>
                  </w:r>
                </w:p>
              </w:tc>
            </w:tr>
          </w:tbl>
          <w:bookmarkEnd w:id="256"/>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60"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9" w:name="fig-map-ecoregions-scoring"/>
          <w:p>
            <w:pPr>
              <w:pStyle w:val="Compact"/>
              <w:jc w:val="center"/>
            </w:pPr>
            <w:r>
              <w:drawing>
                <wp:inline>
                  <wp:extent cx="5334000" cy="3182620"/>
                  <wp:effectExtent b="0" l="0" r="0" t="0"/>
                  <wp:docPr descr="" title="" id="257" name="Picture"/>
                  <a:graphic>
                    <a:graphicData uri="http://schemas.openxmlformats.org/drawingml/2006/picture">
                      <pic:pic>
                        <pic:nvPicPr>
                          <pic:cNvPr descr="figures/map-ecoregions-static.png" id="258"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59"/>
        </w:tc>
      </w:tr>
    </w:tbl>
    <w:bookmarkEnd w:id="260"/>
    <w:bookmarkEnd w:id="261"/>
    <w:bookmarkStart w:id="262"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62"/>
    <w:bookmarkStart w:id="264"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63"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63"/>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64"/>
    <w:bookmarkStart w:id="281" w:name="visualization"/>
    <w:p>
      <w:pPr>
        <w:pStyle w:val="Heading2"/>
      </w:pPr>
      <w:r>
        <w:t xml:space="preserve">10.7 Visualization</w:t>
      </w:r>
    </w:p>
    <w:bookmarkStart w:id="269"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4"/>
        </w:numPr>
      </w:pPr>
      <w:r>
        <w:rPr>
          <w:b/>
          <w:bCs/>
        </w:rPr>
        <w:t xml:space="preserve">petal length</w:t>
      </w:r>
      <w:r>
        <w:t xml:space="preserve"> </w:t>
      </w:r>
      <w:r>
        <w:t xml:space="preserve">— the rescaled score (0–100) for that category; longer means more sensitive</w:t>
      </w:r>
    </w:p>
    <w:p>
      <w:pPr>
        <w:pStyle w:val="Compact"/>
        <w:numPr>
          <w:ilvl w:val="0"/>
          <w:numId w:val="1024"/>
        </w:numPr>
      </w:pPr>
      <w:r>
        <w:rPr>
          <w:b/>
          <w:bCs/>
        </w:rPr>
        <w:t xml:space="preserve">petal width</w:t>
      </w:r>
      <w:r>
        <w:t xml:space="preserve"> </w:t>
      </w:r>
      <w:r>
        <w:t xml:space="preserve">— that category’s weight in the composite; wider means more influence</w:t>
      </w:r>
    </w:p>
    <w:p>
      <w:pPr>
        <w:pStyle w:val="Compact"/>
        <w:numPr>
          <w:ilvl w:val="0"/>
          <w:numId w:val="1024"/>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68" w:name="fig-flower-programareas"/>
          <w:p>
            <w:pPr>
              <w:pStyle w:val="Compact"/>
              <w:jc w:val="center"/>
            </w:pPr>
            <w:r>
              <w:drawing>
                <wp:inline>
                  <wp:extent cx="5334000" cy="3556000"/>
                  <wp:effectExtent b="0" l="0" r="0" t="0"/>
                  <wp:docPr descr="" title="" id="266" name="Picture"/>
                  <a:graphic>
                    <a:graphicData uri="http://schemas.openxmlformats.org/drawingml/2006/picture">
                      <pic:pic>
                        <pic:nvPicPr>
                          <pic:cNvPr descr="figures/flower-plot_programareas.png" id="267" name="Picture"/>
                          <pic:cNvPicPr>
                            <a:picLocks noChangeArrowheads="1" noChangeAspect="1"/>
                          </pic:cNvPicPr>
                        </pic:nvPicPr>
                        <pic:blipFill>
                          <a:blip r:embed="rId265"/>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68"/>
        </w:tc>
      </w:tr>
    </w:tbl>
    <w:p>
      <w:pPr>
        <w:pStyle w:val="BodyText"/>
      </w:pPr>
      <w:r>
        <w:t xml:space="preserve">It lets a reader see at a glance which ecological elements drive sensitivity in an area. The scores app implements an interactive version.</w:t>
      </w:r>
    </w:p>
    <w:bookmarkEnd w:id="269"/>
    <w:bookmarkStart w:id="278"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73" w:name="fig-treemap"/>
          <w:p>
            <w:pPr>
              <w:pStyle w:val="Compact"/>
              <w:jc w:val="center"/>
            </w:pPr>
            <w:r>
              <w:drawing>
                <wp:inline>
                  <wp:extent cx="5118100" cy="4572000"/>
                  <wp:effectExtent b="0" l="0" r="0" t="0"/>
                  <wp:docPr descr="" title="" id="271" name="Picture"/>
                  <a:graphic>
                    <a:graphicData uri="http://schemas.openxmlformats.org/drawingml/2006/picture">
                      <pic:pic>
                        <pic:nvPicPr>
                          <pic:cNvPr descr="figures/treeamap_extrisk-taxa.png" id="272" name="Picture"/>
                          <pic:cNvPicPr>
                            <a:picLocks noChangeArrowheads="1" noChangeAspect="1"/>
                          </pic:cNvPicPr>
                        </pic:nvPicPr>
                        <pic:blipFill>
                          <a:blip r:embed="rId270"/>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7" w:name="fig-treemap-zoom"/>
          <w:p>
            <w:pPr>
              <w:pStyle w:val="Compact"/>
              <w:jc w:val="center"/>
            </w:pPr>
            <w:r>
              <w:drawing>
                <wp:inline>
                  <wp:extent cx="5334000" cy="3673186"/>
                  <wp:effectExtent b="0" l="0" r="0" t="0"/>
                  <wp:docPr descr="" title="" id="275" name="Picture"/>
                  <a:graphic>
                    <a:graphicData uri="http://schemas.openxmlformats.org/drawingml/2006/picture">
                      <pic:pic>
                        <pic:nvPicPr>
                          <pic:cNvPr descr="figures/treeamap_extrisk-taxa_zoom.png" id="276" name="Picture"/>
                          <pic:cNvPicPr>
                            <a:picLocks noChangeArrowheads="1" noChangeAspect="1"/>
                          </pic:cNvPicPr>
                        </pic:nvPicPr>
                        <pic:blipFill>
                          <a:blip r:embed="rId274"/>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7"/>
        </w:tc>
      </w:tr>
    </w:tbl>
    <w:bookmarkEnd w:id="278"/>
    <w:bookmarkStart w:id="279"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79"/>
    <w:bookmarkStart w:id="280" w:name="interactive-maps"/>
    <w:p>
      <w:pPr>
        <w:pStyle w:val="Heading3"/>
      </w:pPr>
      <w:r>
        <w:t xml:space="preserve">10.7.4 Interactive maps</w:t>
      </w:r>
    </w:p>
    <w:p>
      <w:pPr>
        <w:pStyle w:val="FirstParagraph"/>
      </w:pPr>
      <w:r>
        <w:t xml:space="preserve">The</w:t>
      </w:r>
      <w:r>
        <w:t xml:space="preserve"> </w:t>
      </w:r>
      <w:hyperlink r:id="rId24">
        <w:r>
          <w:rPr>
            <w:rStyle w:val="Hyperlink"/>
          </w:rPr>
          <w:t xml:space="preserve">Atlas</w:t>
        </w:r>
      </w:hyperlink>
      <w:r>
        <w:t xml:space="preserve"> </w:t>
      </w:r>
      <w:r>
        <w:t xml:space="preserve">presents the results, rendering</w:t>
      </w:r>
      <w:r>
        <w:t xml:space="preserve"> </w:t>
      </w:r>
      <w:r>
        <w:rPr>
          <w:b/>
          <w:bCs/>
        </w:rPr>
        <w:t xml:space="preserve">any published release</w:t>
      </w:r>
      <w:r>
        <w:t xml:space="preserve"> </w:t>
      </w:r>
      <w:r>
        <w:t xml:space="preserve">rather than being frozen to one. It has two lenses:</w:t>
      </w:r>
    </w:p>
    <w:p>
      <w:pPr>
        <w:pStyle w:val="Compact"/>
        <w:numPr>
          <w:ilvl w:val="0"/>
          <w:numId w:val="1025"/>
        </w:numPr>
      </w:pPr>
      <w:hyperlink r:id="rId21">
        <w:r>
          <w:rPr>
            <w:rStyle w:val="Hyperlink"/>
            <w:b/>
            <w:bCs/>
          </w:rPr>
          <w:t xml:space="preserve">Scores</w:t>
        </w:r>
      </w:hyperlink>
      <w:r>
        <w:t xml:space="preserve"> </w:t>
      </w:r>
      <w:r>
        <w:t xml:space="preserve">— composite and per-category sensitivity by zone, with flower plots and component tables (see</w:t>
      </w:r>
      <w:r>
        <w:t xml:space="preserve"> </w:t>
      </w:r>
      <w:hyperlink w:anchor="sec-app-atlas">
        <w:r>
          <w:rPr>
            <w:rStyle w:val="Hyperlink"/>
          </w:rPr>
          <w:t xml:space="preserve">Chapter 21</w:t>
        </w:r>
      </w:hyperlink>
      <w:r>
        <w:t xml:space="preserve">)</w:t>
      </w:r>
    </w:p>
    <w:p>
      <w:pPr>
        <w:pStyle w:val="Compact"/>
        <w:numPr>
          <w:ilvl w:val="0"/>
          <w:numId w:val="1025"/>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atlas">
        <w:r>
          <w:rPr>
            <w:rStyle w:val="Hyperlink"/>
          </w:rPr>
          <w:t xml:space="preserve">Chapter 21</w:t>
        </w:r>
      </w:hyperlink>
      <w:r>
        <w:t xml:space="preserve">)</w:t>
      </w:r>
    </w:p>
    <w:p>
      <w:pPr>
        <w:pStyle w:val="FirstParagraph"/>
      </w:pPr>
      <w:r>
        <w:t xml:space="preserve">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release (a restricted pre-release is reached only on the review host, at</w:t>
      </w:r>
      <w:r>
        <w:t xml:space="preserve"> </w:t>
      </w:r>
      <w:r>
        <w:rPr>
          <w:rStyle w:val="VerbatimChar"/>
        </w:rPr>
        <w:t xml:space="preserve">/{version}/atlas/</w:t>
      </w:r>
      <w:r>
        <w:t xml:space="preserve">). The separate Scores and Species Shiny apps that earlier editions of this book described are retired, and their links redirect to the Atlas. See</w:t>
      </w:r>
      <w:r>
        <w:t xml:space="preserve"> </w:t>
      </w:r>
      <w:hyperlink w:anchor="sec-apps">
        <w:r>
          <w:rPr>
            <w:rStyle w:val="Hyperlink"/>
          </w:rPr>
          <w:t xml:space="preserve">Chapter 19</w:t>
        </w:r>
      </w:hyperlink>
      <w:r>
        <w:t xml:space="preserve">.</w:t>
      </w:r>
    </w:p>
    <w:bookmarkEnd w:id="280"/>
    <w:bookmarkEnd w:id="281"/>
    <w:bookmarkStart w:id="282"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82"/>
    <w:bookmarkEnd w:id="283"/>
    <w:bookmarkStart w:id="286"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4">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5" w:name="mst-walkthrough-root"/>
    <w:bookmarkEnd w:id="285"/>
    <w:bookmarkEnd w:id="286"/>
    <w:bookmarkStart w:id="293"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91"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0" w:name="fig-cum-effects"/>
          <w:p>
            <w:pPr>
              <w:pStyle w:val="Compact"/>
              <w:jc w:val="center"/>
            </w:pPr>
            <w:r>
              <w:drawing>
                <wp:inline>
                  <wp:extent cx="5334000" cy="3953635"/>
                  <wp:effectExtent b="0" l="0" r="0" t="0"/>
                  <wp:docPr descr="" title="" id="288" name="Picture"/>
                  <a:graphic>
                    <a:graphicData uri="http://schemas.openxmlformats.org/drawingml/2006/picture">
                      <pic:pic>
                        <pic:nvPicPr>
                          <pic:cNvPr descr="figures/goodale2016_cumulative-effects.png" id="289" name="Picture"/>
                          <pic:cNvPicPr>
                            <a:picLocks noChangeArrowheads="1" noChangeAspect="1"/>
                          </pic:cNvPicPr>
                        </pic:nvPicPr>
                        <pic:blipFill>
                          <a:blip r:embed="rId287"/>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90"/>
        </w:tc>
      </w:tr>
    </w:tbl>
    <w:bookmarkEnd w:id="291"/>
    <w:bookmarkStart w:id="292" w:name="oil-gas"/>
    <w:p>
      <w:pPr>
        <w:pStyle w:val="Heading2"/>
      </w:pPr>
      <w:r>
        <w:t xml:space="preserve">12.2 Oil &amp; Gas</w:t>
      </w:r>
    </w:p>
    <w:bookmarkEnd w:id="292"/>
    <w:bookmarkEnd w:id="293"/>
    <w:bookmarkStart w:id="351" w:name="sec-software"/>
    <w:p>
      <w:pPr>
        <w:pStyle w:val="Heading1"/>
      </w:pPr>
      <w:r>
        <w:t xml:space="preserve">13. Software</w:t>
      </w:r>
    </w:p>
    <w:bookmarkStart w:id="350"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6"/>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6"/>
        </w:numPr>
      </w:pPr>
      <w:r>
        <w:rPr>
          <w:b/>
          <w:bCs/>
        </w:rPr>
        <w:t xml:space="preserve">database</w:t>
      </w:r>
      <w:r>
        <w:t xml:space="preserve"> </w:t>
      </w:r>
      <w:r>
        <w:t xml:space="preserve">— a columnar, embedded analytic database (</w:t>
      </w:r>
      <w:hyperlink r:id="rId294">
        <w:r>
          <w:rPr>
            <w:rStyle w:val="Hyperlink"/>
            <w:b/>
            <w:bCs/>
          </w:rPr>
          <w:t xml:space="preserve">DuckDB</w:t>
        </w:r>
      </w:hyperlink>
      <w:r>
        <w:t xml:space="preserve">) as the single source of truth for species distributions, per-cell scores and derived per-zone metrics;</w:t>
      </w:r>
    </w:p>
    <w:p>
      <w:pPr>
        <w:pStyle w:val="Compact"/>
        <w:numPr>
          <w:ilvl w:val="0"/>
          <w:numId w:val="1026"/>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6"/>
        </w:numPr>
      </w:pPr>
      <w:r>
        <w:rPr>
          <w:b/>
          <w:bCs/>
        </w:rPr>
        <w:t xml:space="preserve">APIs</w:t>
      </w:r>
      <w:r>
        <w:t xml:space="preserve"> </w:t>
      </w:r>
      <w:r>
        <w:t xml:space="preserve">— a custom R</w:t>
      </w:r>
      <w:r>
        <w:t xml:space="preserve"> </w:t>
      </w:r>
      <w:hyperlink r:id="rId295">
        <w:r>
          <w:rPr>
            <w:rStyle w:val="VerbatimChar"/>
          </w:rPr>
          <w:t xml:space="preserve">plumber</w:t>
        </w:r>
      </w:hyperlink>
      <w:r>
        <w:t xml:space="preserve"> </w:t>
      </w:r>
      <w:r>
        <w:t xml:space="preserve">API for data requests,</w:t>
      </w:r>
      <w:r>
        <w:t xml:space="preserve"> </w:t>
      </w:r>
      <w:hyperlink r:id="rId296">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6"/>
        </w:numPr>
      </w:pPr>
      <w:r>
        <w:rPr>
          <w:b/>
          <w:bCs/>
        </w:rPr>
        <w:t xml:space="preserve">libraries</w:t>
      </w:r>
      <w:r>
        <w:t xml:space="preserve"> </w:t>
      </w:r>
      <w:r>
        <w:t xml:space="preserve">— re-usable documented functions as the</w:t>
      </w:r>
      <w:r>
        <w:t xml:space="preserve"> </w:t>
      </w:r>
      <w:hyperlink r:id="rId297">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6"/>
        </w:numPr>
      </w:pPr>
      <w:r>
        <w:rPr>
          <w:b/>
          <w:bCs/>
        </w:rPr>
        <w:t xml:space="preserve">applications</w:t>
      </w:r>
      <w:r>
        <w:t xml:space="preserve"> </w:t>
      </w:r>
      <w:r>
        <w:t xml:space="preserve">— the static, in-browser</w:t>
      </w:r>
      <w:r>
        <w:t xml:space="preserve"> </w:t>
      </w:r>
      <w:r>
        <w:rPr>
          <w:b/>
          <w:bCs/>
        </w:rPr>
        <w:t xml:space="preserve">Atlas</w:t>
      </w:r>
      <w:r>
        <w:t xml:space="preserve">, which combines COG raster layers with static</w:t>
      </w:r>
      <w:r>
        <w:t xml:space="preserve"> </w:t>
      </w:r>
      <w:hyperlink r:id="rId298">
        <w:r>
          <w:rPr>
            <w:rStyle w:val="Hyperlink"/>
          </w:rPr>
          <w:t xml:space="preserve">PMTiles</w:t>
        </w:r>
      </w:hyperlink>
      <w:r>
        <w:t xml:space="preserve"> </w:t>
      </w:r>
      <w:r>
        <w:t xml:space="preserve">vector layers and per-zone choropleth fills computed in the browser, rendering</w:t>
      </w:r>
      <w:r>
        <w:t xml:space="preserve"> </w:t>
      </w:r>
      <w:r>
        <w:rPr>
          <w:b/>
          <w:bCs/>
        </w:rPr>
        <w:t xml:space="preserve">any published release</w:t>
      </w:r>
      <w:r>
        <w:t xml:space="preserve"> </w:t>
      </w:r>
      <w:r>
        <w:t xml:space="preserve">(it replaced the earlier</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Shiny apps);</w:t>
      </w:r>
    </w:p>
    <w:p>
      <w:pPr>
        <w:pStyle w:val="Compact"/>
        <w:numPr>
          <w:ilvl w:val="0"/>
          <w:numId w:val="1026"/>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02" w:name="fig-architecture"/>
          <w:p>
            <w:pPr>
              <w:jc w:val="center"/>
            </w:pPr>
            <w:r>
              <w:drawing>
                <wp:inline>
                  <wp:extent cx="5334000" cy="2087880"/>
                  <wp:effectExtent b="0" l="0" r="0" t="0"/>
                  <wp:docPr descr="" title="" id="300" name="Picture"/>
                  <a:graphic>
                    <a:graphicData uri="http://schemas.openxmlformats.org/drawingml/2006/picture">
                      <pic:pic>
                        <pic:nvPicPr>
                          <pic:cNvPr descr="software_files/figure-docx/mermaid-figure-6.png" id="301" name="Picture"/>
                          <pic:cNvPicPr>
                            <a:picLocks noChangeArrowheads="1" noChangeAspect="1"/>
                          </pic:cNvPicPr>
                        </pic:nvPicPr>
                        <pic:blipFill>
                          <a:blip r:embed="rId299"/>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02"/>
        </w:tc>
      </w:tr>
    </w:tbl>
    <w:bookmarkStart w:id="304" w:name="interactive-applications"/>
    <w:p>
      <w:pPr>
        <w:pStyle w:val="Heading3"/>
      </w:pPr>
      <w:r>
        <w:t xml:space="preserve">13.1.1 Interactive Applications</w:t>
      </w:r>
    </w:p>
    <w:p>
      <w:pPr>
        <w:pStyle w:val="FirstParagraph"/>
      </w:pPr>
      <w:r>
        <w:t xml:space="preserve">The project’s interactive application, the Atlas (</w:t>
      </w:r>
      <w:hyperlink w:anchor="sec-apps">
        <w:r>
          <w:rPr>
            <w:rStyle w:val="Hyperlink"/>
          </w:rPr>
          <w:t xml:space="preserve">Chapter 19</w:t>
        </w:r>
      </w:hyperlink>
      <w:r>
        <w:t xml:space="preserve">), lets users visualize the data, explore the results, and interact with the data in a more intuitive way. It is a static web app that computes scores, tables and reports in the browser. Earlier editions of the MST were instead served by two applications built with the</w:t>
      </w:r>
      <w:r>
        <w:t xml:space="preserve"> </w:t>
      </w:r>
      <w:hyperlink r:id="rId303">
        <w:r>
          <w:rPr>
            <w:rStyle w:val="VerbatimChar"/>
          </w:rPr>
          <w:t xml:space="preserve">shiny</w:t>
        </w:r>
      </w:hyperlink>
      <w:r>
        <w:t xml:space="preserve"> </w:t>
      </w:r>
      <w:r>
        <w:t xml:space="preserve">package in R</w:t>
      </w:r>
      <w:r>
        <w:t xml:space="preserve"> </w:t>
      </w:r>
      <w:r>
        <w:t xml:space="preserve">(Chang et al. 2024)</w:t>
      </w:r>
      <w:r>
        <w:t xml:space="preserve">, now retired; the diagrams in this chapter were drawn for that design, so where they show a Shiny server, the Atlas does that work in the browser, with the same COG, PMTiles and Parquet data underneath.</w:t>
      </w:r>
    </w:p>
    <w:bookmarkEnd w:id="304"/>
    <w:bookmarkStart w:id="329"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5">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6">
        <w:r>
          <w:rPr>
            <w:rStyle w:val="Hyperlink"/>
          </w:rPr>
          <w:t xml:space="preserve">Cloud-Optimized Geospatial Formats Guide</w:t>
        </w:r>
      </w:hyperlink>
      <w:r>
        <w:t xml:space="preserve">) that transfers only the pixels / features visible in the current viewport:</w:t>
      </w:r>
    </w:p>
    <w:p>
      <w:pPr>
        <w:pStyle w:val="Compact"/>
        <w:numPr>
          <w:ilvl w:val="0"/>
          <w:numId w:val="1027"/>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7"/>
        </w:numPr>
      </w:pPr>
      <w:r>
        <w:rPr>
          <w:b/>
          <w:bCs/>
        </w:rPr>
        <w:t xml:space="preserve">Vector polygons</w:t>
      </w:r>
      <w:r>
        <w:t xml:space="preserve"> </w:t>
      </w:r>
      <w:r>
        <w:t xml:space="preserve">(Program Areas, Ecoregions, Planning Areas, …) are served as static</w:t>
      </w:r>
      <w:r>
        <w:t xml:space="preserve"> </w:t>
      </w:r>
      <w:hyperlink r:id="rId298">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7"/>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11"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8"/>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8"/>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10" w:name="fig-raster"/>
          <w:p>
            <w:pPr>
              <w:jc w:val="center"/>
            </w:pPr>
            <w:r>
              <w:drawing>
                <wp:inline>
                  <wp:extent cx="5334000" cy="2895599"/>
                  <wp:effectExtent b="0" l="0" r="0" t="0"/>
                  <wp:docPr descr="" title="" id="308" name="Picture"/>
                  <a:graphic>
                    <a:graphicData uri="http://schemas.openxmlformats.org/drawingml/2006/picture">
                      <pic:pic>
                        <pic:nvPicPr>
                          <pic:cNvPr descr="software_files/figure-docx/mermaid-figure-10.png" id="309" name="Picture"/>
                          <pic:cNvPicPr>
                            <a:picLocks noChangeArrowheads="1" noChangeAspect="1"/>
                          </pic:cNvPicPr>
                        </pic:nvPicPr>
                        <pic:blipFill>
                          <a:blip r:embed="rId307"/>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10"/>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11"/>
    <w:bookmarkStart w:id="318"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298">
        <w:r>
          <w:rPr>
            <w:rStyle w:val="Hyperlink"/>
          </w:rPr>
          <w:t xml:space="preserve">PMTiles</w:t>
        </w:r>
      </w:hyperlink>
      <w:r>
        <w:t xml:space="preserve"> </w:t>
      </w:r>
      <w:r>
        <w:t xml:space="preserve">archives offline via</w:t>
      </w:r>
      <w:r>
        <w:t xml:space="preserve"> </w:t>
      </w:r>
      <w:hyperlink r:id="rId312">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6" w:name="fig-pmtiles"/>
          <w:p>
            <w:pPr>
              <w:jc w:val="center"/>
            </w:pPr>
            <w:r>
              <w:drawing>
                <wp:inline>
                  <wp:extent cx="5334000" cy="1866900"/>
                  <wp:effectExtent b="0" l="0" r="0" t="0"/>
                  <wp:docPr descr="" title="" id="314" name="Picture"/>
                  <a:graphic>
                    <a:graphicData uri="http://schemas.openxmlformats.org/drawingml/2006/picture">
                      <pic:pic>
                        <pic:nvPicPr>
                          <pic:cNvPr descr="software_files/figure-docx/mermaid-figure-9.png" id="315" name="Picture"/>
                          <pic:cNvPicPr>
                            <a:picLocks noChangeArrowheads="1" noChangeAspect="1"/>
                          </pic:cNvPicPr>
                        </pic:nvPicPr>
                        <pic:blipFill>
                          <a:blip r:embed="rId313"/>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6"/>
        </w:tc>
      </w:tr>
    </w:tbl>
    <w:p>
      <w:pPr>
        <w:pStyle w:val="BodyText"/>
      </w:pPr>
      <w:r>
        <w:t xml:space="preserve">This is a deliberate simplification from the prior architecture which used PostgreSQL + PostGIS +</w:t>
      </w:r>
      <w:r>
        <w:t xml:space="preserve"> </w:t>
      </w:r>
      <w:hyperlink r:id="rId317">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18"/>
    <w:bookmarkStart w:id="323"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(This describes the retired Shiny design; the Atlas applies the same idea in the browser, coloring the static PMTiles geometry from per-zone scores it reads for the release.) The Shiny server handled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mapped</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2" w:name="fig-choropleth"/>
          <w:p>
            <w:pPr>
              <w:jc w:val="center"/>
            </w:pPr>
            <w:r>
              <w:drawing>
                <wp:inline>
                  <wp:extent cx="5334000" cy="2339340"/>
                  <wp:effectExtent b="0" l="0" r="0" t="0"/>
                  <wp:docPr descr="" title="" id="320" name="Picture"/>
                  <a:graphic>
                    <a:graphicData uri="http://schemas.openxmlformats.org/drawingml/2006/picture">
                      <pic:pic>
                        <pic:nvPicPr>
                          <pic:cNvPr descr="software_files/figure-docx/mermaid-figure-8.png" id="321" name="Picture"/>
                          <pic:cNvPicPr>
                            <a:picLocks noChangeArrowheads="1" noChangeAspect="1"/>
                          </pic:cNvPicPr>
                        </pic:nvPicPr>
                        <pic:blipFill>
                          <a:blip r:embed="rId319"/>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22"/>
        </w:tc>
      </w:tr>
    </w:tbl>
    <w:bookmarkEnd w:id="323"/>
    <w:bookmarkStart w:id="328"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7" w:name="fig-data-pipeline"/>
          <w:p>
            <w:pPr>
              <w:jc w:val="center"/>
            </w:pPr>
            <w:r>
              <w:drawing>
                <wp:inline>
                  <wp:extent cx="5334000" cy="3055619"/>
                  <wp:effectExtent b="0" l="0" r="0" t="0"/>
                  <wp:docPr descr="" title="" id="325" name="Picture"/>
                  <a:graphic>
                    <a:graphicData uri="http://schemas.openxmlformats.org/drawingml/2006/picture">
                      <pic:pic>
                        <pic:nvPicPr>
                          <pic:cNvPr descr="software_files/figure-docx/mermaid-figure-7.png" id="326" name="Picture"/>
                          <pic:cNvPicPr>
                            <a:picLocks noChangeArrowheads="1" noChangeAspect="1"/>
                          </pic:cNvPicPr>
                        </pic:nvPicPr>
                        <pic:blipFill>
                          <a:blip r:embed="rId324"/>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7"/>
        </w:tc>
      </w:tr>
    </w:tbl>
    <w:bookmarkEnd w:id="328"/>
    <w:bookmarkEnd w:id="329"/>
    <w:bookmarkStart w:id="344"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30">
              <w:r>
                <w:rPr>
                  <w:rStyle w:val="Hyperlink"/>
                </w:rPr>
                <w:t xml:space="preserve">.github</w:t>
              </w:r>
            </w:hyperlink>
          </w:p>
        </w:tc>
        <w:tc>
          <w:tcPr/>
          <w:p>
            <w:pPr>
              <w:pStyle w:val="Compact"/>
              <w:jc w:val="left"/>
            </w:pPr>
            <w:r>
              <w:t xml:space="preserve">organization README</w:t>
            </w:r>
          </w:p>
        </w:tc>
      </w:tr>
      <w:tr>
        <w:tc>
          <w:tcPr/>
          <w:p>
            <w:pPr>
              <w:pStyle w:val="Compact"/>
              <w:jc w:val="left"/>
            </w:pPr>
            <w:hyperlink r:id="rId331">
              <w:r>
                <w:rPr>
                  <w:rStyle w:val="Hyperlink"/>
                </w:rPr>
                <w:t xml:space="preserve">analytics</w:t>
              </w:r>
            </w:hyperlink>
          </w:p>
        </w:tc>
        <w:tc>
          <w:tcPr/>
          <w:p>
            <w:pPr>
              <w:pStyle w:val="Compact"/>
              <w:jc w:val="left"/>
            </w:pPr>
            <w:r>
              <w:t xml:space="preserve">NA</w:t>
            </w:r>
          </w:p>
        </w:tc>
      </w:tr>
      <w:tr>
        <w:tc>
          <w:tcPr/>
          <w:p>
            <w:pPr>
              <w:pStyle w:val="Compact"/>
              <w:jc w:val="left"/>
            </w:pPr>
            <w:hyperlink r:id="rId332">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33">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34">
              <w:r>
                <w:rPr>
                  <w:rStyle w:val="Hyperlink"/>
                </w:rPr>
                <w:t xml:space="preserve">apps</w:t>
              </w:r>
            </w:hyperlink>
          </w:p>
        </w:tc>
        <w:tc>
          <w:tcPr/>
          <w:p>
            <w:pPr>
              <w:pStyle w:val="Compact"/>
              <w:jc w:val="left"/>
            </w:pPr>
            <w:r>
              <w:t xml:space="preserve">Shiny applications</w:t>
            </w:r>
          </w:p>
        </w:tc>
      </w:tr>
      <w:tr>
        <w:tc>
          <w:tcPr/>
          <w:p>
            <w:pPr>
              <w:pStyle w:val="Compact"/>
              <w:jc w:val="left"/>
            </w:pPr>
            <w:hyperlink r:id="rId335">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36">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37">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338">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339">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340">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341">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342">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343">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344"/>
    <w:bookmarkStart w:id="349" w:name="software-components"/>
    <w:p>
      <w:pPr>
        <w:pStyle w:val="Heading3"/>
      </w:pPr>
      <w:r>
        <w:t xml:space="preserve">13.1.4 Software Components</w:t>
      </w:r>
    </w:p>
    <w:bookmarkStart w:id="345" w:name="list-components"/>
    <w:bookmarkEnd w:id="345"/>
    <w:p>
      <w:pPr>
        <w:pStyle w:val="FirstParagraph"/>
      </w:pPr>
      <w:r>
        <w:drawing>
          <wp:inline>
            <wp:extent cx="5334000" cy="5215816"/>
            <wp:effectExtent b="0" l="0" r="0" t="0"/>
            <wp:docPr descr="" title="" id="347" name="Picture"/>
            <a:graphic>
              <a:graphicData uri="http://schemas.openxmlformats.org/drawingml/2006/picture">
                <pic:pic>
                  <pic:nvPicPr>
                    <pic:cNvPr descr="figures/listing-software.png" id="348" name="Picture"/>
                    <pic:cNvPicPr>
                      <a:picLocks noChangeArrowheads="1" noChangeAspect="1"/>
                    </pic:cNvPicPr>
                  </pic:nvPicPr>
                  <pic:blipFill>
                    <a:blip r:embed="rId346"/>
                    <a:stretch>
                      <a:fillRect/>
                    </a:stretch>
                  </pic:blipFill>
                  <pic:spPr bwMode="auto">
                    <a:xfrm>
                      <a:off x="0" y="0"/>
                      <a:ext cx="5334000" cy="5215816"/>
                    </a:xfrm>
                    <a:prstGeom prst="rect">
                      <a:avLst/>
                    </a:prstGeom>
                    <a:noFill/>
                    <a:ln w="9525">
                      <a:noFill/>
                      <a:headEnd/>
                      <a:tailEnd/>
                    </a:ln>
                  </pic:spPr>
                </pic:pic>
              </a:graphicData>
            </a:graphic>
          </wp:inline>
        </w:drawing>
      </w:r>
    </w:p>
    <w:bookmarkEnd w:id="349"/>
    <w:bookmarkEnd w:id="350"/>
    <w:bookmarkEnd w:id="351"/>
    <w:bookmarkStart w:id="400" w:name="sec-server"/>
    <w:p>
      <w:pPr>
        <w:pStyle w:val="Heading1"/>
      </w:pPr>
      <w:r>
        <w:t xml:space="preserve">14. Server</w:t>
      </w:r>
    </w:p>
    <w:p>
      <w:pPr>
        <w:pStyle w:val="FirstParagraph"/>
      </w:pPr>
      <w:r>
        <w:t xml:space="preserve">The server is for serving up any web services outside those of Github (e.g.,</w:t>
      </w:r>
      <w:r>
        <w:t xml:space="preserve"> </w:t>
      </w:r>
      <w:hyperlink r:id="rId352">
        <w:r>
          <w:rPr>
            <w:rStyle w:val="Hyperlink"/>
          </w:rPr>
          <w:t xml:space="preserve">website</w:t>
        </w:r>
      </w:hyperlink>
      <w:r>
        <w:t xml:space="preserve">,</w:t>
      </w:r>
      <w:r>
        <w:t xml:space="preserve"> </w:t>
      </w:r>
      <w:hyperlink r:id="rId353">
        <w:r>
          <w:rPr>
            <w:rStyle w:val="Hyperlink"/>
          </w:rPr>
          <w:t xml:space="preserve">docs</w:t>
        </w:r>
      </w:hyperlink>
      <w:r>
        <w:t xml:space="preserve"> </w:t>
      </w:r>
      <w:r>
        <w:t xml:space="preserve">and R package</w:t>
      </w:r>
      <w:r>
        <w:t xml:space="preserve"> </w:t>
      </w:r>
      <w:hyperlink r:id="rId354">
        <w:r>
          <w:rPr>
            <w:rStyle w:val="Hyperlink"/>
          </w:rPr>
          <w:t xml:space="preserve">msens</w:t>
        </w:r>
      </w:hyperlink>
      <w:r>
        <w:t xml:space="preserve">) using</w:t>
      </w:r>
      <w:r>
        <w:t xml:space="preserve"> </w:t>
      </w:r>
      <w:hyperlink r:id="rId355">
        <w:r>
          <w:rPr>
            <w:rStyle w:val="Hyperlink"/>
          </w:rPr>
          <w:t xml:space="preserve">Docker</w:t>
        </w:r>
      </w:hyperlink>
      <w:r>
        <w:t xml:space="preserve"> </w:t>
      </w:r>
      <w:r>
        <w:t xml:space="preserve">(see the</w:t>
      </w:r>
      <w:r>
        <w:t xml:space="preserve"> </w:t>
      </w:r>
      <w:hyperlink r:id="rId356">
        <w:r>
          <w:rPr>
            <w:rStyle w:val="Hyperlink"/>
          </w:rPr>
          <w:t xml:space="preserve">docker-compose.yml</w:t>
        </w:r>
      </w:hyperlink>
      <w:r>
        <w:t xml:space="preserve">; with reverse proxying from subdomains to ports by</w:t>
      </w:r>
      <w:r>
        <w:t xml:space="preserve"> </w:t>
      </w:r>
      <w:hyperlink r:id="rId357">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73"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58">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61"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9"/>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9"/>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9"/>
        </w:numPr>
      </w:pPr>
      <w:r>
        <w:t xml:space="preserve">Firewall (security group)</w:t>
      </w:r>
      <w:r>
        <w:br/>
      </w:r>
      <w:r>
        <w:t xml:space="preserve">New security group</w:t>
      </w:r>
    </w:p>
    <w:p>
      <w:pPr>
        <w:pStyle w:val="Compact"/>
        <w:numPr>
          <w:ilvl w:val="0"/>
          <w:numId w:val="1029"/>
        </w:numPr>
      </w:pPr>
      <w:r>
        <w:t xml:space="preserve">Storage (volumes)</w:t>
      </w:r>
      <w:r>
        <w:br/>
      </w:r>
      <w:r>
        <w:t xml:space="preserve">2 volume(s)</w:t>
      </w:r>
    </w:p>
    <w:p>
      <w:pPr>
        <w:pStyle w:val="Compact"/>
        <w:numPr>
          <w:ilvl w:val="1"/>
          <w:numId w:val="1030"/>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0"/>
        </w:numPr>
      </w:pPr>
      <w:r>
        <w:rPr>
          <w:b/>
          <w:bCs/>
        </w:rPr>
        <w:t xml:space="preserve">60 GB</w:t>
      </w:r>
      <w:r>
        <w:br/>
      </w:r>
      <w:r>
        <w:rPr>
          <w:rStyle w:val="VerbatimChar"/>
        </w:rPr>
        <w:t xml:space="preserve">/share</w:t>
      </w:r>
      <w:r>
        <w:t xml:space="preserve"> </w:t>
      </w:r>
      <w:r>
        <w:t xml:space="preserve">for all data, persistent and to be backed up</w:t>
      </w:r>
    </w:p>
    <w:bookmarkStart w:id="360" w:name="allocate-ip-address"/>
    <w:p>
      <w:pPr>
        <w:pStyle w:val="Heading4"/>
      </w:pPr>
      <w:r>
        <w:t xml:space="preserve">14.1.1.1 allocate IP address</w:t>
      </w:r>
    </w:p>
    <w:p>
      <w:pPr>
        <w:numPr>
          <w:ilvl w:val="0"/>
          <w:numId w:val="1031"/>
        </w:numPr>
      </w:pPr>
      <w:hyperlink r:id="rId359">
        <w:r>
          <w:rPr>
            <w:rStyle w:val="Hyperlink"/>
          </w:rPr>
          <w:t xml:space="preserve">Elastic IP addresses | EC2 | us-east-1</w:t>
        </w:r>
      </w:hyperlink>
      <w:r>
        <w:t xml:space="preserve"> </w:t>
      </w:r>
      <w:r>
        <w:t xml:space="preserve">for persistent IP address</w:t>
      </w:r>
    </w:p>
    <w:p>
      <w:pPr>
        <w:numPr>
          <w:ilvl w:val="0"/>
          <w:numId w:val="1031"/>
        </w:numPr>
      </w:pPr>
      <w:r>
        <w:t xml:space="preserve">Allocated IPv4 address:</w:t>
      </w:r>
      <w:r>
        <w:t xml:space="preserve"> </w:t>
      </w:r>
      <w:r>
        <w:rPr>
          <w:rStyle w:val="VerbatimChar"/>
        </w:rPr>
        <w:t xml:space="preserve">100.25.173.0</w:t>
      </w:r>
    </w:p>
    <w:p>
      <w:pPr>
        <w:numPr>
          <w:ilvl w:val="0"/>
          <w:numId w:val="1031"/>
        </w:numPr>
      </w:pPr>
      <w:r>
        <w:t xml:space="preserve">Associate Elastic IP address</w:t>
      </w:r>
    </w:p>
    <w:bookmarkEnd w:id="360"/>
    <w:bookmarkEnd w:id="361"/>
    <w:bookmarkStart w:id="366"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63" w:name="set-hostname"/>
    <w:p>
      <w:pPr>
        <w:pStyle w:val="Heading4"/>
      </w:pPr>
      <w:r>
        <w:t xml:space="preserve">14.1.2.1 set hostname</w:t>
      </w:r>
    </w:p>
    <w:p>
      <w:pPr>
        <w:pStyle w:val="Compact"/>
        <w:numPr>
          <w:ilvl w:val="0"/>
          <w:numId w:val="1032"/>
        </w:numPr>
      </w:pPr>
      <w:hyperlink r:id="rId362">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63"/>
    <w:bookmarkStart w:id="365"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3"/>
        </w:numPr>
      </w:pPr>
      <w:hyperlink r:id="rId364">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65"/>
    <w:bookmarkEnd w:id="366"/>
    <w:bookmarkStart w:id="370" w:name="install-docker"/>
    <w:p>
      <w:pPr>
        <w:pStyle w:val="Heading3"/>
      </w:pPr>
      <w:r>
        <w:t xml:space="preserve">14.1.3 install docker</w:t>
      </w:r>
    </w:p>
    <w:p>
      <w:pPr>
        <w:pStyle w:val="FirstParagraph"/>
      </w:pPr>
      <w:r>
        <w:t xml:space="preserve">Following:</w:t>
      </w:r>
    </w:p>
    <w:p>
      <w:pPr>
        <w:pStyle w:val="Compact"/>
        <w:numPr>
          <w:ilvl w:val="0"/>
          <w:numId w:val="1034"/>
        </w:numPr>
      </w:pPr>
      <w:hyperlink r:id="rId367">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69" w:name="run-docker-compose"/>
    <w:p>
      <w:pPr>
        <w:pStyle w:val="Heading4"/>
      </w:pPr>
      <w:r>
        <w:t xml:space="preserve">14.1.3.1 run docker compose</w:t>
      </w:r>
    </w:p>
    <w:p>
      <w:pPr>
        <w:pStyle w:val="Compact"/>
        <w:numPr>
          <w:ilvl w:val="0"/>
          <w:numId w:val="1035"/>
        </w:numPr>
      </w:pPr>
      <w:r>
        <w:t xml:space="preserve">/Users/bbest/My Drive/private/</w:t>
      </w:r>
      <w:hyperlink r:id="rId368">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69"/>
    <w:bookmarkEnd w:id="370"/>
    <w:bookmarkStart w:id="372"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71">
        <w:r>
          <w:rPr>
            <w:rStyle w:val="Hyperlink"/>
          </w:rPr>
          <w:t xml:space="preserve">Automate snapshot lifecycles - Amazon Elastic Compute Cloud</w:t>
        </w:r>
      </w:hyperlink>
      <w:r>
        <w:t xml:space="preserve">, created two policies:</w:t>
      </w:r>
    </w:p>
    <w:p>
      <w:pPr>
        <w:pStyle w:val="Compact"/>
        <w:numPr>
          <w:ilvl w:val="0"/>
          <w:numId w:val="1036"/>
        </w:numPr>
      </w:pPr>
      <w:r>
        <w:rPr>
          <w:b/>
          <w:bCs/>
        </w:rPr>
        <w:t xml:space="preserve">bkup_msens-share_daily</w:t>
      </w:r>
      <w:r>
        <w:t xml:space="preserve"> </w:t>
      </w:r>
      <w:r>
        <w:t xml:space="preserve">every 24 hrs at 09:00 UTC, max of 7</w:t>
      </w:r>
    </w:p>
    <w:p>
      <w:pPr>
        <w:pStyle w:val="Compact"/>
        <w:numPr>
          <w:ilvl w:val="0"/>
          <w:numId w:val="1036"/>
        </w:numPr>
      </w:pPr>
      <w:r>
        <w:rPr>
          <w:b/>
          <w:bCs/>
        </w:rPr>
        <w:t xml:space="preserve">bkup_msens-share_weekly</w:t>
      </w:r>
      <w:r>
        <w:t xml:space="preserve"> </w:t>
      </w:r>
      <w:r>
        <w:t xml:space="preserve">every Monday 09:00 UTC, max of 8</w:t>
      </w:r>
    </w:p>
    <w:bookmarkEnd w:id="372"/>
    <w:bookmarkEnd w:id="373"/>
    <w:bookmarkStart w:id="374"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56">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(and the retired aliases / ?ver=</w:t>
      </w:r>
      <w:r>
        <w:br/>
      </w:r>
      <w:r>
        <w:rPr>
          <w:rStyle w:val="CommentTok"/>
        </w:rPr>
        <w:t xml:space="preserve">      # spellings) for these straight to the review host's Atlas, ONE hop (Atlas</w:t>
      </w:r>
      <w:r>
        <w:br/>
      </w:r>
      <w:r>
        <w:rPr>
          <w:rStyle w:val="CommentTok"/>
        </w:rPr>
        <w:t xml:space="preserve">      # cutover B2, caddy/atlas_cutover_public.caddy), instead of the public Atlas.</w:t>
      </w:r>
      <w:r>
        <w:br/>
      </w:r>
      <w:r>
        <w:rPr>
          <w:rStyle w:val="CommentTok"/>
        </w:rPr>
        <w:t xml:space="preserve">      # Kept in the server .env beside PREVIEW_REVIEWERS_&lt;VER&gt;; DEPLOY_CADDY asserts</w:t>
      </w:r>
      <w:r>
        <w:br/>
      </w:r>
      <w:r>
        <w:rPr>
          <w:rStyle w:val="CommentTok"/>
        </w:rPr>
        <w:t xml:space="preserve">      # it against versions.json BEFORE it restarts anything. UNSET (or empty) it</w:t>
      </w:r>
      <w:r>
        <w:br/>
      </w:r>
      <w:r>
        <w:rPr>
          <w:rStyle w:val="CommentTok"/>
        </w:rPr>
        <w:t xml:space="preserve">      # defaults to the no-match value `__none__`, and then restricted versions are</w:t>
      </w:r>
      <w:r>
        <w:br/>
      </w:r>
      <w:r>
        <w:rPr>
          <w:rStyle w:val="CommentTok"/>
        </w:rPr>
        <w:t xml:space="preserve">      # sent to the PUBLIC Atlas instead of the review host: that fails closed (the</w:t>
      </w:r>
      <w:r>
        <w:br/>
      </w:r>
      <w:r>
        <w:rPr>
          <w:rStyle w:val="CommentTok"/>
        </w:rPr>
        <w:t xml:space="preserve">      # app says "under review") but is the wrong door, and the deploy check refuses</w:t>
      </w:r>
      <w:r>
        <w:br/>
      </w:r>
      <w:r>
        <w:rPr>
          <w:rStyle w:val="CommentTok"/>
        </w:rPr>
        <w:t xml:space="preserve">      # it. Use `__none__` explicitly only while no release is restricted.</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PUBLIC app host's Atlas cutover redirects (B2, 2026-10-16), imported by</w:t>
      </w:r>
      <w:r>
        <w:br/>
      </w:r>
      <w:r>
        <w:rPr>
          <w:rStyle w:val="CommentTok"/>
        </w:rPr>
        <w:t xml:space="preserve">      # the app.marinesensitivity.org vhost (single-file bind mount, same restart</w:t>
      </w:r>
      <w:r>
        <w:br/>
      </w:r>
      <w:r>
        <w:rPr>
          <w:rStyle w:val="CommentTok"/>
        </w:rPr>
        <w:t xml:space="preserve">      # rule). A NEW mount: `up -d --no-deps caddy` recreates the container for it.</w:t>
      </w:r>
      <w:r>
        <w:br/>
      </w:r>
      <w:r>
        <w:rPr>
          <w:rStyle w:val="AttributeTok"/>
        </w:rPr>
        <w:t xml:space="preserve">      </w:t>
      </w:r>
      <w:r>
        <w:rPr>
          <w:rStyle w:val="KeywordTok"/>
        </w:rPr>
        <w:t xml:space="preserve">-</w:t>
      </w:r>
      <w:r>
        <w:rPr>
          <w:rStyle w:val="AttributeTok"/>
        </w:rPr>
        <w:t xml:space="preserve"> ./caddy/atlas_cutover_public.caddy:/etc/caddy/atlas_cutover_public.caddy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74"/>
    <w:bookmarkStart w:id="377" w:name="dns"/>
    <w:p>
      <w:pPr>
        <w:pStyle w:val="Heading2"/>
      </w:pPr>
      <w:r>
        <w:t xml:space="preserve">14.3 DNS</w:t>
      </w:r>
    </w:p>
    <w:p>
      <w:pPr>
        <w:pStyle w:val="FirstParagraph"/>
      </w:pPr>
      <w:r>
        <w:t xml:space="preserve">The domain name server (DNS) records are managed by</w:t>
      </w:r>
      <w:r>
        <w:t xml:space="preserve"> </w:t>
      </w:r>
      <w:hyperlink r:id="rId375">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76">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77"/>
    <w:bookmarkStart w:id="379"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78">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 the SAME public Shiny Server (:3838, /share/shiny_apps) as app.*, so scores and</w:t>
      </w:r>
      <w:r>
        <w:br/>
      </w:r>
      <w:r>
        <w:rPr>
          <w:rStyle w:val="VerbatimChar"/>
        </w:rPr>
        <w:t xml:space="preserve">    # species were reachable here too: the Atlas cutover (B2) redirects them from this host</w:t>
      </w:r>
      <w:r>
        <w:br/>
      </w:r>
      <w:r>
        <w:rPr>
          <w:rStyle w:val="VerbatimChar"/>
        </w:rPr>
        <w:t xml:space="preserve">    # as well, or /scores/ and /species/ would bypass it. Only the scores/species shapes</w:t>
      </w:r>
      <w:r>
        <w:br/>
      </w:r>
      <w:r>
        <w:rPr>
          <w:rStyle w:val="VerbatimChar"/>
        </w:rPr>
        <w:t xml:space="preserve">    # (and the retired aliases) match; every other app on this host proxies as before.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ATLAS CUTOVER B2 (2026-10-16): the Shiny /scores and /species apps are</w:t>
      </w:r>
      <w:r>
        <w:br/>
      </w:r>
      <w:r>
        <w:rPr>
          <w:rStyle w:val="VerbatimChar"/>
        </w:rPr>
        <w:t xml:space="preserve">    # replaced by the static Atlas (https://marinesensitivity.org/atlas/), and</w:t>
      </w:r>
      <w:r>
        <w:br/>
      </w:r>
      <w:r>
        <w:rPr>
          <w:rStyle w:val="VerbatimChar"/>
        </w:rPr>
        <w:t xml:space="preserve">    # every Shiny URL -- /{ver}/scores|species/, the unversioned /scores/ and</w:t>
      </w:r>
      <w:r>
        <w:br/>
      </w:r>
      <w:r>
        <w:rPr>
          <w:rStyle w:val="VerbatimChar"/>
        </w:rPr>
        <w:t xml:space="preserve">    # /species/ (+ ?ver=), and the retired /mapgl /mapsp /mapgl_v{n} /mapsp_v{n}</w:t>
      </w:r>
      <w:r>
        <w:br/>
      </w:r>
      <w:r>
        <w:rPr>
          <w:rStyle w:val="VerbatimChar"/>
        </w:rPr>
        <w:t xml:space="preserve">    # /scores_v{n} /species_v{n} aliases -- 302s into it with the query carried</w:t>
      </w:r>
      <w:r>
        <w:br/>
      </w:r>
      <w:r>
        <w:rPr>
          <w:rStyle w:val="VerbatimChar"/>
        </w:rPr>
        <w:t xml:space="preserve">    # verbatim (the Atlas rewrites mdl_key / mdl_seq itself). A RESTRICTED version</w:t>
      </w:r>
      <w:r>
        <w:br/>
      </w:r>
      <w:r>
        <w:rPr>
          <w:rStyle w:val="VerbatimChar"/>
        </w:rPr>
        <w:t xml:space="preserve">    # (PREVIEW_RESTRICTED_VERSIONS: a regex alternation such as "v8|v9" from the</w:t>
      </w:r>
      <w:r>
        <w:br/>
      </w:r>
      <w:r>
        <w:rPr>
          <w:rStyle w:val="VerbatimChar"/>
        </w:rPr>
        <w:t xml:space="preserve">    # server .env -- the same manual step as PREVIEW_REVIEWERS_&lt;VER&gt; and</w:t>
      </w:r>
      <w:r>
        <w:br/>
      </w:r>
      <w:r>
        <w:rPr>
          <w:rStyle w:val="VerbatimChar"/>
        </w:rPr>
        <w:t xml:space="preserve">    # CF_ACCESS_AUD, asserted against versions.json by DEPLOY_CADDY before it</w:t>
      </w:r>
      <w:r>
        <w:br/>
      </w:r>
      <w:r>
        <w:rPr>
          <w:rStyle w:val="VerbatimChar"/>
        </w:rPr>
        <w:t xml:space="preserve">    # restarts anything) goes straight to https://preview.marinesensitivity.org/</w:t>
      </w:r>
      <w:r>
        <w:br/>
      </w:r>
      <w:r>
        <w:rPr>
          <w:rStyle w:val="VerbatimChar"/>
        </w:rPr>
        <w:t xml:space="preserve">    # {ver}/atlas/. If it is UNSET it matches nothing, so restricted versions land</w:t>
      </w:r>
      <w:r>
        <w:br/>
      </w:r>
      <w:r>
        <w:rPr>
          <w:rStyle w:val="VerbatimChar"/>
        </w:rPr>
        <w:t xml:space="preserve">    # on the PUBLIC Atlas: that fails closed ("under review"), but it is the wrong</w:t>
      </w:r>
      <w:r>
        <w:br/>
      </w:r>
      <w:r>
        <w:rPr>
          <w:rStyle w:val="VerbatimChar"/>
        </w:rPr>
        <w:t xml:space="preserve">    # door and the deploy check exists to catch it. All 302 until B3 flips the</w:t>
      </w:r>
      <w:r>
        <w:br/>
      </w:r>
      <w:r>
        <w:rPr>
          <w:rStyle w:val="VerbatimChar"/>
        </w:rPr>
        <w:t xml:space="preserve">    # public ones to 301: a cached 301 would outlive a rollback. The rules, their</w:t>
      </w:r>
      <w:r>
        <w:br/>
      </w:r>
      <w:r>
        <w:rPr>
          <w:rStyle w:val="VerbatimChar"/>
        </w:rPr>
        <w:t xml:space="preserve">    # order and why live in atlas_cutover_public.caddy, which</w:t>
      </w:r>
      <w:r>
        <w:br/>
      </w:r>
      <w:r>
        <w:rPr>
          <w:rStyle w:val="VerbatimChar"/>
        </w:rPr>
        <w:t xml:space="preserve">    # caddy/test/atlas_cutover_local.sh proves.</w:t>
      </w:r>
      <w:r>
        <w:br/>
      </w:r>
      <w:r>
        <w:rPr>
          <w:rStyle w:val="VerbatimChar"/>
        </w:rPr>
        <w:t xml:space="preserve">    #</w:t>
      </w:r>
      <w:r>
        <w:br/>
      </w:r>
      <w:r>
        <w:rPr>
          <w:rStyle w:val="VerbatimChar"/>
        </w:rPr>
        <w:t xml:space="preserve">    # Before B2 this block held the `&amp;{query}` aliases and the restricted-version</w:t>
      </w:r>
      <w:r>
        <w:br/>
      </w:r>
      <w:r>
        <w:rPr>
          <w:rStyle w:val="VerbatimChar"/>
        </w:rPr>
        <w:t xml:space="preserve">    # 302 (MarineSensitivity/apps#6: a redir target carrying its own query REPLACES</w:t>
      </w:r>
      <w:r>
        <w:br/>
      </w:r>
      <w:r>
        <w:rPr>
          <w:rStyle w:val="VerbatimChar"/>
        </w:rPr>
        <w:t xml:space="preserve">    # the incoming one). Rolling back = revert the B2 server merge AND the</w:t>
      </w:r>
      <w:r>
        <w:br/>
      </w:r>
      <w:r>
        <w:rPr>
          <w:rStyle w:val="VerbatimChar"/>
        </w:rPr>
        <w:t xml:space="preserve">    # workflows merge (its DEPLOY_CADDY assertions expect the redirects), then</w:t>
      </w:r>
      <w:r>
        <w:br/>
      </w:r>
      <w:r>
        <w:rPr>
          <w:rStyle w:val="VerbatimChar"/>
        </w:rPr>
        <w:t xml:space="preserve">    # DEPLOY_CADDY=1.</w:t>
      </w:r>
      <w:r>
        <w:br/>
      </w:r>
      <w:r>
        <w:rPr>
          <w:rStyle w:val="VerbatimChar"/>
        </w:rPr>
        <w:t xml:space="preserve">    #</w:t>
      </w:r>
      <w:r>
        <w:br/>
      </w:r>
      <w:r>
        <w:rPr>
          <w:rStyle w:val="VerbatimChar"/>
        </w:rPr>
        <w:t xml:space="preserve">    # The bare host root has nothing to show any more: send it to the Atlas.</w:t>
      </w:r>
      <w:r>
        <w:br/>
      </w:r>
      <w:r>
        <w:rPr>
          <w:rStyle w:val="VerbatimChar"/>
        </w:rPr>
        <w:t xml:space="preserve">    # (shiny.* roots are left alone: they list that Shiny Server's other apps.)</w:t>
      </w:r>
      <w:r>
        <w:br/>
      </w:r>
      <w:r>
        <w:rPr>
          <w:rStyle w:val="VerbatimChar"/>
        </w:rPr>
        <w:t xml:space="preserve">    redir / https://marinesensitivity.org/atlas/ 302</w:t>
      </w:r>
      <w:r>
        <w:br/>
      </w:r>
      <w:r>
        <w:br/>
      </w:r>
      <w:r>
        <w:rPr>
          <w:rStyle w:val="VerbatimChar"/>
        </w:rPr>
        <w:t xml:space="preserve">    import atlas_cutover_public.caddy</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href="https://marinesensitivity.org/atlas/"&gt;the Atlas&lt;/a&gt;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 same Shiny Server as app.* / shiny.marinesensitivity.org: see the Atlas cutover note there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79"/>
    <w:bookmarkStart w:id="399"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91" w:name="app-data-plane"/>
    <w:p>
      <w:pPr>
        <w:pStyle w:val="Heading3"/>
      </w:pPr>
      <w:r>
        <w:t xml:space="preserve">14.5.1 App + data plane</w:t>
      </w:r>
    </w:p>
    <w:p>
      <w:pPr>
        <w:numPr>
          <w:ilvl w:val="0"/>
          <w:numId w:val="1037"/>
        </w:numPr>
      </w:pPr>
      <w:r>
        <w:rPr>
          <w:b/>
          <w:bCs/>
        </w:rPr>
        <w:t xml:space="preserve">app</w:t>
      </w:r>
      <w:r>
        <w:t xml:space="preserve"> </w:t>
      </w:r>
      <w:r>
        <w:t xml:space="preserve">(</w:t>
      </w:r>
      <w:r>
        <w:rPr>
          <w:rStyle w:val="VerbatimChar"/>
        </w:rPr>
        <w:t xml:space="preserve">app.marinesensitivity.org</w:t>
      </w:r>
      <w:r>
        <w:t xml:space="preserve">) /</w:t>
      </w:r>
      <w:r>
        <w:t xml:space="preserve"> </w:t>
      </w:r>
      <w:hyperlink r:id="rId380">
        <w:r>
          <w:rPr>
            <w:rStyle w:val="Hyperlink"/>
            <w:b/>
            <w:bCs/>
          </w:rPr>
          <w:t xml:space="preserve">shiny</w:t>
        </w:r>
      </w:hyperlink>
      <w:r>
        <w:br/>
      </w:r>
      <w:r>
        <w:rPr>
          <w:i/>
          <w:iCs/>
        </w:rPr>
        <w:t xml:space="preserve">app: retired, redirects to the Atlas</w:t>
      </w:r>
      <w:r>
        <w:t xml:space="preserve"> </w:t>
      </w:r>
      <w:r>
        <w:t xml:space="preserve">— this host formerly served the two interactive Shiny 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from the</w:t>
      </w:r>
      <w:r>
        <w:t xml:space="preserve"> </w:t>
      </w:r>
      <w:r>
        <w:rPr>
          <w:rStyle w:val="VerbatimChar"/>
        </w:rPr>
        <w:t xml:space="preserve">rstudio</w:t>
      </w:r>
      <w:r>
        <w:t xml:space="preserve"> </w:t>
      </w:r>
      <w:r>
        <w:t xml:space="preserve">container’s Shiny Server on internal port 3838, each rendering any published release from the URL path (e.g. </w:t>
      </w:r>
      <w:r>
        <w:rPr>
          <w:rStyle w:val="VerbatimChar"/>
        </w:rPr>
        <w:t xml:space="preserve">/v8/scores/</w:t>
      </w:r>
      <w:r>
        <w:t xml:space="preserve">). Since the Atlas became the project’s application (October 2026) Caddy answers</w:t>
      </w:r>
      <w:r>
        <w:t xml:space="preserve"> </w:t>
      </w:r>
      <w:r>
        <w:rPr>
          <w:b/>
          <w:bCs/>
        </w:rPr>
        <w:t xml:space="preserve">every</w:t>
      </w:r>
      <w:r>
        <w:t xml:space="preserve"> </w:t>
      </w:r>
      <w:r>
        <w:t xml:space="preserve">URL those apps ever had with a</w:t>
      </w:r>
      <w:r>
        <w:t xml:space="preserve"> </w:t>
      </w:r>
      <w:r>
        <w:rPr>
          <w:b/>
          <w:bCs/>
        </w:rPr>
        <w:t xml:space="preserve">redirect (HTTP 302 until the retired Shiny blocks are removed; the public ones then become permanent 301s) to the equivalent Atlas view, query carried</w:t>
      </w:r>
      <w:r>
        <w:t xml:space="preserve">:</w:t>
      </w:r>
      <w:r>
        <w:t xml:space="preserve"> </w:t>
      </w:r>
      <w:r>
        <w:rPr>
          <w:rStyle w:val="VerbatimChar"/>
        </w:rPr>
        <w:t xml:space="preserve">/{ver}/scores/</w:t>
      </w:r>
      <w:r>
        <w:t xml:space="preserve"> </w:t>
      </w:r>
      <w:r>
        <w:t xml:space="preserve">and</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(a restricted release’s go to its Atlas on the review host). The bare host root</w:t>
      </w:r>
      <w:r>
        <w:t xml:space="preserve"> </w:t>
      </w:r>
      <w:r>
        <w:rPr>
          <w:rStyle w:val="VerbatimChar"/>
        </w:rPr>
        <w:t xml:space="preserve">app.marinesensitivity.org/</w:t>
      </w:r>
      <w:r>
        <w:t xml:space="preserve"> </w:t>
      </w:r>
      <w:r>
        <w:t xml:space="preserve">also goes to the Atlas. So every link printed in a published report keeps working, but the Shiny apps are no longer reachable through the proxy; their source stays in the</w:t>
      </w:r>
      <w:r>
        <w:t xml:space="preserve"> </w:t>
      </w:r>
      <w:r>
        <w:rPr>
          <w:rStyle w:val="VerbatimChar"/>
        </w:rPr>
        <w:t xml:space="preserve">apps</w:t>
      </w:r>
      <w:r>
        <w:t xml:space="preserve"> </w:t>
      </w:r>
      <w:r>
        <w:t xml:space="preserve">repository.</w:t>
      </w:r>
      <w:r>
        <w:t xml:space="preserve"> </w:t>
      </w:r>
      <w:r>
        <w:rPr>
          <w:rStyle w:val="VerbatimChar"/>
        </w:rPr>
        <w:t xml:space="preserve">shiny.marinesensitivity.org</w:t>
      </w:r>
      <w:r>
        <w:t xml:space="preserve"> </w:t>
      </w:r>
      <w:r>
        <w:t xml:space="preserve">is the same Shiny Server’s own host; its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paths redirect to the Atlas the same way, and its other apps are unchanged. The Atlas itself is a static site on GitHub Pages (</w:t>
      </w:r>
      <w:r>
        <w:rPr>
          <w:rStyle w:val="VerbatimChar"/>
        </w:rPr>
        <w:t xml:space="preserve">marinesensitivity.org/atlas/</w:t>
      </w:r>
      <w:r>
        <w:t xml:space="preserve">) and, for restricted releases,</w:t>
      </w:r>
      <w:r>
        <w:t xml:space="preserve"> </w:t>
      </w:r>
      <w:r>
        <w:rPr>
          <w:rStyle w:val="VerbatimChar"/>
        </w:rPr>
        <w:t xml:space="preserve">preview.marinesensitivity.org/{ver}/atlas/</w:t>
      </w:r>
      <w:r>
        <w:t xml:space="preserve">.</w:t>
      </w:r>
      <w:r>
        <w:br/>
      </w:r>
      <w:r>
        <w:drawing>
          <wp:inline>
            <wp:extent cx="2857500" cy="1428750"/>
            <wp:effectExtent b="0" l="0" r="0" t="0"/>
            <wp:docPr descr="" title="" id="382" name="Picture"/>
            <a:graphic>
              <a:graphicData uri="http://schemas.openxmlformats.org/drawingml/2006/picture">
                <pic:pic>
                  <pic:nvPicPr>
                    <pic:cNvPr descr="figures/server/shiny.png" id="383" name="Picture"/>
                    <pic:cNvPicPr>
                      <a:picLocks noChangeArrowheads="1" noChangeAspect="1"/>
                    </pic:cNvPicPr>
                  </pic:nvPicPr>
                  <pic:blipFill>
                    <a:blip r:embed="rId381"/>
                    <a:stretch>
                      <a:fillRect/>
                    </a:stretch>
                  </pic:blipFill>
                  <pic:spPr bwMode="auto">
                    <a:xfrm>
                      <a:off x="0" y="0"/>
                      <a:ext cx="2857500" cy="1428750"/>
                    </a:xfrm>
                    <a:prstGeom prst="rect">
                      <a:avLst/>
                    </a:prstGeom>
                    <a:noFill/>
                    <a:ln w="9525">
                      <a:noFill/>
                      <a:headEnd/>
                      <a:tailEnd/>
                    </a:ln>
                  </pic:spPr>
                </pic:pic>
              </a:graphicData>
            </a:graphic>
          </wp:inline>
        </w:drawing>
      </w:r>
      <w:r>
        <w:br/>
      </w:r>
      <w:hyperlink r:id="rId384">
        <w:r>
          <w:rPr>
            <w:rStyle w:val="Hyperlink"/>
          </w:rPr>
          <w:t xml:space="preserve">Shiny Server docs</w:t>
        </w:r>
      </w:hyperlink>
    </w:p>
    <w:p>
      <w:pPr>
        <w:numPr>
          <w:ilvl w:val="0"/>
          <w:numId w:val="1037"/>
        </w:numPr>
      </w:pPr>
      <w:hyperlink r:id="rId385">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7"/>
        </w:numPr>
      </w:pPr>
      <w:hyperlink r:id="rId386">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6">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7"/>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7"/>
        </w:numPr>
      </w:pPr>
      <w:hyperlink r:id="rId387">
        <w:r>
          <w:rPr>
            <w:rStyle w:val="Hyperlink"/>
            <w:b/>
            <w:bCs/>
          </w:rPr>
          <w:t xml:space="preserve">api</w:t>
        </w:r>
      </w:hyperlink>
      <w:r>
        <w:br/>
      </w:r>
      <w:r>
        <w:rPr>
          <w:i/>
          <w:iCs/>
        </w:rPr>
        <w:t xml:space="preserve">custom R</w:t>
      </w:r>
      <w:r>
        <w:rPr>
          <w:i/>
          <w:iCs/>
        </w:rPr>
        <w:t xml:space="preserve"> </w:t>
      </w:r>
      <w:hyperlink r:id="rId295">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89" name="Picture"/>
            <a:graphic>
              <a:graphicData uri="http://schemas.openxmlformats.org/drawingml/2006/picture">
                <pic:pic>
                  <pic:nvPicPr>
                    <pic:cNvPr descr="figures/server/api.png" id="390" name="Picture"/>
                    <pic:cNvPicPr>
                      <a:picLocks noChangeArrowheads="1" noChangeAspect="1"/>
                    </pic:cNvPicPr>
                  </pic:nvPicPr>
                  <pic:blipFill>
                    <a:blip r:embed="rId388"/>
                    <a:stretch>
                      <a:fillRect/>
                    </a:stretch>
                  </pic:blipFill>
                  <pic:spPr bwMode="auto">
                    <a:xfrm>
                      <a:off x="0" y="0"/>
                      <a:ext cx="2857500" cy="2046839"/>
                    </a:xfrm>
                    <a:prstGeom prst="rect">
                      <a:avLst/>
                    </a:prstGeom>
                    <a:noFill/>
                    <a:ln w="9525">
                      <a:noFill/>
                      <a:headEnd/>
                      <a:tailEnd/>
                    </a:ln>
                  </pic:spPr>
                </pic:pic>
              </a:graphicData>
            </a:graphic>
          </wp:inline>
        </w:drawing>
      </w:r>
    </w:p>
    <w:bookmarkEnd w:id="391"/>
    <w:bookmarkStart w:id="397" w:name="admin"/>
    <w:p>
      <w:pPr>
        <w:pStyle w:val="Heading3"/>
      </w:pPr>
      <w:r>
        <w:t xml:space="preserve">14.5.2 Admin</w:t>
      </w:r>
    </w:p>
    <w:p>
      <w:pPr>
        <w:numPr>
          <w:ilvl w:val="0"/>
          <w:numId w:val="1038"/>
        </w:numPr>
      </w:pPr>
      <w:hyperlink r:id="rId392">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94" name="Picture"/>
            <a:graphic>
              <a:graphicData uri="http://schemas.openxmlformats.org/drawingml/2006/picture">
                <pic:pic>
                  <pic:nvPicPr>
                    <pic:cNvPr descr="figures/server/rstudio.png" id="395" name="Picture"/>
                    <pic:cNvPicPr>
                      <a:picLocks noChangeArrowheads="1" noChangeAspect="1"/>
                    </pic:cNvPicPr>
                  </pic:nvPicPr>
                  <pic:blipFill>
                    <a:blip r:embed="rId393"/>
                    <a:stretch>
                      <a:fillRect/>
                    </a:stretch>
                  </pic:blipFill>
                  <pic:spPr bwMode="auto">
                    <a:xfrm>
                      <a:off x="0" y="0"/>
                      <a:ext cx="2857500" cy="1926878"/>
                    </a:xfrm>
                    <a:prstGeom prst="rect">
                      <a:avLst/>
                    </a:prstGeom>
                    <a:noFill/>
                    <a:ln w="9525">
                      <a:noFill/>
                      <a:headEnd/>
                      <a:tailEnd/>
                    </a:ln>
                  </pic:spPr>
                </pic:pic>
              </a:graphicData>
            </a:graphic>
          </wp:inline>
        </w:drawing>
      </w:r>
      <w:r>
        <w:br/>
      </w:r>
      <w:hyperlink r:id="rId396">
        <w:r>
          <w:rPr>
            <w:rStyle w:val="Hyperlink"/>
          </w:rPr>
          <w:t xml:space="preserve">Posit RStudio Server</w:t>
        </w:r>
      </w:hyperlink>
    </w:p>
    <w:p>
      <w:pPr>
        <w:numPr>
          <w:ilvl w:val="0"/>
          <w:numId w:val="1038"/>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97"/>
    <w:bookmarkStart w:id="398" w:name="retired"/>
    <w:p>
      <w:pPr>
        <w:pStyle w:val="Heading3"/>
      </w:pPr>
      <w:r>
        <w:t xml:space="preserve">14.5.3 Retired</w:t>
      </w:r>
    </w:p>
    <w:p>
      <w:pPr>
        <w:numPr>
          <w:ilvl w:val="0"/>
          <w:numId w:val="1039"/>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9"/>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98"/>
    <w:bookmarkEnd w:id="399"/>
    <w:bookmarkEnd w:id="400"/>
    <w:bookmarkStart w:id="434"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v4b</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Applications/quarto/share/formats/docx/note.png" id="40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08" w:name="table-and-column-naming-conventions"/>
    <w:p>
      <w:pPr>
        <w:pStyle w:val="Heading2"/>
      </w:pPr>
      <w:r>
        <w:t xml:space="preserve">15.1 Table and column naming conventions</w:t>
      </w:r>
    </w:p>
    <w:p>
      <w:pPr>
        <w:pStyle w:val="Compact"/>
        <w:numPr>
          <w:ilvl w:val="0"/>
          <w:numId w:val="1040"/>
        </w:numPr>
      </w:pPr>
      <w:r>
        <w:t xml:space="preserve">Table names are singular and lower case.</w:t>
      </w:r>
    </w:p>
    <w:p>
      <w:pPr>
        <w:pStyle w:val="Compact"/>
        <w:numPr>
          <w:ilvl w:val="0"/>
          <w:numId w:val="1040"/>
        </w:numPr>
      </w:pPr>
      <w:r>
        <w:t xml:space="preserve">Unique identifier columns are suffixed with:</w:t>
      </w:r>
    </w:p>
    <w:p>
      <w:pPr>
        <w:pStyle w:val="Compact"/>
        <w:numPr>
          <w:ilvl w:val="1"/>
          <w:numId w:val="1041"/>
        </w:numPr>
      </w:pPr>
      <w:r>
        <w:rPr>
          <w:rStyle w:val="VerbatimChar"/>
        </w:rPr>
        <w:t xml:space="preserve">*_id</w:t>
      </w:r>
      <w:r>
        <w:t xml:space="preserve"> </w:t>
      </w:r>
      <w:r>
        <w:t xml:space="preserve">for unique integer keys (stable across rebuilds);</w:t>
      </w:r>
    </w:p>
    <w:p>
      <w:pPr>
        <w:pStyle w:val="Compact"/>
        <w:numPr>
          <w:ilvl w:val="1"/>
          <w:numId w:val="1041"/>
        </w:numPr>
      </w:pPr>
      <w:r>
        <w:rPr>
          <w:rStyle w:val="VerbatimChar"/>
        </w:rPr>
        <w:t xml:space="preserve">*_key</w:t>
      </w:r>
      <w:r>
        <w:t xml:space="preserve"> </w:t>
      </w:r>
      <w:r>
        <w:t xml:space="preserve">for unique string keys (human-readable and stable across releases);</w:t>
      </w:r>
    </w:p>
    <w:p>
      <w:pPr>
        <w:pStyle w:val="Compact"/>
        <w:numPr>
          <w:ilvl w:val="1"/>
          <w:numId w:val="1041"/>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0"/>
        </w:numPr>
      </w:pPr>
      <w:r>
        <w:t xml:space="preserve">Column names are singular and use</w:t>
      </w:r>
      <w:r>
        <w:t xml:space="preserve"> </w:t>
      </w:r>
      <w:r>
        <w:rPr>
          <w:rStyle w:val="VerbatimChar"/>
        </w:rPr>
        <w:t xml:space="preserve">snake_case</w:t>
      </w:r>
      <w:r>
        <w:t xml:space="preserve">.</w:t>
      </w:r>
    </w:p>
    <w:p>
      <w:pPr>
        <w:pStyle w:val="Compact"/>
        <w:numPr>
          <w:ilvl w:val="0"/>
          <w:numId w:val="1040"/>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important.png" id="40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05" w:name="tbl-db-tables"/>
          <w:p>
            <w:pPr>
              <w:jc w:val="center"/>
            </w:pPr>
            <w:pPr>
              <w:jc w:val="left"/>
              <w:spacing w:before="200"/>
              <w:pStyle w:val="ImageCaption"/>
            </w:pPr>
            <w:r>
              <w:t xml:space="preserve">Table 15.1: Tables published by v4b, with row counts read from the release itself.</w:t>
            </w:r>
          </w:p>
          <w:tbl>
            <w:tblPr>
              <w:tblStyle w:val="Table"/>
              <w:tblW w:type="pct" w:w="5000"/>
              <w:tblLayout w:type="fixed"/>
              <w:tblLook w:firstRow="1" w:lastRow="0" w:firstColumn="0" w:lastColumn="0" w:noHBand="0" w:noVBand="0" w:val="0020"/>
            </w:tblPr>
            <w:tblGrid>
              <w:gridCol w:w="924"/>
              <w:gridCol w:w="726"/>
              <w:gridCol w:w="6270"/>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661,372</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30,436</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35</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21,961,501</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72</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4,552,747</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770</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61,063</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9</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29,811</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718</w:t>
                  </w:r>
                </w:p>
              </w:tc>
              <w:tc>
                <w:tcPr/>
                <w:p>
                  <w:pPr>
                    <w:pStyle w:val="Compact"/>
                    <w:jc w:val="left"/>
                    <w:jc w:val="center"/>
                  </w:pPr>
                  <w:r>
                    <w:t xml:space="preserve">US federal listing lookup (ESA status, MMPA and MBTA protection).</w:t>
                  </w:r>
                </w:p>
              </w:tc>
            </w:tr>
          </w:tbl>
          <w:bookmarkEnd w:id="405"/>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Applications/quarto/share/formats/docx/note.png" id="40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v4b</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w:t>
            </w:r>
            <w:r>
              <w:t xml:space="preserve"> </w:t>
            </w:r>
            <w:r>
              <w:rPr>
                <w:rStyle w:val="VerbatimChar"/>
              </w:rPr>
              <w:t xml:space="preserve">native_asset</w:t>
            </w:r>
            <w:r>
              <w:t xml:space="preserve">. Sections that depend on these are omitted from this build rather than described from another release.</w:t>
            </w:r>
          </w:p>
          <w:p/>
        </w:tc>
      </w:tr>
    </w:tbl>
    <w:bookmarkEnd w:id="408"/>
    <w:bookmarkStart w:id="421" w:name="schema"/>
    <w:p>
      <w:pPr>
        <w:pStyle w:val="Heading2"/>
      </w:pPr>
      <w:r>
        <w:t xml:space="preserve">15.2 Schema</w:t>
      </w:r>
    </w:p>
    <w:p>
      <w:pPr>
        <w:pStyle w:val="FirstParagraph"/>
      </w:pPr>
      <w:r>
        <w:t xml:space="preserve">The columns of each published table, read from the release:</w:t>
      </w:r>
    </w:p>
    <w:bookmarkStart w:id="409"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409"/>
    <w:bookmarkStart w:id="410"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ms_merge</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worms_id</w:t>
            </w:r>
          </w:p>
        </w:tc>
        <w:tc>
          <w:tcPr/>
          <w:p>
            <w:pPr>
              <w:pStyle w:val="Compact"/>
              <w:jc w:val="left"/>
            </w:pPr>
            <w:r>
              <w:t xml:space="preserve">INTEGER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worms_taxonomic_status</w:t>
            </w:r>
          </w:p>
        </w:tc>
        <w:tc>
          <w:tcPr/>
          <w:p>
            <w:pPr>
              <w:pStyle w:val="Compact"/>
              <w:jc w:val="left"/>
            </w:pPr>
            <w:r>
              <w:t xml:space="preserve">VARCHAR</w:t>
            </w:r>
          </w:p>
        </w:tc>
      </w:tr>
      <w:tr>
        <w:tc>
          <w:tcPr/>
          <w:p>
            <w:pPr>
              <w:pStyle w:val="Compact"/>
              <w:jc w:val="left"/>
            </w:pPr>
            <w:r>
              <w:t xml:space="preserve">is_er_spatial</w:t>
            </w:r>
          </w:p>
        </w:tc>
        <w:tc>
          <w:tcPr/>
          <w:p>
            <w:pPr>
              <w:pStyle w:val="Compact"/>
              <w:jc w:val="left"/>
            </w:pPr>
            <w:r>
              <w:t xml:space="preserve">BOOLEAN</w:t>
            </w:r>
          </w:p>
        </w:tc>
      </w:tr>
    </w:tbl>
    <w:bookmarkEnd w:id="410"/>
    <w:bookmarkStart w:id="411"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1"/>
    <w:bookmarkStart w:id="412"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metric_title</w:t>
            </w:r>
          </w:p>
        </w:tc>
        <w:tc>
          <w:tcPr/>
          <w:p>
            <w:pPr>
              <w:pStyle w:val="Compact"/>
              <w:jc w:val="left"/>
            </w:pPr>
            <w:r>
              <w:t xml:space="preserve">VARCHAR</w:t>
            </w:r>
          </w:p>
        </w:tc>
      </w:tr>
      <w:tr>
        <w:tc>
          <w:tcPr/>
          <w:p>
            <w:pPr>
              <w:pStyle w:val="Compact"/>
              <w:jc w:val="left"/>
            </w:pPr>
            <w:r>
              <w:t xml:space="preserve">metric_abbrev</w:t>
            </w:r>
          </w:p>
        </w:tc>
        <w:tc>
          <w:tcPr/>
          <w:p>
            <w:pPr>
              <w:pStyle w:val="Compact"/>
              <w:jc w:val="left"/>
            </w:pPr>
            <w:r>
              <w:t xml:space="preserve">VARCHAR</w:t>
            </w:r>
          </w:p>
        </w:tc>
      </w:tr>
    </w:tbl>
    <w:bookmarkEnd w:id="412"/>
    <w:bookmarkStart w:id="413"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3"/>
    <w:bookmarkStart w:id="414"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4"/>
    <w:bookmarkStart w:id="415"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15"/>
    <w:bookmarkStart w:id="416"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6"/>
    <w:bookmarkStart w:id="417"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is_er_spatial</w:t>
            </w:r>
          </w:p>
        </w:tc>
        <w:tc>
          <w:tcPr/>
          <w:p>
            <w:pPr>
              <w:pStyle w:val="Compact"/>
              <w:jc w:val="left"/>
            </w:pPr>
            <w:r>
              <w:t xml:space="preserve">BOOLEAN</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17"/>
    <w:bookmarkStart w:id="418"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global_mask_priority</w:t>
            </w:r>
          </w:p>
        </w:tc>
        <w:tc>
          <w:tcPr/>
          <w:p>
            <w:pPr>
              <w:pStyle w:val="Compact"/>
              <w:jc w:val="left"/>
            </w:pPr>
            <w:r>
              <w:t xml:space="preserve">DOUBLE</w:t>
            </w:r>
          </w:p>
        </w:tc>
      </w:tr>
    </w:tbl>
    <w:bookmarkEnd w:id="418"/>
    <w:bookmarkStart w:id="419"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19"/>
    <w:bookmarkStart w:id="420"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spp_id</w:t>
            </w:r>
          </w:p>
        </w:tc>
        <w:tc>
          <w:tcPr/>
          <w:p>
            <w:pPr>
              <w:pStyle w:val="Compact"/>
              <w:jc w:val="left"/>
            </w:pPr>
            <w:r>
              <w:t xml:space="preserve">DOUBLE</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botw_id</w:t>
            </w:r>
          </w:p>
        </w:tc>
        <w:tc>
          <w:tcPr/>
          <w:p>
            <w:pPr>
              <w:pStyle w:val="Compact"/>
              <w:jc w:val="left"/>
            </w:pPr>
            <w:r>
              <w:t xml:space="preserve">DOUBLE</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bl>
    <w:bookmarkEnd w:id="420"/>
    <w:bookmarkEnd w:id="421"/>
    <w:bookmarkStart w:id="432"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Applications/quarto/share/formats/docx/note.png" id="42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28"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2"/>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vector range, the normalized geometry and the attributes that reach the tile;</w:t>
      </w:r>
    </w:p>
    <w:p>
      <w:pPr>
        <w:pStyle w:val="Compact"/>
        <w:numPr>
          <w:ilvl w:val="0"/>
          <w:numId w:val="1042"/>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27" w:name="fig-asset-store"/>
          <w:p>
            <w:pPr>
              <w:jc w:val="center"/>
            </w:pPr>
            <w:r>
              <w:drawing>
                <wp:inline>
                  <wp:extent cx="4517136" cy="3639312"/>
                  <wp:effectExtent b="0" l="0" r="0" t="0"/>
                  <wp:docPr descr="" title="" id="425" name="Picture"/>
                  <a:graphic>
                    <a:graphicData uri="http://schemas.openxmlformats.org/drawingml/2006/picture">
                      <pic:pic>
                        <pic:nvPicPr>
                          <pic:cNvPr descr="db_files/figure-docx/mermaid-figure-2.png" id="426" name="Picture"/>
                          <pic:cNvPicPr>
                            <a:picLocks noChangeArrowheads="1" noChangeAspect="1"/>
                          </pic:cNvPicPr>
                        </pic:nvPicPr>
                        <pic:blipFill>
                          <a:blip r:embed="rId424"/>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27"/>
        </w:tc>
      </w:tr>
    </w:tbl>
    <w:bookmarkEnd w:id="428"/>
    <w:bookmarkStart w:id="429" w:name="the-catalog-and-the-pointer-table"/>
    <w:p>
      <w:pPr>
        <w:pStyle w:val="Heading3"/>
      </w:pPr>
      <w:r>
        <w:t xml:space="preserve">15.3.2 The catalog and the pointer table</w:t>
      </w:r>
    </w:p>
    <w:p>
      <w:pPr>
        <w:pStyle w:val="Compact"/>
        <w:numPr>
          <w:ilvl w:val="0"/>
          <w:numId w:val="1043"/>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3"/>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3"/>
        </w:numPr>
      </w:pPr>
      <w:r>
        <w:t xml:space="preserve">An object no release points at is garbage. Nothing is deleted except through a check that joins the catalog against every release’s pointer tables.</w:t>
      </w:r>
    </w:p>
    <w:bookmarkEnd w:id="429"/>
    <w:bookmarkStart w:id="430"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4"/>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4"/>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4"/>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30"/>
    <w:bookmarkStart w:id="431"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31"/>
    <w:bookmarkEnd w:id="432"/>
    <w:bookmarkStart w:id="433" w:name="how-the-tables-feed-the-serving-tier"/>
    <w:p>
      <w:pPr>
        <w:pStyle w:val="Heading2"/>
      </w:pPr>
      <w:r>
        <w:t xml:space="preserve">15.4 How the tables feed the serving tier</w:t>
      </w:r>
    </w:p>
    <w:p>
      <w:pPr>
        <w:pStyle w:val="Compact"/>
        <w:numPr>
          <w:ilvl w:val="0"/>
          <w:numId w:val="1045"/>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5"/>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5"/>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5"/>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33"/>
    <w:bookmarkEnd w:id="434"/>
    <w:bookmarkStart w:id="443" w:name="sec-workflows"/>
    <w:p>
      <w:pPr>
        <w:pStyle w:val="Heading1"/>
      </w:pPr>
      <w:r>
        <w:t xml:space="preserve">16. Workflows</w:t>
      </w:r>
    </w:p>
    <w:p>
      <w:pPr>
        <w:pStyle w:val="FirstParagraph"/>
      </w:pPr>
      <w:r>
        <w:t xml:space="preserve">Workflows are</w:t>
      </w:r>
      <w:r>
        <w:t xml:space="preserve"> </w:t>
      </w:r>
      <w:hyperlink r:id="rId435">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6"/>
        </w:numPr>
      </w:pPr>
      <w:hyperlink r:id="rId284">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6"/>
        </w:numPr>
      </w:pPr>
      <w:hyperlink r:id="rId343">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37"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36">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37"/>
    <w:bookmarkStart w:id="438"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38"/>
    <w:bookmarkStart w:id="439"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39"/>
    <w:bookmarkStart w:id="440"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40"/>
    <w:bookmarkStart w:id="441"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41"/>
    <w:bookmarkStart w:id="442"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42"/>
    <w:bookmarkEnd w:id="443"/>
    <w:bookmarkStart w:id="466" w:name="sec-apis"/>
    <w:p>
      <w:pPr>
        <w:pStyle w:val="Heading1"/>
      </w:pPr>
      <w:r>
        <w:t xml:space="preserve">17. APIs</w:t>
      </w:r>
    </w:p>
    <w:p>
      <w:pPr>
        <w:pStyle w:val="FirstParagraph"/>
      </w:pPr>
      <w:r>
        <w:t xml:space="preserve">Three services sit in front of the published data:</w:t>
      </w:r>
    </w:p>
    <w:p>
      <w:pPr>
        <w:pStyle w:val="Compact"/>
        <w:numPr>
          <w:ilvl w:val="0"/>
          <w:numId w:val="1047"/>
        </w:numPr>
      </w:pPr>
      <w:hyperlink r:id="rId386">
        <w:r>
          <w:rPr>
            <w:rStyle w:val="Hyperlink"/>
            <w:b/>
            <w:bCs/>
          </w:rPr>
          <w:t xml:space="preserve">titiler.marinesensitivity.org</w:t>
        </w:r>
      </w:hyperlink>
      <w:r>
        <w:t xml:space="preserve"> </w:t>
      </w:r>
      <w:r>
        <w:t xml:space="preserve">—</w:t>
      </w:r>
      <w:r>
        <w:t xml:space="preserve"> </w:t>
      </w:r>
      <w:hyperlink r:id="rId296">
        <w:r>
          <w:rPr>
            <w:rStyle w:val="Hyperlink"/>
          </w:rPr>
          <w:t xml:space="preserve">TiTiler</w:t>
        </w:r>
      </w:hyperlink>
      <w:r>
        <w:t xml:space="preserve">, serving the pre-rendered Cloud-Optimized GeoTIFFs that every map layer now draws.</w:t>
      </w:r>
    </w:p>
    <w:p>
      <w:pPr>
        <w:pStyle w:val="Compact"/>
        <w:numPr>
          <w:ilvl w:val="0"/>
          <w:numId w:val="1047"/>
        </w:numPr>
      </w:pPr>
      <w:hyperlink r:id="rId387">
        <w:r>
          <w:rPr>
            <w:rStyle w:val="Hyperlink"/>
            <w:b/>
            <w:bCs/>
          </w:rPr>
          <w:t xml:space="preserve">api.marinesensitivity.org</w:t>
        </w:r>
      </w:hyperlink>
      <w:r>
        <w:t xml:space="preserve"> </w:t>
      </w:r>
      <w:r>
        <w:t xml:space="preserve">— a custom R</w:t>
      </w:r>
      <w:r>
        <w:t xml:space="preserve"> </w:t>
      </w:r>
      <w:hyperlink r:id="rId444">
        <w:r>
          <w:rPr>
            <w:rStyle w:val="VerbatimChar"/>
          </w:rPr>
          <w:t xml:space="preserve">plumber</w:t>
        </w:r>
      </w:hyperlink>
      <w:r>
        <w:t xml:space="preserve"> </w:t>
      </w:r>
      <w:r>
        <w:t xml:space="preserve">API for programmatic (non-tile) data access.</w:t>
      </w:r>
    </w:p>
    <w:p>
      <w:pPr>
        <w:pStyle w:val="Compact"/>
        <w:numPr>
          <w:ilvl w:val="0"/>
          <w:numId w:val="1047"/>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45"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45"/>
    <w:bookmarkStart w:id="457"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Applications/quarto/share/formats/docx/important.png" id="44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48">
        <w:r>
          <w:rPr>
            <w:rStyle w:val="Hyperlink"/>
          </w:rPr>
          <w:t xml:space="preserve">server/titiler/factory.py</w:t>
        </w:r>
      </w:hyperlink>
      <w:r>
        <w:t xml:space="preserve">.</w:t>
      </w:r>
    </w:p>
    <w:bookmarkStart w:id="451"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49">
        <w:r>
          <w:rPr>
            <w:rStyle w:val="VerbatimChar"/>
          </w:rPr>
          <w:t xml:space="preserve">msens::cell_tile_url()</w:t>
        </w:r>
      </w:hyperlink>
      <w:r>
        <w:t xml:space="preserve"> </w:t>
      </w:r>
      <w:r>
        <w:t xml:space="preserve">with stats from</w:t>
      </w:r>
      <w:r>
        <w:t xml:space="preserve"> </w:t>
      </w:r>
      <w:hyperlink r:id="rId450">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51"/>
    <w:bookmarkStart w:id="453" w:name="caching-v7-factory-only"/>
    <w:p>
      <w:pPr>
        <w:pStyle w:val="Heading3"/>
      </w:pPr>
      <w:r>
        <w:t xml:space="preserve">17.2.2 Caching (v7 factory only)</w:t>
      </w:r>
    </w:p>
    <w:p>
      <w:pPr>
        <w:pStyle w:val="FirstParagraph"/>
      </w:pPr>
      <w:hyperlink r:id="rId452">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8"/>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8"/>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8"/>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8"/>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retired Shiny apps bumped the</w:t>
      </w:r>
      <w:r>
        <w:t xml:space="preserve"> </w:t>
      </w:r>
      <w:r>
        <w:rPr>
          <w:rStyle w:val="VerbatimChar"/>
        </w:rPr>
        <w:t xml:space="preserve">mtime</w:t>
      </w:r>
      <w:r>
        <w:t xml:space="preserve"> </w:t>
      </w:r>
      <w:r>
        <w:t xml:space="preserve">query parameter to invalidate all cached tiles at once.</w:t>
      </w:r>
    </w:p>
    <w:bookmarkEnd w:id="453"/>
    <w:bookmarkStart w:id="456"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Applications/quarto/share/formats/docx/warning.png" id="45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56"/>
    <w:bookmarkEnd w:id="457"/>
    <w:bookmarkStart w:id="462" w:name="custom-plumber-api"/>
    <w:p>
      <w:pPr>
        <w:pStyle w:val="Heading2"/>
      </w:pPr>
      <w:r>
        <w:t xml:space="preserve">17.3 Custom plumber API</w:t>
      </w:r>
    </w:p>
    <w:p>
      <w:pPr>
        <w:pStyle w:val="FirstParagraph"/>
      </w:pPr>
      <w:r>
        <w:t xml:space="preserve">The plumber API at</w:t>
      </w:r>
      <w:r>
        <w:t xml:space="preserve"> </w:t>
      </w:r>
      <w:hyperlink r:id="rId387">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58">
        <w:r>
          <w:rPr>
            <w:rStyle w:val="Hyperlink"/>
          </w:rPr>
          <w:t xml:space="preserve">MarineSensitivity/api</w:t>
        </w:r>
      </w:hyperlink>
      <w:r>
        <w:t xml:space="preserve">.</w:t>
      </w:r>
    </w:p>
    <w:p>
      <w:pPr>
        <w:pStyle w:val="BodyText"/>
      </w:pPr>
      <w:r>
        <w:drawing>
          <wp:inline>
            <wp:extent cx="2857500" cy="2046839"/>
            <wp:effectExtent b="0" l="0" r="0" t="0"/>
            <wp:docPr descr="" title="" id="460" name="Picture"/>
            <a:graphic>
              <a:graphicData uri="http://schemas.openxmlformats.org/drawingml/2006/picture">
                <pic:pic>
                  <pic:nvPicPr>
                    <pic:cNvPr descr="figures/apis/api.marinesensitivity.org.png" id="461" name="Picture"/>
                    <pic:cNvPicPr>
                      <a:picLocks noChangeArrowheads="1" noChangeAspect="1"/>
                    </pic:cNvPicPr>
                  </pic:nvPicPr>
                  <pic:blipFill>
                    <a:blip r:embed="rId459"/>
                    <a:stretch>
                      <a:fillRect/>
                    </a:stretch>
                  </pic:blipFill>
                  <pic:spPr bwMode="auto">
                    <a:xfrm>
                      <a:off x="0" y="0"/>
                      <a:ext cx="2857500" cy="2046839"/>
                    </a:xfrm>
                    <a:prstGeom prst="rect">
                      <a:avLst/>
                    </a:prstGeom>
                    <a:noFill/>
                    <a:ln w="9525">
                      <a:noFill/>
                      <a:headEnd/>
                      <a:tailEnd/>
                    </a:ln>
                  </pic:spPr>
                </pic:pic>
              </a:graphicData>
            </a:graphic>
          </wp:inline>
        </w:drawing>
      </w:r>
    </w:p>
    <w:bookmarkEnd w:id="462"/>
    <w:bookmarkStart w:id="464" w:name="stac"/>
    <w:p>
      <w:pPr>
        <w:pStyle w:val="Heading2"/>
      </w:pPr>
      <w:r>
        <w:t xml:space="preserve">17.4 STAC</w:t>
      </w:r>
    </w:p>
    <w:p>
      <w:pPr>
        <w:pStyle w:val="FirstParagraph"/>
      </w:pPr>
      <w:r>
        <w:t xml:space="preserve">Each release publishes a</w:t>
      </w:r>
      <w:r>
        <w:t xml:space="preserve"> </w:t>
      </w:r>
      <w:hyperlink r:id="rId463">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64"/>
    <w:bookmarkStart w:id="465"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9"/>
        </w:numPr>
      </w:pPr>
      <w:r>
        <w:rPr>
          <w:rStyle w:val="VerbatimChar"/>
        </w:rPr>
        <w:t xml:space="preserve">swagger.marinesensitivity.org</w:t>
      </w:r>
      <w:r>
        <w:t xml:space="preserve"> </w:t>
      </w:r>
      <w:r>
        <w:t xml:space="preserve">— PostgREST over PostgreSQL.</w:t>
      </w:r>
    </w:p>
    <w:p>
      <w:pPr>
        <w:pStyle w:val="Compact"/>
        <w:numPr>
          <w:ilvl w:val="0"/>
          <w:numId w:val="1049"/>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65"/>
    <w:bookmarkEnd w:id="466"/>
    <w:bookmarkStart w:id="468"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0"/>
        </w:numPr>
      </w:pPr>
      <w:hyperlink r:id="rId339">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retired Shiny apps consumed</w:t>
      </w:r>
      <w:r>
        <w:t xml:space="preserve"> </w:t>
      </w:r>
      <w:r>
        <w:rPr>
          <w:rStyle w:val="VerbatimChar"/>
        </w:rPr>
        <w:t xml:space="preserve">msens::*</w:t>
      </w:r>
      <w:r>
        <w:t xml:space="preserve"> </w:t>
      </w:r>
      <w:r>
        <w:t xml:space="preserve">helpers exclusively — their code never talked to the tile factory or PMTiles URL templates directly. The Atlas (</w:t>
      </w:r>
      <w:hyperlink w:anchor="sec-apps">
        <w:r>
          <w:rPr>
            <w:rStyle w:val="Hyperlink"/>
          </w:rPr>
          <w:t xml:space="preserve">Chapter 19</w:t>
        </w:r>
      </w:hyperlink>
      <w:r>
        <w:t xml:space="preserve">) is a JavaScript app and reads the release manifest itself; its in-browser score and species queries are checked against msens by the Atlas’s parity tests.</w:t>
      </w:r>
    </w:p>
    <w:bookmarkStart w:id="467" w:name="map-tile-helpers-as-of-0.3.4"/>
    <w:p>
      <w:pPr>
        <w:pStyle w:val="Heading2"/>
      </w:pPr>
      <w:r>
        <w:t xml:space="preserve">18.1 Map-tile helpers (as of 0.3.4)</w:t>
      </w:r>
    </w:p>
    <w:p>
      <w:pPr>
        <w:pStyle w:val="FirstParagraph"/>
      </w:pPr>
      <w:r>
        <w:t xml:space="preserve">The following helpers bridged the retired Shiny apps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retired Shiny apps added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67"/>
    <w:bookmarkEnd w:id="468"/>
    <w:bookmarkStart w:id="477" w:name="sec-apps"/>
    <w:p>
      <w:pPr>
        <w:pStyle w:val="Heading1"/>
      </w:pPr>
      <w:r>
        <w:t xml:space="preserve">19. Apps</w:t>
      </w:r>
    </w:p>
    <w:p>
      <w:pPr>
        <w:pStyle w:val="FirstParagraph"/>
      </w:pPr>
      <w:r>
        <w:t xml:space="preserve">The MST has one interactive application, the</w:t>
      </w:r>
      <w:r>
        <w:t xml:space="preserve"> </w:t>
      </w:r>
      <w:r>
        <w:rPr>
          <w:b/>
          <w:bCs/>
        </w:rPr>
        <w:t xml:space="preserve">Atlas</w:t>
      </w:r>
      <w:r>
        <w:t xml:space="preserve"> </w:t>
      </w:r>
      <w:r>
        <w:t xml:space="preserve">(</w:t>
      </w:r>
      <w:hyperlink r:id="rId24">
        <w:r>
          <w:rPr>
            <w:rStyle w:val="Hyperlink"/>
          </w:rPr>
          <w:t xml:space="preserve">marinesensitivity.org/atlas/?ver=v4b</w:t>
        </w:r>
      </w:hyperlink>
      <w:r>
        <w:t xml:space="preserve">). It replaces the two Shiny apps (Scores and Species) that came before it; those are retired and described, for the record, under</w:t>
      </w:r>
      <w:r>
        <w:t xml:space="preserve"> </w:t>
      </w:r>
      <w:hyperlink w:anchor="sec-apps-retired">
        <w:r>
          <w:rPr>
            <w:rStyle w:val="Hyperlink"/>
          </w:rPr>
          <w:t xml:space="preserve">Section 19.2</w:t>
        </w:r>
      </w:hyperlink>
      <w:r>
        <w:t xml:space="preserve"> </w:t>
      </w:r>
      <w:r>
        <w:t xml:space="preserve">below and in the Legacy appendix.</w:t>
      </w:r>
    </w:p>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Applications/quarto/share/formats/docx/note.png" id="4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The Atlas renders</w:t>
            </w:r>
            <w:r>
              <w:t xml:space="preserve"> </w:t>
            </w:r>
            <w:r>
              <w:rPr>
                <w:b/>
                <w:bCs/>
              </w:rPr>
              <w:t xml:space="preserve">any published release</w:t>
            </w:r>
            <w:r>
              <w:t xml:space="preserve"> </w:t>
            </w:r>
            <w:r>
              <w:t xml:space="preserve">rather than shipping a per-version fork. The version is data, settled by the release’s published manifest, so a fix reaches every version at once. On the public host the release is a query parameter (</w:t>
            </w:r>
            <w:r>
              <w:rPr>
                <w:rStyle w:val="VerbatimChar"/>
              </w:rPr>
              <w:t xml:space="preserve">?ver=v3</w:t>
            </w:r>
            <w:r>
              <w:t xml:space="preserve">); a restricted pre-release is reached only through the signed-in preview host, where the version is the URL path (</w:t>
            </w:r>
            <w:r>
              <w:rPr>
                <w:rStyle w:val="VerbatimChar"/>
              </w:rPr>
              <w:t xml:space="preserve">/v9/atlas/</w:t>
            </w:r>
            <w:r>
              <w:t xml:space="preserve">). The release picker in the app’s top bar moves between them. See</w:t>
            </w:r>
            <w:r>
              <w:t xml:space="preserve"> </w:t>
            </w:r>
            <w:hyperlink w:anchor="sec-app-atlas">
              <w:r>
                <w:rPr>
                  <w:rStyle w:val="Hyperlink"/>
                </w:rPr>
                <w:t xml:space="preserve">Chapter 21</w:t>
              </w:r>
            </w:hyperlink>
            <w:r>
              <w:t xml:space="preserve">.</w:t>
            </w:r>
          </w:p>
          <w:p/>
        </w:tc>
      </w:tr>
    </w:tbl>
    <w:bookmarkStart w:id="473" w:name="sec-apps-atlas"/>
    <w:p>
      <w:pPr>
        <w:pStyle w:val="Heading2"/>
      </w:pPr>
      <w:r>
        <w:t xml:space="preserve">19.1 The Atlas</w:t>
      </w:r>
    </w:p>
    <w:p>
      <w:pPr>
        <w:pStyle w:val="FirstParagraph"/>
      </w:pPr>
      <w:r>
        <w:t xml:space="preserve">The</w:t>
      </w:r>
      <w:r>
        <w:t xml:space="preserve"> </w:t>
      </w:r>
      <w:hyperlink r:id="rId24">
        <w:r>
          <w:rPr>
            <w:rStyle w:val="Hyperlink"/>
          </w:rPr>
          <w:t xml:space="preserve">Atlas</w:t>
        </w:r>
      </w:hyperlink>
      <w:r>
        <w:t xml:space="preserve"> </w:t>
      </w:r>
      <w:r>
        <w:t xml:space="preserve">is a static web app (Svelte and MapLibre) with</w:t>
      </w:r>
      <w:r>
        <w:t xml:space="preserve"> </w:t>
      </w:r>
      <w:r>
        <w:rPr>
          <w:b/>
          <w:bCs/>
        </w:rPr>
        <w:t xml:space="preserve">no application server of its own</w:t>
      </w:r>
      <w:r>
        <w:t xml:space="preserve">: the Scores lens’s cell and area clicks, flowers, tables and reports are computed in your browser by a DuckDB-WASM instance that queries the release’s published Parquet directly over HTTPS. What a browser cannot compute itself comes from services that are not Atlas-specific: score and species map tiles from the project’s titiler (which range-reads the release’s Cloud-Optimized GeoTIFFs, and also answers a species click and the legend’s histogram), zone outlines and species range inputs from static PMTiles archives, and the basemap from CARTO.</w:t>
      </w:r>
    </w:p>
    <w:p>
      <w:pPr>
        <w:pStyle w:val="BodyText"/>
      </w:pPr>
      <w:r>
        <w:t xml:space="preserve">It has two</w:t>
      </w:r>
      <w:r>
        <w:t xml:space="preserve"> </w:t>
      </w:r>
      <w:r>
        <w:rPr>
          <w:b/>
          <w:bCs/>
        </w:rPr>
        <w:t xml:space="preserve">lenses</w:t>
      </w:r>
      <w:r>
        <w:t xml:space="preserve">, switched from the top bar, and four tools on its rail, the same in both lenses — Layers, Details, Table and Report:</w:t>
      </w:r>
    </w:p>
    <w:p>
      <w:pPr>
        <w:pStyle w:val="Compact"/>
        <w:numPr>
          <w:ilvl w:val="0"/>
          <w:numId w:val="1051"/>
        </w:numPr>
      </w:pPr>
      <w:hyperlink r:id="rId21">
        <w:r>
          <w:rPr>
            <w:rStyle w:val="Hyperlink"/>
            <w:b/>
            <w:bCs/>
          </w:rPr>
          <w:t xml:space="preserve">Scores lens</w:t>
        </w:r>
      </w:hyperlink>
      <w:r>
        <w:t xml:space="preserve"> </w:t>
      </w:r>
      <w:r>
        <w:t xml:space="preserve">— composite and per-category sensitivity, mapped as the 0.05° cell grid or aggregated to BOEM Program Areas (Planning Areas for v1), with a flower plot and a component table (in Details) and a species table for the selected cell or area.</w:t>
      </w:r>
    </w:p>
    <w:p>
      <w:pPr>
        <w:pStyle w:val="Compact"/>
        <w:numPr>
          <w:ilvl w:val="0"/>
          <w:numId w:val="1051"/>
        </w:numPr>
      </w:pPr>
      <w:hyperlink r:id="rId22">
        <w:r>
          <w:rPr>
            <w:rStyle w:val="Hyperlink"/>
            <w:b/>
            <w:bCs/>
          </w:rPr>
          <w:t xml:space="preserve">Species lens</w:t>
        </w:r>
      </w:hyperlink>
      <w:r>
        <w:t xml:space="preserve"> </w:t>
      </w:r>
      <w:r>
        <w:t xml:space="preserve">— individual and merged distribution models with their contributing input datasets, regulatory status (ESA listing, IUCN Red List category, MMPA and MBTA protection) in the Details tool. Search by common or scientific name.</w:t>
      </w:r>
    </w:p>
    <w:p>
      <w:pPr>
        <w:pStyle w:val="Compact"/>
        <w:numPr>
          <w:ilvl w:val="0"/>
          <w:numId w:val="1051"/>
        </w:numPr>
      </w:pPr>
      <w:r>
        <w:rPr>
          <w:b/>
          <w:bCs/>
        </w:rPr>
        <w:t xml:space="preserve">Places</w:t>
      </w:r>
      <w:r>
        <w:t xml:space="preserve"> </w:t>
      </w:r>
      <w:r>
        <w:t xml:space="preserve">(the first part of the Report tool) — outline any area of interest (pick a Program Area or a gazetteer place, draw a shape, type coordinates, or upload a file) and get the same scores and species results, shareable entirely through the URL.</w:t>
      </w:r>
    </w:p>
    <w:p>
      <w:pPr>
        <w:pStyle w:val="Compact"/>
        <w:numPr>
          <w:ilvl w:val="0"/>
          <w:numId w:val="1051"/>
        </w:numPr>
      </w:pPr>
      <w:r>
        <w:rPr>
          <w:b/>
          <w:bCs/>
        </w:rPr>
        <w:t xml:space="preserve">Report</w:t>
      </w:r>
      <w:r>
        <w:t xml:space="preserve"> </w:t>
      </w:r>
      <w:r>
        <w:t xml:space="preserve">— a printable, downloadable document (print, HTML, ZIP or Word) for any place.</w:t>
      </w:r>
    </w:p>
    <w:p>
      <w:pPr>
        <w:pStyle w:val="FirstParagraph"/>
      </w:pPr>
      <w:hyperlink w:anchor="sec-app-atlas">
        <w:r>
          <w:rPr>
            <w:rStyle w:val="Hyperlink"/>
          </w:rPr>
          <w:t xml:space="preserve">Chapter 21</w:t>
        </w:r>
      </w:hyperlink>
      <w:r>
        <w:t xml:space="preserve"> </w:t>
      </w:r>
      <w:r>
        <w:t xml:space="preserve">is the full walkthrough, including how a drawn place is encoded in a shareable link, and the</w:t>
      </w:r>
      <w:r>
        <w:t xml:space="preserve"> </w:t>
      </w:r>
      <w:hyperlink r:id="rId471">
        <w:r>
          <w:rPr>
            <w:rStyle w:val="Hyperlink"/>
          </w:rPr>
          <w:t xml:space="preserve">Atlas user guide</w:t>
        </w:r>
      </w:hyperlink>
      <w:r>
        <w:t xml:space="preserve"> </w:t>
      </w:r>
      <w:r>
        <w:t xml:space="preserve">steps through the app’s own guided tour one control at a time.</w:t>
      </w:r>
    </w:p>
    <w:p>
      <w:pPr>
        <w:pStyle w:val="BodyText"/>
      </w:pPr>
      <w:r>
        <w:t xml:space="preserve">Deep links carry their state in the URL.</w:t>
      </w:r>
      <w:r>
        <w:t xml:space="preserve"> </w:t>
      </w:r>
      <w:r>
        <w:rPr>
          <w:rStyle w:val="VerbatimChar"/>
        </w:rPr>
        <w:t xml:space="preserve">lens=species</w:t>
      </w:r>
      <w:r>
        <w:t xml:space="preserve"> </w:t>
      </w:r>
      <w:r>
        <w:t xml:space="preserve">opens the Species lens,</w:t>
      </w:r>
      <w:r>
        <w:t xml:space="preserve"> </w:t>
      </w:r>
      <w:r>
        <w:rPr>
          <w:rStyle w:val="VerbatimChar"/>
        </w:rPr>
        <w:t xml:space="preserve">sp=</w:t>
      </w:r>
      <w:r>
        <w:t xml:space="preserve"> </w:t>
      </w:r>
      <w:r>
        <w:t xml:space="preserve">selects a species, and the Atlas rewrites the older</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parameters to</w:t>
      </w:r>
      <w:r>
        <w:t xml:space="preserve"> </w:t>
      </w:r>
      <w:r>
        <w:rPr>
          <w:rStyle w:val="VerbatimChar"/>
        </w:rPr>
        <w:t xml:space="preserve">sp</w:t>
      </w:r>
      <w:r>
        <w:t xml:space="preserve"> </w:t>
      </w:r>
      <w:r>
        <w:t xml:space="preserve">when it loads, so a link made for either Shiny app, or printed in an earlier report, opens the same species.</w:t>
      </w:r>
    </w:p>
    <w:bookmarkStart w:id="472" w:name="how-the-atlas-draws-a-release"/>
    <w:p>
      <w:pPr>
        <w:pStyle w:val="Heading3"/>
      </w:pPr>
      <w:r>
        <w:t xml:space="preserve">19.1.1 How the Atlas draws a release</w:t>
      </w:r>
    </w:p>
    <w:p>
      <w:pPr>
        <w:pStyle w:val="FirstParagraph"/>
      </w:pPr>
      <w:r>
        <w:t xml:space="preserve">Three kinds of map layer, each resolved from the release’s manifest rather than hardcoded, make the Scores lens:</w:t>
      </w:r>
    </w:p>
    <w:p>
      <w:pPr>
        <w:pStyle w:val="Compact"/>
        <w:numPr>
          <w:ilvl w:val="0"/>
          <w:numId w:val="1052"/>
        </w:numPr>
      </w:pPr>
      <w:r>
        <w:rPr>
          <w:b/>
          <w:bCs/>
        </w:rPr>
        <w:t xml:space="preserve">Score raster</w:t>
      </w:r>
      <w:r>
        <w:t xml:space="preserve"> </w:t>
      </w:r>
      <w:r>
        <w:t xml:space="preserve">— a pre-rendered COG per metric × subregion, whose URL and rescale range come straight from the release manifest and which titiler turns into small tiles on request. The browser fetches only the tiles intersecting its viewport; no full raster is transferred on load.</w:t>
      </w:r>
    </w:p>
    <w:p>
      <w:pPr>
        <w:pStyle w:val="Compact"/>
        <w:numPr>
          <w:ilvl w:val="0"/>
          <w:numId w:val="1052"/>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2"/>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each zone’s fill color computed in the browser from the release’s per-zone scores.</w:t>
      </w:r>
    </w:p>
    <w:p>
      <w:pPr>
        <w:pStyle w:val="FirstParagraph"/>
      </w:pPr>
      <w:r>
        <w:t xml:space="preserve">Because every one of those is resolved from the manifest, switching the release switches all three together, including drawing the boundary vintage that release actually used.</w:t>
      </w:r>
      <w:r>
        <w:t xml:space="preserve"> </w:t>
      </w:r>
      <w:hyperlink w:anchor="sec-software">
        <w:r>
          <w:rPr>
            <w:rStyle w:val="Hyperlink"/>
          </w:rPr>
          <w:t xml:space="preserve">Chapter 13</w:t>
        </w:r>
      </w:hyperlink>
      <w:r>
        <w:t xml:space="preserve"> </w:t>
      </w:r>
      <w:r>
        <w:t xml:space="preserve">shows the serving architecture these layers sit on, and how COGs and PMTiles are produced and published; its diagrams were drawn when the Shiny apps were the clients, so where they show a Shiny server, the Atlas now does that work in the browser.</w:t>
      </w:r>
    </w:p>
    <w:bookmarkEnd w:id="472"/>
    <w:bookmarkEnd w:id="473"/>
    <w:bookmarkStart w:id="475" w:name="sec-apps-retired"/>
    <w:p>
      <w:pPr>
        <w:pStyle w:val="Heading2"/>
      </w:pPr>
      <w:r>
        <w:t xml:space="preserve">19.2 Retired: the Scores and Species Shiny apps</w:t>
      </w:r>
    </w:p>
    <w:p>
      <w:pPr>
        <w:pStyle w:val="FirstParagraph"/>
      </w:pPr>
      <w:r>
        <w:t xml:space="preserve">Until October 2026 the MST’s interactive tools were two R Shiny apps, each rendering any published release from the URL path:</w:t>
      </w:r>
    </w:p>
    <w:p>
      <w:pPr>
        <w:pStyle w:val="Compact"/>
        <w:numPr>
          <w:ilvl w:val="0"/>
          <w:numId w:val="1053"/>
        </w:numPr>
      </w:pPr>
      <w:r>
        <w:rPr>
          <w:b/>
          <w:bCs/>
        </w:rPr>
        <w:t xml:space="preserve">Scores</w:t>
      </w:r>
      <w:r>
        <w:t xml:space="preserve"> </w:t>
      </w:r>
      <w:r>
        <w:t xml:space="preserve">— composite and per-category sensitivity by Program Area or cell, with flower plots, treemaps and species tables (</w:t>
      </w:r>
      <w:hyperlink w:anchor="sec-app-scores">
        <w:r>
          <w:rPr>
            <w:rStyle w:val="Hyperlink"/>
          </w:rPr>
          <w:t xml:space="preserve">Appendix B</w:t>
        </w:r>
      </w:hyperlink>
      <w:r>
        <w:t xml:space="preserve">).</w:t>
      </w:r>
    </w:p>
    <w:p>
      <w:pPr>
        <w:pStyle w:val="Compact"/>
        <w:numPr>
          <w:ilvl w:val="0"/>
          <w:numId w:val="1053"/>
        </w:numPr>
      </w:pPr>
      <w:r>
        <w:rPr>
          <w:b/>
          <w:bCs/>
        </w:rPr>
        <w:t xml:space="preserve">Species</w:t>
      </w:r>
      <w:r>
        <w:t xml:space="preserve"> </w:t>
      </w:r>
      <w:r>
        <w:t xml:space="preserve">— individual and merged distribution models with regulatory status (</w:t>
      </w:r>
      <w:hyperlink w:anchor="sec-app-species">
        <w:r>
          <w:rPr>
            <w:rStyle w:val="Hyperlink"/>
          </w:rPr>
          <w:t xml:space="preserve">Appendix D</w:t>
        </w:r>
      </w:hyperlink>
      <w:r>
        <w:t xml:space="preserve">).</w:t>
      </w:r>
    </w:p>
    <w:p>
      <w:pPr>
        <w:pStyle w:val="FirstParagraph"/>
      </w:pPr>
      <w:r>
        <w:t xml:space="preserve">The Atlas does what both did and adds Places. The Shiny apps are no longer reachable, and every URL they answered at (</w:t>
      </w:r>
      <w:r>
        <w:rPr>
          <w:rStyle w:val="VerbatimChar"/>
        </w:rPr>
        <w:t xml:space="preserve">app.marinesensitivity.org/{ver}/scores/</w:t>
      </w:r>
      <w:r>
        <w:t xml:space="preserve">,</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is redirected (HTTP 302 for now; the public redirects become permanent 301s once the Shiny services are removed) to the equivalent Atlas view with its query carried; a restricted release’s URLs go to its Atlas on the preview host. Links in earlier reports, including the URLs printed in the BOEM final report, therefore keep working. The apps’ source remains in the</w:t>
      </w:r>
      <w:r>
        <w:t xml:space="preserve"> </w:t>
      </w:r>
      <w:hyperlink r:id="rId334">
        <w:r>
          <w:rPr>
            <w:rStyle w:val="VerbatimChar"/>
          </w:rPr>
          <w:t xml:space="preserve">apps</w:t>
        </w:r>
      </w:hyperlink>
      <w:r>
        <w:t xml:space="preserve"> </w:t>
      </w:r>
      <w:r>
        <w:t xml:space="preserve">repository, and their documentation is kept in the Legacy appendix:</w:t>
      </w:r>
      <w:r>
        <w:t xml:space="preserve"> </w:t>
      </w:r>
      <w:hyperlink w:anchor="sec-app-scores">
        <w:r>
          <w:rPr>
            <w:rStyle w:val="Hyperlink"/>
          </w:rPr>
          <w:t xml:space="preserve">Appendix B</w:t>
        </w:r>
      </w:hyperlink>
      <w:r>
        <w:t xml:space="preserve">,</w:t>
      </w:r>
      <w:r>
        <w:t xml:space="preserve"> </w:t>
      </w:r>
      <w:hyperlink w:anchor="sec-app-species">
        <w:r>
          <w:rPr>
            <w:rStyle w:val="Hyperlink"/>
          </w:rPr>
          <w:t xml:space="preserve">Appendix D</w:t>
        </w:r>
      </w:hyperlink>
      <w:r>
        <w:t xml:space="preserve"> </w:t>
      </w:r>
      <w:r>
        <w:t xml:space="preserve">and their</w:t>
      </w:r>
      <w:r>
        <w:t xml:space="preserve"> </w:t>
      </w:r>
      <w:hyperlink r:id="rId474">
        <w:r>
          <w:rPr>
            <w:rStyle w:val="Hyperlink"/>
          </w:rPr>
          <w:t xml:space="preserve">step-by-step guide</w:t>
        </w:r>
      </w:hyperlink>
      <w:r>
        <w:t xml:space="preserve">.</w:t>
      </w:r>
    </w:p>
    <w:bookmarkEnd w:id="475"/>
    <w:bookmarkStart w:id="476" w:name="legacy-applications"/>
    <w:p>
      <w:pPr>
        <w:pStyle w:val="Heading2"/>
      </w:pPr>
      <w:r>
        <w:t xml:space="preserve">19.3 Legacy Applications</w:t>
      </w:r>
    </w:p>
    <w:p>
      <w:pPr>
        <w:pStyle w:val="FirstParagraph"/>
      </w:pPr>
      <w:r>
        <w:t xml:space="preserve">Earlier prototype applications from the research phase are kept in the Appendix under Applications (Legacy) for reference, alongside the retired Shiny apps. They are not part of the current serving path.</w:t>
      </w:r>
    </w:p>
    <w:bookmarkEnd w:id="476"/>
    <w:bookmarkEnd w:id="477"/>
    <w:bookmarkStart w:id="478" w:name="Xdb7596251ccac05cc02bb08ef65d814effe7d92"/>
    <w:p>
      <w:pPr>
        <w:pStyle w:val="Heading1"/>
      </w:pPr>
      <w:r>
        <w:t xml:space="preserve">20. Atlas — the static, in-browser scores, species and places app</w:t>
      </w:r>
    </w:p>
    <w:bookmarkEnd w:id="478"/>
    <w:bookmarkStart w:id="557" w:name="sec-app-atlas"/>
    <w:p>
      <w:pPr>
        <w:pStyle w:val="Heading1"/>
      </w:pPr>
      <w:r>
        <w:t xml:space="preserve">21. Atlas</w:t>
      </w:r>
    </w:p>
    <w:bookmarkStart w:id="493" w:name="overview-1"/>
    <w:p>
      <w:pPr>
        <w:pStyle w:val="Heading2"/>
      </w:pPr>
      <w:r>
        <w:t xml:space="preserve">21.1 Overview</w:t>
      </w:r>
    </w:p>
    <w:p>
      <w:pPr>
        <w:pStyle w:val="FirstParagraph"/>
      </w:pPr>
      <w:r>
        <w:t xml:space="preserve">The</w:t>
      </w:r>
      <w:r>
        <w:t xml:space="preserve"> </w:t>
      </w:r>
      <w:r>
        <w:rPr>
          <w:b/>
          <w:bCs/>
        </w:rPr>
        <w:t xml:space="preserve">Atlas</w:t>
      </w:r>
      <w:r>
        <w:t xml:space="preserve"> </w:t>
      </w:r>
      <w:r>
        <w:t xml:space="preserve">(</w:t>
      </w:r>
      <w:hyperlink r:id="rId24">
        <w:r>
          <w:rPr>
            <w:rStyle w:val="Hyperlink"/>
          </w:rPr>
          <w:t xml:space="preserve">https://marinesensitivity.org/atlas/?ver=v4b</w:t>
        </w:r>
      </w:hyperlink>
      <w:r>
        <w:t xml:space="preserve">) is the MST’s interactive application:</w:t>
      </w:r>
      <w:r>
        <w:t xml:space="preserve"> </w:t>
      </w:r>
      <w:r>
        <w:rPr>
          <w:b/>
          <w:bCs/>
        </w:rPr>
        <w:t xml:space="preserve">one static web app</w:t>
      </w:r>
      <w:r>
        <w:t xml:space="preserve">, built with Svelte and MapLibre, that runs entirely in the browser. Where the</w:t>
      </w:r>
      <w:r>
        <w:t xml:space="preserve"> </w:t>
      </w:r>
      <w:hyperlink r:id="rId479">
        <w:r>
          <w:rPr>
            <w:rStyle w:val="Hyperlink"/>
          </w:rPr>
          <w:t xml:space="preserve">Scores</w:t>
        </w:r>
      </w:hyperlink>
      <w:r>
        <w:t xml:space="preserve"> </w:t>
      </w:r>
      <w:r>
        <w:t xml:space="preserve">and</w:t>
      </w:r>
      <w:r>
        <w:t xml:space="preserve"> </w:t>
      </w:r>
      <w:hyperlink r:id="rId480">
        <w:r>
          <w:rPr>
            <w:rStyle w:val="Hyperlink"/>
          </w:rPr>
          <w:t xml:space="preserve">Species</w:t>
        </w:r>
      </w:hyperlink>
      <w:r>
        <w:t xml:space="preserve"> </w:t>
      </w:r>
      <w:r>
        <w:t xml:space="preserve">Shiny apps it replaced were server-rendered R</w:t>
      </w:r>
      <w:r>
        <w:t xml:space="preserve"> </w:t>
      </w:r>
      <w:r>
        <w:t xml:space="preserve">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only through the signed-in preview host,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r>
        <w:t xml:space="preserve">This chapter describes the Atlas as of version 0.10.91.</w:t>
      </w:r>
      <w:r>
        <w:t xml:space="preserve"> </w:t>
      </w:r>
      <w:hyperlink w:anchor="fig-atlas-map">
        <w:r>
          <w:rPr>
            <w:rStyle w:val="Hyperlink"/>
          </w:rPr>
          <w:t xml:space="preserve">Figure 21.1</w:t>
        </w:r>
      </w:hyperlink>
      <w:r>
        <w:t xml:space="preserve"> </w:t>
      </w:r>
      <w:r>
        <w:t xml:space="preserve">shows the default Scores</w:t>
      </w:r>
      <w:r>
        <w:t xml:space="preserve"> </w:t>
      </w:r>
      <w:r>
        <w:t xml:space="preserve">view: the 0.05° cell grid colored by a composite sensitivity score across U.S. waters, dark theme</w:t>
      </w:r>
      <w:r>
        <w:t xml:space="preserve"> </w:t>
      </w:r>
      <w:r>
        <w:t xml:space="preserve">(the app’s default). In the current build the four-tool rail is attached to the panel, which opens</w:t>
      </w:r>
      <w:r>
        <w:t xml:space="preserve"> </w:t>
      </w:r>
      <w:r>
        <w:t xml:space="preserve">docked on the left with Layers showing, the map’s legend sits at the bottom right, and the</w:t>
      </w:r>
      <w:r>
        <w:t xml:space="preserve"> </w:t>
      </w:r>
      <w:r>
        <w:t xml:space="preserve">basemap’s attribution is just under it.</w:t>
      </w:r>
    </w:p>
    <w:tbl>
      <w:tblPr>
        <w:tblStyle w:val="Table"/>
        <w:tblW w:type="pct" w:w="5000"/>
        <w:tblLayout w:type="fixed"/>
        <w:tblLook w:firstRow="0" w:lastRow="0" w:firstColumn="0" w:lastColumn="0" w:noHBand="0" w:noVBand="0" w:val="0000"/>
      </w:tblPr>
      <w:tblGrid>
        <w:gridCol w:w="7920"/>
      </w:tblGrid>
      <w:tr>
        <w:tc>
          <w:tcPr/>
          <w:bookmarkStart w:id="484" w:name="fig-atlas-map"/>
          <w:p>
            <w:pPr>
              <w:pStyle w:val="Compact"/>
              <w:jc w:val="center"/>
            </w:pPr>
            <w:r>
              <w:drawing>
                <wp:inline>
                  <wp:extent cx="5334000" cy="3333750"/>
                  <wp:effectExtent b="0" l="0" r="0" t="0"/>
                  <wp:docPr descr="" title="" id="482" name="Picture"/>
                  <a:graphic>
                    <a:graphicData uri="http://schemas.openxmlformats.org/drawingml/2006/picture">
                      <pic:pic>
                        <pic:nvPicPr>
                          <pic:cNvPr descr="images/atlas/desktop-map.png" id="483" name="Picture"/>
                          <pic:cNvPicPr>
                            <a:picLocks noChangeArrowheads="1" noChangeAspect="1"/>
                          </pic:cNvPicPr>
                        </pic:nvPicPr>
                        <pic:blipFill>
                          <a:blip r:embed="rId48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The Atlas, Scores lens, default view (desktop, dark theme): the Layers panel and its four-tool rail docked on the left, the score legend at the bottom right. Atlas 0.10.91, release v7, 2026-10-16.</w:t>
            </w:r>
          </w:p>
          <w:bookmarkEnd w:id="484"/>
        </w:tc>
      </w:tr>
    </w:tbl>
    <w:p>
      <w:pPr>
        <w:pStyle w:val="BodyText"/>
      </w:pPr>
      <w:r>
        <w:rPr>
          <w:b/>
          <w:bCs/>
        </w:rPr>
        <w:t xml:space="preserve">Desktop vs. phone layout.</w:t>
      </w:r>
      <w:r>
        <w:t xml:space="preserve"> </w:t>
      </w:r>
      <w:r>
        <w:t xml:space="preserve">On a wide viewport the four rail tools —</w:t>
      </w:r>
      <w:r>
        <w:t xml:space="preserve"> </w:t>
      </w:r>
      <w:r>
        <w:rPr>
          <w:b/>
          <w:bCs/>
        </w:rPr>
        <w:t xml:space="preserve">Layers, Details, Table,</w:t>
      </w:r>
      <w:r>
        <w:rPr>
          <w:b/>
          <w:bCs/>
        </w:rPr>
        <w:t xml:space="preserve"> </w:t>
      </w:r>
      <w:r>
        <w:rPr>
          <w:b/>
          <w:bCs/>
        </w:rPr>
        <w:t xml:space="preserve">Report</w:t>
      </w:r>
      <w:r>
        <w:t xml:space="preserve">, the same in both lenses — open a single panel attached to the rail. It docks on the left</w:t>
      </w:r>
      <w:r>
        <w:t xml:space="preserve"> </w:t>
      </w:r>
      <w:r>
        <w:t xml:space="preserve">by default, one header button moves it (and the rail) to the other side, and</w:t>
      </w:r>
      <w:r>
        <w:t xml:space="preserve"> </w:t>
      </w:r>
      <w:r>
        <w:rPr>
          <w:b/>
          <w:bCs/>
        </w:rPr>
        <w:t xml:space="preserve">Table</w:t>
      </w:r>
      <w:r>
        <w:t xml:space="preserve"> </w:t>
      </w:r>
      <w:r>
        <w:t xml:space="preserve">takes the</w:t>
      </w:r>
      <w:r>
        <w:t xml:space="preserve"> </w:t>
      </w:r>
      <w:r>
        <w:t xml:space="preserve">whole stage instead of the side panel. On a phone the identical four tools sit in a labelled</w:t>
      </w:r>
      <w:r>
        <w:t xml:space="preserve"> </w:t>
      </w:r>
      <w:r>
        <w:rPr>
          <w:b/>
          <w:bCs/>
        </w:rPr>
        <w:t xml:space="preserve">bottom 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21.2</w:t>
        </w:r>
      </w:hyperlink>
      <w:r>
        <w:t xml:space="preserve"> </w:t>
      </w:r>
      <w:r>
        <w:t xml:space="preserve">shows the phone layout, and</w:t>
      </w:r>
      <w:r>
        <w:t xml:space="preserve"> </w:t>
      </w:r>
      <w:hyperlink w:anchor="fig-atlas-phone-more">
        <w:r>
          <w:rPr>
            <w:rStyle w:val="Hyperlink"/>
          </w:rPr>
          <w:t xml:space="preserve">Figure 21.3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488" w:name="fig-atlas-phone-map"/>
                <w:p>
                  <w:pPr>
                    <w:pStyle w:val="Compact"/>
                    <w:jc w:val="center"/>
                    <w:jc w:val="left"/>
                  </w:pPr>
                  <w:r>
                    <w:drawing>
                      <wp:inline>
                        <wp:extent cx="5334000" cy="11543323"/>
                        <wp:effectExtent b="0" l="0" r="0" t="0"/>
                        <wp:docPr descr="" title="" id="486" name="Picture"/>
                        <a:graphic>
                          <a:graphicData uri="http://schemas.openxmlformats.org/drawingml/2006/picture">
                            <pic:pic>
                              <pic:nvPicPr>
                                <pic:cNvPr descr="images/atlas/phone-map.png" id="487" name="Picture"/>
                                <pic:cNvPicPr>
                                  <a:picLocks noChangeArrowheads="1" noChangeAspect="1"/>
                                </pic:cNvPicPr>
                              </pic:nvPicPr>
                              <pic:blipFill>
                                <a:blip r:embed="rId485"/>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21.2: Phone: default view, with the Layers sheet at half height above the four-tab bottom bar. Atlas 0.10.91, release v7, 2026-10-16.</w:t>
                  </w:r>
                </w:p>
                <w:bookmarkEnd w:id="488"/>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492" w:name="fig-atlas-phone-more"/>
                <w:p>
                  <w:pPr>
                    <w:pStyle w:val="Compact"/>
                    <w:jc w:val="center"/>
                    <w:jc w:val="left"/>
                  </w:pPr>
                  <w:r>
                    <w:drawing>
                      <wp:inline>
                        <wp:extent cx="5334000" cy="11543323"/>
                        <wp:effectExtent b="0" l="0" r="0" t="0"/>
                        <wp:docPr descr="" title="" id="490" name="Picture"/>
                        <a:graphic>
                          <a:graphicData uri="http://schemas.openxmlformats.org/drawingml/2006/picture">
                            <pic:pic>
                              <pic:nvPicPr>
                                <pic:cNvPr descr="images/atlas/phone-more-menu.png" id="491" name="Picture"/>
                                <pic:cNvPicPr>
                                  <a:picLocks noChangeArrowheads="1" noChangeAspect="1"/>
                                </pic:cNvPicPr>
                              </pic:nvPicPr>
                              <pic:blipFill>
                                <a:blip r:embed="rId489"/>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21.3: Phone: the top bar’s More (⋯) menu, listing Share, Download…, Feedback, About this release, Take a tour, Docs and the theme switch. Atlas 0.10.91, release v7, 2026-10-16.</w:t>
                  </w:r>
                </w:p>
                <w:bookmarkEnd w:id="492"/>
              </w:tc>
            </w:tr>
          </w:tbl>
          <w:p/>
        </w:tc>
      </w:tr>
    </w:tbl>
    <w:bookmarkEnd w:id="493"/>
    <w:bookmarkStart w:id="494" w:name="quick-start"/>
    <w:p>
      <w:pPr>
        <w:pStyle w:val="Heading2"/>
      </w:pPr>
      <w:r>
        <w:t xml:space="preserve">21.2 Quick start</w:t>
      </w:r>
    </w:p>
    <w:p>
      <w:pPr>
        <w:pStyle w:val="FirstParagraph"/>
      </w:pPr>
      <w:r>
        <w:rPr>
          <w:b/>
          <w:bCs/>
        </w:rPr>
        <w:t xml:space="preserve">Desktop:</w:t>
      </w:r>
    </w:p>
    <w:p>
      <w:pPr>
        <w:pStyle w:val="Compact"/>
        <w:numPr>
          <w:ilvl w:val="0"/>
          <w:numId w:val="1054"/>
        </w:numPr>
      </w:pPr>
      <w:r>
        <w:t xml:space="preserve">Click a cell or a Program Area on the map, then open</w:t>
      </w:r>
      <w:r>
        <w:t xml:space="preserve"> </w:t>
      </w:r>
      <w:r>
        <w:rPr>
          <w:b/>
          <w:bCs/>
        </w:rPr>
        <w:t xml:space="preserve">Details</w:t>
      </w:r>
      <w:r>
        <w:t xml:space="preserve"> </w:t>
      </w:r>
      <w:r>
        <w:t xml:space="preserve">(the rail’s second tool, or the</w:t>
      </w:r>
      <w:r>
        <w:t xml:space="preserve"> </w:t>
      </w:r>
      <w:r>
        <w:t xml:space="preserve">popup’s Details link) for its flower plot;</w:t>
      </w:r>
      <w:r>
        <w:t xml:space="preserve"> </w:t>
      </w:r>
      <w:r>
        <w:rPr>
          <w:b/>
          <w:bCs/>
        </w:rPr>
        <w:t xml:space="preserve">Add to report</w:t>
      </w:r>
      <w:r>
        <w:t xml:space="preserve"> </w:t>
      </w:r>
      <w:r>
        <w:t xml:space="preserve">keeps it as a place, and</w:t>
      </w:r>
      <w:r>
        <w:t xml:space="preserve"> </w:t>
      </w:r>
      <w:r>
        <w:rPr>
          <w:b/>
          <w:bCs/>
        </w:rPr>
        <w:t xml:space="preserve">Open table</w:t>
      </w:r>
      <w:r>
        <w:t xml:space="preserve"> </w:t>
      </w:r>
      <w:r>
        <w:t xml:space="preserve">lists its species.</w:t>
      </w:r>
    </w:p>
    <w:p>
      <w:pPr>
        <w:pStyle w:val="Compact"/>
        <w:numPr>
          <w:ilvl w:val="0"/>
          <w:numId w:val="1054"/>
        </w:numPr>
      </w:pPr>
      <w:r>
        <w:t xml:space="preserve">Or open</w:t>
      </w:r>
      <w:r>
        <w:t xml:space="preserve"> </w:t>
      </w:r>
      <w:r>
        <w:rPr>
          <w:b/>
          <w:bCs/>
        </w:rPr>
        <w:t xml:space="preserve">Report</w:t>
      </w:r>
      <w:r>
        <w:t xml:space="preserve">, and under</w:t>
      </w:r>
      <w:r>
        <w:t xml:space="preserve"> </w:t>
      </w:r>
      <w:r>
        <w:rPr>
          <w:b/>
          <w:bCs/>
        </w:rPr>
        <w:t xml:space="preserve">Add a place</w:t>
      </w:r>
      <w:r>
        <w:t xml:space="preserve"> </w:t>
      </w:r>
      <w:r>
        <w:t xml:space="preserve">choose a Program Area, pick one on the map, draw a</w:t>
      </w:r>
      <w:r>
        <w:t xml:space="preserve"> </w:t>
      </w:r>
      <w:r>
        <w:rPr>
          <w:b/>
          <w:bCs/>
        </w:rPr>
        <w:t xml:space="preserve">Rectangle</w:t>
      </w:r>
      <w:r>
        <w:t xml:space="preserve"> </w:t>
      </w:r>
      <w:r>
        <w:t xml:space="preserve">(click, move, click, then</w:t>
      </w:r>
      <w:r>
        <w:t xml:space="preserve"> </w:t>
      </w:r>
      <w:r>
        <w:rPr>
          <w:b/>
          <w:bCs/>
        </w:rPr>
        <w:t xml:space="preserve">Done</w:t>
      </w:r>
      <w:r>
        <w:t xml:space="preserve">), pick from the gazetteer, type coordinates or</w:t>
      </w:r>
      <w:r>
        <w:t xml:space="preserve"> </w:t>
      </w:r>
      <w:r>
        <w:t xml:space="preserve">upload a file.</w:t>
      </w:r>
    </w:p>
    <w:p>
      <w:pPr>
        <w:pStyle w:val="Compact"/>
        <w:numPr>
          <w:ilvl w:val="0"/>
          <w:numId w:val="1054"/>
        </w:numPr>
      </w:pPr>
      <w:r>
        <w:t xml:space="preserve">Select a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 Rename a drawn place inline if you like.</w:t>
      </w:r>
    </w:p>
    <w:p>
      <w:pPr>
        <w:pStyle w:val="Compact"/>
        <w:numPr>
          <w:ilvl w:val="0"/>
          <w:numId w:val="1054"/>
        </w:numPr>
      </w:pPr>
      <w:r>
        <w:rPr>
          <w:b/>
          <w:bCs/>
        </w:rPr>
        <w:t xml:space="preserve">Share</w:t>
      </w:r>
      <w:r>
        <w:t xml:space="preserve"> </w:t>
      </w:r>
      <w:r>
        <w:t xml:space="preserve">at the foot of the Report tool opens the place-link dialog — the fastest way to hand</w:t>
      </w:r>
      <w:r>
        <w:t xml:space="preserve"> </w:t>
      </w:r>
      <w:r>
        <w:t xml:space="preserve">someone the same place.</w:t>
      </w:r>
    </w:p>
    <w:p>
      <w:pPr>
        <w:pStyle w:val="Compact"/>
        <w:numPr>
          <w:ilvl w:val="0"/>
          <w:numId w:val="1054"/>
        </w:numPr>
      </w:pPr>
      <w:r>
        <w:rPr>
          <w:b/>
          <w:bCs/>
        </w:rPr>
        <w:t xml:space="preserve">Open report</w:t>
      </w:r>
      <w:r>
        <w:t xml:space="preserve"> </w:t>
      </w:r>
      <w:r>
        <w:t xml:space="preserve">(the gold button at the foot of the Report tool) opens a printable, downloadable</w:t>
      </w:r>
      <w:r>
        <w:t xml:space="preserve"> </w:t>
      </w:r>
      <w:r>
        <w:t xml:space="preserve">document (Print, HTML, ZIP or Word).</w:t>
      </w:r>
    </w:p>
    <w:p>
      <w:pPr>
        <w:pStyle w:val="FirstParagraph"/>
      </w:pPr>
      <w:r>
        <w:rPr>
          <w:b/>
          <w:bCs/>
        </w:rPr>
        <w:t xml:space="preserve">Phone:</w:t>
      </w:r>
      <w:r>
        <w:t xml:space="preserve"> </w:t>
      </w:r>
      <w:r>
        <w:t xml:space="preserve">the tool rail is the bottom tab bar; use the Program Area picker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494"/>
    <w:bookmarkStart w:id="495" w:name="getting-around"/>
    <w:p>
      <w:pPr>
        <w:pStyle w:val="Heading2"/>
      </w:pPr>
      <w:r>
        <w:t xml:space="preserve">21.3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regions</w:t>
      </w:r>
      <w:r>
        <w:t xml:space="preserve"> </w:t>
      </w:r>
      <w:r>
        <w:t xml:space="preserve">and coordinates in the Scores lens,</w:t>
      </w:r>
      <w:r>
        <w:t xml:space="preserve"> </w:t>
      </w:r>
      <w:hyperlink w:anchor="sec-atlas-scores">
        <w:r>
          <w:rPr>
            <w:rStyle w:val="Hyperlink"/>
          </w:rPr>
          <w:t xml:space="preserve">Section 21.4</w:t>
        </w:r>
      </w:hyperlink>
      <w:r>
        <w:t xml:space="preserve">; species in the Species lens); then, right-aligned</w:t>
      </w:r>
      <w:r>
        <w:t xml:space="preserve"> </w:t>
      </w:r>
      <w:r>
        <w:t xml:space="preserve">and icon-only (each shows a tooltip on hover or focus),</w:t>
      </w:r>
      <w:r>
        <w:t xml:space="preserve"> </w:t>
      </w:r>
      <w:r>
        <w:rPr>
          <w:b/>
          <w:bCs/>
        </w:rPr>
        <w:t xml:space="preserve">Share</w:t>
      </w:r>
      <w:r>
        <w:t xml:space="preserve">,</w:t>
      </w:r>
      <w:r>
        <w:t xml:space="preserve"> </w:t>
      </w:r>
      <w:r>
        <w:rPr>
          <w:b/>
          <w:bCs/>
        </w:rPr>
        <w:t xml:space="preserve">Download</w:t>
      </w:r>
      <w:r>
        <w:t xml:space="preserve"> </w:t>
      </w:r>
      <w:r>
        <w:t xml:space="preserve">(a PNG or SVG of the</w:t>
      </w:r>
      <w:r>
        <w:t xml:space="preserve"> </w:t>
      </w:r>
      <w:r>
        <w:t xml:space="preserve">map view, a GeoTIFF of the current data layer, or a GeoJSON of the current places), a</w:t>
      </w:r>
      <w:r>
        <w:t xml:space="preserve"> </w:t>
      </w:r>
      <w:r>
        <w:rPr>
          <w:b/>
          <w:bCs/>
        </w:rPr>
        <w:t xml:space="preserve">(?) Help</w:t>
      </w:r>
      <w:r>
        <w:t xml:space="preserve"> </w:t>
      </w:r>
      <w:r>
        <w:t xml:space="preserve">menu (Take a tour, keyboard shortcuts, a Docs link),</w:t>
      </w:r>
      <w:r>
        <w:t xml:space="preserve"> </w:t>
      </w:r>
      <w:r>
        <w:rPr>
          <w:b/>
          <w:bCs/>
        </w:rPr>
        <w:t xml:space="preserve">Feedback</w:t>
      </w:r>
      <w:r>
        <w:t xml:space="preserve">,</w:t>
      </w:r>
      <w:r>
        <w:t xml:space="preserve"> </w:t>
      </w:r>
      <w:r>
        <w:rPr>
          <w:b/>
          <w:bCs/>
        </w:rPr>
        <w:t xml:space="preserve">About this release</w:t>
      </w:r>
      <w:r>
        <w:t xml:space="preserve">, and a</w:t>
      </w:r>
      <w:r>
        <w:t xml:space="preserve"> </w:t>
      </w:r>
      <w:r>
        <w:t xml:space="preserve">sun/moon</w:t>
      </w:r>
      <w:r>
        <w:t xml:space="preserve"> </w:t>
      </w:r>
      <w:r>
        <w:rPr>
          <w:b/>
          <w:bCs/>
        </w:rPr>
        <w:t xml:space="preserve">theme toggle</w:t>
      </w:r>
      <w:r>
        <w:t xml:space="preserve">. On a phone (below 900 px) the title collapses to the mark, and Share,</w:t>
      </w:r>
      <w:r>
        <w:t xml:space="preserve"> </w:t>
      </w:r>
      <w:r>
        <w:t xml:space="preserve">Download, Feedback, About, Take a tour, Docs and the theme toggle fold into one</w:t>
      </w:r>
      <w:r>
        <w:t xml:space="preserve"> </w:t>
      </w:r>
      <w:r>
        <w:rPr>
          <w:b/>
          <w:bCs/>
        </w:rPr>
        <w:t xml:space="preserve">More (⋯)</w:t>
      </w:r>
      <w:r>
        <w:t xml:space="preserve"> </w:t>
      </w:r>
      <w:r>
        <w:t xml:space="preserve">menu</w:t>
      </w:r>
      <w:r>
        <w:t xml:space="preserve"> </w:t>
      </w:r>
      <w:r>
        <w:t xml:space="preserve">beside a</w:t>
      </w:r>
      <w:r>
        <w:t xml:space="preserve"> </w:t>
      </w:r>
      <w:r>
        <w:rPr>
          <w:b/>
          <w:bCs/>
        </w:rPr>
        <w:t xml:space="preserve">search</w:t>
      </w:r>
      <w:r>
        <w:t xml:space="preserve"> </w:t>
      </w:r>
      <w:r>
        <w:t xml:space="preserve">button; below 381 px the mark hides too. The keyboard-shortcut list is</w:t>
      </w:r>
      <w:r>
        <w:t xml:space="preserve"> </w:t>
      </w:r>
      <w:r>
        <w:t xml:space="preserve">desktop-only. Report is not a top-bar control on either viewport: it is a rail tool.</w:t>
      </w:r>
    </w:p>
    <w:p>
      <w:pPr>
        <w:pStyle w:val="BodyText"/>
      </w:pPr>
      <w:r>
        <w:rPr>
          <w:b/>
          <w:bCs/>
        </w:rPr>
        <w:t xml:space="preserve">The tool rail</w:t>
      </w:r>
      <w:r>
        <w:t xml:space="preserve"> </w:t>
      </w:r>
      <w:r>
        <w:t xml:space="preserve">is four controls, always in the same order, in both lenses and on every viewport:</w:t>
      </w:r>
      <w:r>
        <w:t xml:space="preserve"> </w:t>
      </w:r>
      <w:r>
        <w:rPr>
          <w:b/>
          <w:bCs/>
        </w:rPr>
        <w:t xml:space="preserve">Layers · Details · Table · Report</w:t>
      </w:r>
      <w:r>
        <w:t xml:space="preserve">.</w:t>
      </w:r>
      <w:r>
        <w:t xml:space="preserve"> </w:t>
      </w:r>
      <w:r>
        <w:rPr>
          <w:b/>
          <w:bCs/>
        </w:rPr>
        <w:t xml:space="preserve">Layers</w:t>
      </w:r>
      <w:r>
        <w:t xml:space="preserve"> </w:t>
      </w:r>
      <w:r>
        <w:t xml:space="preserve">holds the map’s layer stack and the lens’s own data</w:t>
      </w:r>
      <w:r>
        <w:t xml:space="preserve"> </w:t>
      </w:r>
      <w:r>
        <w:t xml:space="preserve">controls.</w:t>
      </w:r>
      <w:r>
        <w:t xml:space="preserve"> </w:t>
      </w:r>
      <w:r>
        <w:rPr>
          <w:b/>
          <w:bCs/>
        </w:rPr>
        <w:t xml:space="preserve">Details</w:t>
      </w:r>
      <w:r>
        <w:t xml:space="preserve"> </w:t>
      </w:r>
      <w:r>
        <w:t xml:space="preserve">shows what was last clicked — the flower plot in the Scores lens, the species</w:t>
      </w:r>
      <w:r>
        <w:t xml:space="preserve"> </w:t>
      </w:r>
      <w:r>
        <w:t xml:space="preserve">information in the Species lens.</w:t>
      </w:r>
      <w:r>
        <w:t xml:space="preserve"> </w:t>
      </w:r>
      <w:r>
        <w:rPr>
          <w:b/>
          <w:bCs/>
        </w:rPr>
        <w:t xml:space="preserve">Table</w:t>
      </w:r>
      <w:r>
        <w:t xml:space="preserve"> </w:t>
      </w:r>
      <w:r>
        <w:t xml:space="preserve">is the species, zone and composition tables (the model</w:t>
      </w:r>
      <w:r>
        <w:t xml:space="preserve"> </w:t>
      </w:r>
      <w:r>
        <w:t xml:space="preserve">inputs, in the Species lens).</w:t>
      </w:r>
      <w:r>
        <w:t xml:space="preserve"> </w:t>
      </w:r>
      <w:r>
        <w:rPr>
          <w:b/>
          <w:bCs/>
        </w:rPr>
        <w:t xml:space="preserve">Report</w:t>
      </w:r>
      <w:r>
        <w:t xml:space="preserve"> </w:t>
      </w:r>
      <w:r>
        <w:t xml:space="preserve">is the Places flow and the report itself.</w:t>
      </w:r>
    </w:p>
    <w:p>
      <w:pPr>
        <w:pStyle w:val="BodyText"/>
      </w:pPr>
      <w:r>
        <w:rPr>
          <w:b/>
          <w:bCs/>
        </w:rPr>
        <w:t xml:space="preserve">The panel</w:t>
      </w:r>
      <w:r>
        <w:t xml:space="preserve"> </w:t>
      </w:r>
      <w:r>
        <w:t xml:space="preserve">that a rail tool opens is attached to the rail and docks on the left by default; one</w:t>
      </w:r>
      <w:r>
        <w:t xml:space="preserve"> </w:t>
      </w:r>
      <w:r>
        <w:t xml:space="preserve">header button moves both to the right, and the choice is remembered per browser. Resize it by</w:t>
      </w:r>
      <w:r>
        <w:t xml:space="preserve"> </w:t>
      </w:r>
      <w:r>
        <w:t xml:space="preserve">dragging its map-facing edge or with arrow keys, or collapse it to a small labelled pill; clicking</w:t>
      </w:r>
      <w:r>
        <w:t xml:space="preserve"> </w:t>
      </w:r>
      <w:r>
        <w:t xml:space="preserve">the active tool collapses the panel, and clicking any tool opens it.</w:t>
      </w:r>
      <w:r>
        <w:t xml:space="preserve"> </w:t>
      </w:r>
      <w:r>
        <w:rPr>
          <w:b/>
          <w:bCs/>
        </w:rPr>
        <w:t xml:space="preserve">Table</w:t>
      </w:r>
      <w:r>
        <w:t xml:space="preserve"> </w:t>
      </w:r>
      <w:r>
        <w:t xml:space="preserve">takes the whole stage</w:t>
      </w:r>
      <w:r>
        <w:t xml:space="preserve"> </w:t>
      </w:r>
      <w:r>
        <w:t xml:space="preserve">beside the rail (its</w:t>
      </w:r>
      <w:r>
        <w:t xml:space="preserve"> </w:t>
      </w:r>
      <w:r>
        <w:t xml:space="preserve">“← Map”</w:t>
      </w:r>
      <w:r>
        <w:t xml:space="preserve"> </w:t>
      </w:r>
      <w:r>
        <w:t xml:space="preserve">button returns). The panel’s header says what is shown — the active</w:t>
      </w:r>
      <w:r>
        <w:t xml:space="preserve"> </w:t>
      </w:r>
      <w:r>
        <w:t xml:space="preserve">layer and unit, the clicked cell or species name,</w:t>
      </w:r>
      <w:r>
        <w:t xml:space="preserve"> </w:t>
      </w:r>
      <w:r>
        <w:t xml:space="preserve">“3 places”</w:t>
      </w:r>
      <w:r>
        <w:t xml:space="preserve"> </w:t>
      </w:r>
      <w:r>
        <w:t xml:space="preserve">— rather than the tool’s name, which it shows only when nothing is selected</w:t>
      </w:r>
      <w:r>
        <w:t xml:space="preserve"> </w:t>
      </w:r>
      <w:r>
        <w:t xml:space="preserve">(</w:t>
      </w:r>
      <w:r>
        <w:t xml:space="preserve">“Details”</w:t>
      </w:r>
      <w:r>
        <w:t xml:space="preserve">,</w:t>
      </w:r>
      <w:r>
        <w:t xml:space="preserve"> </w:t>
      </w:r>
      <w:r>
        <w:t xml:space="preserve">“Table”</w:t>
      </w:r>
      <w:r>
        <w:t xml:space="preserve">,</w:t>
      </w:r>
      <w:r>
        <w:t xml:space="preserve"> </w:t>
      </w:r>
      <w:r>
        <w:t xml:space="preserve">“Report”</w:t>
      </w:r>
      <w:r>
        <w:t xml:space="preserve">). The</w:t>
      </w:r>
      <w:r>
        <w:t xml:space="preserve"> </w:t>
      </w:r>
      <w:r>
        <w:t xml:space="preserve">panel arrangement is chrome, not part of the shared view: only the top bar’s</w:t>
      </w:r>
      <w:r>
        <w:t xml:space="preserve"> </w:t>
      </w:r>
      <w:r>
        <w:rPr>
          <w:b/>
          <w:bCs/>
        </w:rPr>
        <w:t xml:space="preserve">Share</w:t>
      </w:r>
      <w:r>
        <w:t xml:space="preserve"> </w:t>
      </w:r>
      <w:r>
        <w:t xml:space="preserve">writes it</w:t>
      </w:r>
      <w:r>
        <w:t xml:space="preserve"> </w:t>
      </w:r>
      <w:r>
        <w:t xml:space="preserve">into a link (as a</w:t>
      </w:r>
      <w:r>
        <w:t xml:space="preserve"> </w:t>
      </w:r>
      <w:r>
        <w:rPr>
          <w:rStyle w:val="VerbatimChar"/>
        </w:rPr>
        <w:t xml:space="preserve">ui=</w:t>
      </w:r>
      <w:r>
        <w:t xml:space="preserve"> </w:t>
      </w:r>
      <w:r>
        <w:t xml:space="preserve">token), the address bar does not carry it.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at the</w:t>
      </w:r>
      <w:r>
        <w:t xml:space="preserve"> </w:t>
      </w:r>
      <w:r>
        <w:t xml:space="preserve">bottom right (mirroring to the bottom left when the panel is docked on the right), with a histogram</w:t>
      </w:r>
      <w:r>
        <w:t xml:space="preserve"> </w:t>
      </w:r>
      <w:r>
        <w:t xml:space="preserve">of the whole layer’s values above its colour ramp and a marker for the clicked value; on a phone it</w:t>
      </w:r>
      <w:r>
        <w:t xml:space="preserve"> </w:t>
      </w:r>
      <w:r>
        <w:t xml:space="preserve">is a compact</w:t>
      </w:r>
      <w:r>
        <w:t xml:space="preserve"> </w:t>
      </w:r>
      <w:r>
        <w:rPr>
          <w:b/>
          <w:bCs/>
        </w:rPr>
        <w:t xml:space="preserve">Legend</w:t>
      </w:r>
      <w:r>
        <w:t xml:space="preserve"> </w:t>
      </w:r>
      <w:r>
        <w:t xml:space="preserve">chip above the sheet that opens the full legend, moving into the sheet’s own</w:t>
      </w:r>
      <w:r>
        <w:t xml:space="preserve"> </w:t>
      </w:r>
      <w:r>
        <w:t xml:space="preserve">header at full height.</w:t>
      </w:r>
    </w:p>
    <w:bookmarkEnd w:id="495"/>
    <w:bookmarkStart w:id="500" w:name="sec-atlas-scores"/>
    <w:p>
      <w:pPr>
        <w:pStyle w:val="Heading2"/>
      </w:pPr>
      <w:r>
        <w:t xml:space="preserve">21.4 Scores lens</w:t>
      </w:r>
    </w:p>
    <w:p>
      <w:pPr>
        <w:pStyle w:val="FirstParagraph"/>
      </w:pPr>
      <w:r>
        <w:t xml:space="preserve">The Scores lens shows the composite, extinction-risk-weighted score for every 0.05° cell (or,</w:t>
      </w:r>
      <w:r>
        <w:t xml:space="preserve"> </w:t>
      </w:r>
      <w:r>
        <w:t xml:space="preserve">aggregated, every Program Area) of U.S. waters.</w:t>
      </w:r>
      <w:r>
        <w:t xml:space="preserve"> </w:t>
      </w:r>
      <w:r>
        <w:rPr>
          <w:b/>
          <w:bCs/>
        </w:rPr>
        <w:t xml:space="preserve">Layers</w:t>
      </w:r>
      <w:r>
        <w:t xml:space="preserve"> </w:t>
      </w:r>
      <w:r>
        <w:t xml:space="preserve">(</w:t>
      </w:r>
      <w:hyperlink w:anchor="fig-atlas-layers">
        <w:r>
          <w:rPr>
            <w:rStyle w:val="Hyperlink"/>
          </w:rPr>
          <w:t xml:space="preserve">Figure 21.4</w:t>
        </w:r>
      </w:hyperlink>
      <w:r>
        <w:t xml:space="preserve">) opens with this</w:t>
      </w:r>
      <w:r>
        <w:t xml:space="preserve"> </w:t>
      </w:r>
      <w:r>
        <w:t xml:space="preserve">lens’s own controls at the top: a</w:t>
      </w:r>
      <w:r>
        <w:t xml:space="preserve"> </w:t>
      </w:r>
      <w:r>
        <w:rPr>
          <w:b/>
          <w:bCs/>
        </w:rPr>
        <w:t xml:space="preserve">Raster cells | Program areas</w:t>
      </w:r>
      <w:r>
        <w:t xml:space="preserve"> </w:t>
      </w:r>
      <w:r>
        <w:t xml:space="preserve">switch for the spatial unit, and</w:t>
      </w:r>
      <w:r>
        <w:t xml:space="preserve"> </w:t>
      </w:r>
      <w:r>
        <w:t xml:space="preserve">a</w:t>
      </w:r>
      <w:r>
        <w:t xml:space="preserve"> </w:t>
      </w:r>
      <w:r>
        <w:rPr>
          <w:b/>
          <w:bCs/>
        </w:rPr>
        <w:t xml:space="preserve">Layer</w:t>
      </w:r>
      <w:r>
        <w:t xml:space="preserve"> </w:t>
      </w:r>
      <w:r>
        <w:t xml:space="preserve">menu (the composite score or one component) with a short description of what it</w:t>
      </w:r>
      <w:r>
        <w:t xml:space="preserve"> </w:t>
      </w:r>
      <w:r>
        <w:t xml:space="preserve">shows. Below them,</w:t>
      </w:r>
      <w:r>
        <w:t xml:space="preserve"> </w:t>
      </w:r>
      <w:r>
        <w:rPr>
          <w:b/>
          <w:bCs/>
        </w:rPr>
        <w:t xml:space="preserve">Layers on the map</w:t>
      </w:r>
      <w:r>
        <w:t xml:space="preserve"> </w:t>
      </w:r>
      <w:r>
        <w:t xml:space="preserve">lists the rows you can change, top to bottom:</w:t>
      </w:r>
      <w:r>
        <w:t xml:space="preserve"> </w:t>
      </w:r>
      <w:r>
        <w:rPr>
          <w:b/>
          <w:bCs/>
        </w:rPr>
        <w:t xml:space="preserve">Selection</w:t>
      </w:r>
      <w:r>
        <w:t xml:space="preserve"> </w:t>
      </w:r>
      <w:r>
        <w:t xml:space="preserve">(pinned at the top),</w:t>
      </w:r>
      <w:r>
        <w:t xml:space="preserve"> </w:t>
      </w:r>
      <w:r>
        <w:rPr>
          <w:b/>
          <w:bCs/>
        </w:rPr>
        <w:t xml:space="preserve">Outlines</w:t>
      </w:r>
      <w:r>
        <w:t xml:space="preserve">,</w:t>
      </w:r>
      <w:r>
        <w:t xml:space="preserve"> </w:t>
      </w:r>
      <w:r>
        <w:rPr>
          <w:b/>
          <w:bCs/>
        </w:rPr>
        <w:t xml:space="preserve">Data</w:t>
      </w:r>
      <w:r>
        <w:t xml:space="preserve"> </w:t>
      </w:r>
      <w:r>
        <w:t xml:space="preserve">and</w:t>
      </w:r>
      <w:r>
        <w:t xml:space="preserve"> </w:t>
      </w:r>
      <w:r>
        <w:rPr>
          <w:b/>
          <w:bCs/>
        </w:rPr>
        <w:t xml:space="preserve">Place labels</w:t>
      </w:r>
      <w:r>
        <w:t xml:space="preserve">. Expanding</w:t>
      </w:r>
      <w:r>
        <w:t xml:space="preserve"> </w:t>
      </w:r>
      <w:r>
        <w:rPr>
          <w:b/>
          <w:bCs/>
        </w:rPr>
        <w:t xml:space="preserve">Data</w:t>
      </w:r>
      <w:r>
        <w:t xml:space="preserve"> </w:t>
      </w:r>
      <w:r>
        <w:t xml:space="preserve">gives its</w:t>
      </w:r>
      <w:r>
        <w:t xml:space="preserve"> </w:t>
      </w:r>
      <w:r>
        <w:rPr>
          <w:b/>
          <w:bCs/>
        </w:rPr>
        <w:t xml:space="preserve">Color palette</w:t>
      </w:r>
      <w:r>
        <w:t xml:space="preserve"> </w:t>
      </w:r>
      <w:r>
        <w:t xml:space="preserve">and, where the release publishes that overlay, a</w:t>
      </w:r>
      <w:r>
        <w:t xml:space="preserve"> </w:t>
      </w:r>
      <w:r>
        <w:rPr>
          <w:b/>
          <w:bCs/>
        </w:rPr>
        <w:t xml:space="preserve">Cells outside</w:t>
      </w:r>
      <w:r>
        <w:rPr>
          <w:b/>
          <w:bCs/>
        </w:rPr>
        <w:t xml:space="preserve"> </w:t>
      </w:r>
      <w:r>
        <w:rPr>
          <w:b/>
          <w:bCs/>
        </w:rPr>
        <w:t xml:space="preserve">Program Areas</w:t>
      </w:r>
      <w:r>
        <w:t xml:space="preserve"> </w:t>
      </w:r>
      <w:r>
        <w:t xml:space="preserve">switch; a</w:t>
      </w:r>
      <w:r>
        <w:t xml:space="preserve"> </w:t>
      </w:r>
      <w:r>
        <w:rPr>
          <w:b/>
          <w:bCs/>
        </w:rPr>
        <w:t xml:space="preserve">Sphere (globe projection)</w:t>
      </w:r>
      <w:r>
        <w:t xml:space="preserve"> </w:t>
      </w:r>
      <w:r>
        <w:t xml:space="preserve">switch sits under the list. Every row’s</w:t>
      </w:r>
      <w:r>
        <w:t xml:space="preserve"> </w:t>
      </w:r>
      <w:r>
        <w:t xml:space="preserve">visibility and opacity can be changed and most can be reordered, but</w:t>
      </w:r>
      <w:r>
        <w:t xml:space="preserve"> </w:t>
      </w:r>
      <w:r>
        <w:rPr>
          <w:b/>
          <w:bCs/>
        </w:rPr>
        <w:t xml:space="preserve">Data</w:t>
      </w:r>
      <w:r>
        <w:t xml:space="preserve"> </w:t>
      </w:r>
      <w:r>
        <w:t xml:space="preserve">can never move</w:t>
      </w:r>
      <w:r>
        <w:t xml:space="preserve"> </w:t>
      </w:r>
      <w:r>
        <w:t xml:space="preserve">above</w:t>
      </w:r>
      <w:r>
        <w:t xml:space="preserve"> </w:t>
      </w:r>
      <w:r>
        <w:rPr>
          <w:b/>
          <w:bCs/>
        </w:rPr>
        <w:t xml:space="preserve">Outlines</w:t>
      </w:r>
      <w:r>
        <w:t xml:space="preserve">, so an opaque score raster can never hide the boundaries it is measured</w:t>
      </w:r>
      <w:r>
        <w:t xml:space="preserve"> </w:t>
      </w:r>
      <w:r>
        <w:t xml:space="preserve">against. The basemap’s land, boundaries and roads are drawn under everything and have no row of</w:t>
      </w:r>
      <w:r>
        <w:t xml:space="preserve"> </w:t>
      </w:r>
      <w:r>
        <w:t xml:space="preserve">their own.</w:t>
      </w:r>
      <w:r>
        <w:t xml:space="preserve"> </w:t>
      </w:r>
      <w:r>
        <w:rPr>
          <w:b/>
          <w:bCs/>
        </w:rPr>
        <w:t xml:space="preserve">Reset layers</w:t>
      </w:r>
      <w:r>
        <w:t xml:space="preserve"> </w:t>
      </w:r>
      <w:r>
        <w:t xml:space="preserve">restores the default stack.</w:t>
      </w:r>
    </w:p>
    <w:tbl>
      <w:tblPr>
        <w:tblStyle w:val="Table"/>
        <w:tblW w:type="pct" w:w="5000"/>
        <w:tblLayout w:type="fixed"/>
        <w:tblLook w:firstRow="0" w:lastRow="0" w:firstColumn="0" w:lastColumn="0" w:noHBand="0" w:noVBand="0" w:val="0000"/>
      </w:tblPr>
      <w:tblGrid>
        <w:gridCol w:w="7920"/>
      </w:tblGrid>
      <w:tr>
        <w:tc>
          <w:tcPr/>
          <w:bookmarkStart w:id="499" w:name="fig-atlas-layers"/>
          <w:p>
            <w:pPr>
              <w:pStyle w:val="Compact"/>
              <w:jc w:val="center"/>
            </w:pPr>
            <w:r>
              <w:drawing>
                <wp:inline>
                  <wp:extent cx="5334000" cy="3333750"/>
                  <wp:effectExtent b="0" l="0" r="0" t="0"/>
                  <wp:docPr descr="" title="" id="497" name="Picture"/>
                  <a:graphic>
                    <a:graphicData uri="http://schemas.openxmlformats.org/drawingml/2006/picture">
                      <pic:pic>
                        <pic:nvPicPr>
                          <pic:cNvPr descr="images/atlas/desktop-layers.png" id="498" name="Picture"/>
                          <pic:cNvPicPr>
                            <a:picLocks noChangeArrowheads="1" noChangeAspect="1"/>
                          </pic:cNvPicPr>
                        </pic:nvPicPr>
                        <pic:blipFill>
                          <a:blip r:embed="rId49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21.4: The Layers panel with Place labels moved above Data (one</w:t>
            </w:r>
            <w:r>
              <w:t xml:space="preserve"> </w:t>
            </w:r>
            <w:r>
              <w:t xml:space="preserve">“move up”</w:t>
            </w:r>
            <w:r>
              <w:t xml:space="preserve"> </w:t>
            </w:r>
            <w:r>
              <w:t xml:space="preserve">click) to show the reorder feature, and Data expanded to its Color palette menu and the Cells outside Program Areas switch. The panel’s header names what is on the map (</w:t>
            </w:r>
            <w:r>
              <w:t xml:space="preserve">“Score · Raster cells”</w:t>
            </w:r>
            <w:r>
              <w:t xml:space="preserve">); the Raster cells and Program areas switch, the Layer menu with a short description of the score, and the layer stack sit below it. Atlas 0.10.91, release v7, 2026-10-16.</w:t>
            </w:r>
          </w:p>
          <w:bookmarkEnd w:id="499"/>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Details</w:t>
      </w:r>
      <w:r>
        <w:t xml:space="preserve"> </w:t>
      </w:r>
      <w:r>
        <w:t xml:space="preserve">(flower plot) and</w:t>
      </w:r>
      <w:r>
        <w:t xml:space="preserve"> </w:t>
      </w:r>
      <w:r>
        <w:rPr>
          <w:b/>
          <w:bCs/>
        </w:rPr>
        <w:t xml:space="preserve">Table</w:t>
      </w:r>
      <w:r>
        <w:t xml:space="preserve"> </w:t>
      </w:r>
      <w:r>
        <w:t xml:space="preserve">tools then</w:t>
      </w:r>
      <w:r>
        <w:t xml:space="preserve"> </w:t>
      </w:r>
      <w:r>
        <w:t xml:space="preserve">describe (</w:t>
      </w:r>
      <w:hyperlink w:anchor="sec-atlas-flower-table">
        <w:r>
          <w:rPr>
            <w:rStyle w:val="Hyperlink"/>
          </w:rPr>
          <w:t xml:space="preserve">Section 21.8</w:t>
        </w:r>
      </w:hyperlink>
      <w:r>
        <w:t xml:space="preserve">). A click never switches tools: it updates Details in place and</w:t>
      </w:r>
      <w:r>
        <w:t xml:space="preserve"> </w:t>
      </w:r>
      <w:r>
        <w:t xml:space="preserve">adds a</w:t>
      </w:r>
      <w:r>
        <w:t xml:space="preserve"> </w:t>
      </w:r>
      <w:r>
        <w:t xml:space="preserve">“Last clicked”</w:t>
      </w:r>
      <w:r>
        <w:t xml:space="preserve"> </w:t>
      </w:r>
      <w:r>
        <w:t xml:space="preserve">row to the Report tool.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500"/>
    <w:bookmarkStart w:id="505" w:name="species-lens"/>
    <w:p>
      <w:pPr>
        <w:pStyle w:val="Heading2"/>
      </w:pPr>
      <w:r>
        <w:t xml:space="preserve">21.5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w:t>
      </w:r>
      <w:r>
        <w:t xml:space="preserve"> </w:t>
      </w:r>
      <w:r>
        <w:rPr>
          <w:b/>
          <w:bCs/>
        </w:rPr>
        <w:t xml:space="preserve">Layers</w:t>
      </w:r>
      <w:r>
        <w:t xml:space="preserve"> </w:t>
      </w:r>
      <w:r>
        <w:t xml:space="preserve">then leads with a</w:t>
      </w:r>
      <w:r>
        <w:t xml:space="preserve"> </w:t>
      </w:r>
      <w:r>
        <w:rPr>
          <w:b/>
          <w:bCs/>
        </w:rPr>
        <w:t xml:space="preserve">Model input</w:t>
      </w:r>
      <w:r>
        <w:t xml:space="preserve"> </w:t>
      </w:r>
      <w:r>
        <w:t xml:space="preserve">picker — a bar headed</w:t>
      </w:r>
      <w:r>
        <w:t xml:space="preserve"> </w:t>
      </w:r>
      <w:r>
        <w:rPr>
          <w:b/>
          <w:bCs/>
        </w:rPr>
        <w:t xml:space="preserve">✓ Merged Model (maximum of</w:t>
      </w:r>
      <w:r>
        <w:rPr>
          <w:b/>
          <w:bCs/>
        </w:rPr>
        <w:t xml:space="preserve"> </w:t>
      </w:r>
      <w:r>
        <w:rPr>
          <w:b/>
          <w:bCs/>
          <w:i/>
          <w:iCs/>
        </w:rPr>
        <w:t xml:space="preserve">N</w:t>
      </w:r>
      <w:r>
        <w:rPr>
          <w:b/>
          <w:bCs/>
        </w:rPr>
        <w:t xml:space="preserve"> </w:t>
      </w:r>
      <w:r>
        <w:rPr>
          <w:b/>
          <w:bCs/>
        </w:rPr>
        <w:t xml:space="preserve">inputs)</w:t>
      </w:r>
      <w:r>
        <w:t xml:space="preserve"> </w:t>
      </w:r>
      <w:r>
        <w:t xml:space="preserve">(▶ and the input’s name once an</w:t>
      </w:r>
      <w:r>
        <w:t xml:space="preserve"> </w:t>
      </w:r>
      <w:r>
        <w:t xml:space="preserve">input is picked) with a gold left edge, the active layer as a gold-filled pill, plus one pill per</w:t>
      </w:r>
      <w:r>
        <w:t xml:space="preserve"> </w:t>
      </w:r>
      <w:r>
        <w:t xml:space="preserve">contributing input dataset — a</w:t>
      </w:r>
      <w:r>
        <w:t xml:space="preserve"> </w:t>
      </w:r>
      <w:r>
        <w:rPr>
          <w:b/>
          <w:bCs/>
        </w:rPr>
        <w:t xml:space="preserve">Zoom to layer on change</w:t>
      </w:r>
      <w:r>
        <w:t xml:space="preserve"> </w:t>
      </w:r>
      <w:r>
        <w:t xml:space="preserve">checkbox (on by default; picking an input</w:t>
      </w:r>
      <w:r>
        <w:t xml:space="preserve"> </w:t>
      </w:r>
      <w:r>
        <w:t xml:space="preserve">refits the camera to that surface, and</w:t>
      </w:r>
      <w:r>
        <w:t xml:space="preserve"> </w:t>
      </w:r>
      <w:r>
        <w:rPr>
          <w:rStyle w:val="VerbatimChar"/>
        </w:rPr>
        <w:t xml:space="preserve">zl=0</w:t>
      </w:r>
      <w:r>
        <w:t xml:space="preserve"> </w:t>
      </w:r>
      <w:r>
        <w:t xml:space="preserve">in the link turns it off), and, where the selected</w:t>
      </w:r>
      <w:r>
        <w:t xml:space="preserve"> </w:t>
      </w:r>
      <w:r>
        <w:t xml:space="preserve">input publishes both, a labelled</w:t>
      </w:r>
      <w:r>
        <w:t xml:space="preserve"> </w:t>
      </w:r>
      <w:r>
        <w:rPr>
          <w:b/>
          <w:bCs/>
        </w:rPr>
        <w:t xml:space="preserve">Show … as</w:t>
      </w:r>
      <w:r>
        <w:t xml:space="preserve"> </w:t>
      </w:r>
      <w:r>
        <w:t xml:space="preserve">switch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 ingested”</w:t>
      </w:r>
      <w:r>
        <w:t xml:space="preserve"> </w:t>
      </w:r>
      <w:r>
        <w:t xml:space="preserve">for a dataset already on the scoring grid). Below it the</w:t>
      </w:r>
      <w:r>
        <w:t xml:space="preserve"> </w:t>
      </w:r>
      <w:r>
        <w:rPr>
          <w:b/>
          <w:bCs/>
        </w:rPr>
        <w:t xml:space="preserve">Data</w:t>
      </w:r>
      <w:r>
        <w:t xml:space="preserve"> </w:t>
      </w:r>
      <w:r>
        <w:t xml:space="preserve">row carries the</w:t>
      </w:r>
      <w:r>
        <w:t xml:space="preserve"> </w:t>
      </w:r>
      <w:r>
        <w:t xml:space="preserve">species title with its zoom actions. An input’s raster is found the way the retired Species Shiny</w:t>
      </w:r>
      <w:r>
        <w:t xml:space="preserve"> </w:t>
      </w:r>
      <w:r>
        <w:t xml:space="preserve">app found it — through the release’s</w:t>
      </w:r>
      <w:r>
        <w:t xml:space="preserve"> </w:t>
      </w:r>
      <w:r>
        <w:rPr>
          <w:b/>
          <w:bCs/>
        </w:rPr>
        <w:t xml:space="preserve">model-asset registry</w:t>
      </w:r>
      <w:r>
        <w:t xml:space="preserve">, looked up by model key — and an input</w:t>
      </w:r>
      <w:r>
        <w:t xml:space="preserve"> </w:t>
      </w:r>
      <w:r>
        <w:t xml:space="preserve">whose registry row is missing renders as a</w:t>
      </w:r>
      <w:r>
        <w:t xml:space="preserve"> </w:t>
      </w:r>
      <w:r>
        <w:rPr>
          <w:b/>
          <w:bCs/>
        </w:rPr>
        <w:t xml:space="preserve">struck-through, non-interactive pill</w:t>
      </w:r>
      <w:r>
        <w:t xml:space="preserve">, never simply</w:t>
      </w:r>
      <w:r>
        <w:t xml:space="preserve"> </w:t>
      </w:r>
      <w:r>
        <w:t xml:space="preserve">omitted. The species’ own information — names, ESA listing, IUCN Red List category, WoRMS id, and the</w:t>
      </w:r>
      <w:r>
        <w:t xml:space="preserve"> </w:t>
      </w:r>
      <w:r>
        <w:t xml:space="preserve">tree of values (the merged model and its inputs, the layer on screen in bold) — is in</w:t>
      </w:r>
      <w:r>
        <w:t xml:space="preserve"> </w:t>
      </w:r>
      <w:r>
        <w:rPr>
          <w:b/>
          <w:bCs/>
        </w:rPr>
        <w:t xml:space="preserve">Details</w:t>
      </w:r>
      <w:r>
        <w:t xml:space="preserve">.</w:t>
      </w:r>
      <w:r>
        <w:t xml:space="preserve"> </w:t>
      </w:r>
      <w:r>
        <w:t xml:space="preserve">Selecting a species flies the map to that model’s extent; clicking it then returns that cell’s</w:t>
      </w:r>
      <w:r>
        <w:t xml:space="preserve"> </w:t>
      </w:r>
      <w:r>
        <w:t xml:space="preserve">modelled value, or</w:t>
      </w:r>
      <w:r>
        <w:t xml:space="preserve"> </w:t>
      </w:r>
      <w:r>
        <w:rPr>
          <w:i/>
          <w:iCs/>
        </w:rPr>
        <w:t xml:space="preserve">“No scored cell here”</w:t>
      </w:r>
      <w:r>
        <w:t xml:space="preserve"> </w:t>
      </w:r>
      <w:r>
        <w:t xml:space="preserve">outside the model’s range. The legend floats in a corner</w:t>
      </w:r>
      <w:r>
        <w:t xml:space="preserve"> </w:t>
      </w:r>
      <w:r>
        <w:t xml:space="preserve">of the map (a legend chip on a phone), titled with the species’ common and scientific name, with a</w:t>
      </w:r>
      <w:r>
        <w:t xml:space="preserve"> </w:t>
      </w:r>
      <w:r>
        <w:t xml:space="preserve">subtitle naming the layer and its 1–100 range.</w:t>
      </w:r>
    </w:p>
    <w:tbl>
      <w:tblPr>
        <w:tblStyle w:val="Table"/>
        <w:tblW w:type="pct" w:w="5000"/>
        <w:tblLayout w:type="fixed"/>
        <w:tblLook w:firstRow="0" w:lastRow="0" w:firstColumn="0" w:lastColumn="0" w:noHBand="0" w:noVBand="0" w:val="0000"/>
      </w:tblPr>
      <w:tblGrid>
        <w:gridCol w:w="7920"/>
      </w:tblGrid>
      <w:tr>
        <w:tc>
          <w:tcPr/>
          <w:bookmarkStart w:id="504" w:name="fig-atlas-species"/>
          <w:p>
            <w:pPr>
              <w:pStyle w:val="Compact"/>
              <w:jc w:val="center"/>
            </w:pPr>
            <w:r>
              <w:drawing>
                <wp:inline>
                  <wp:extent cx="5334000" cy="3333750"/>
                  <wp:effectExtent b="0" l="0" r="0" t="0"/>
                  <wp:docPr descr="" title="" id="502" name="Picture"/>
                  <a:graphic>
                    <a:graphicData uri="http://schemas.openxmlformats.org/drawingml/2006/picture">
                      <pic:pic>
                        <pic:nvPicPr>
                          <pic:cNvPr descr="images/atlas/desktop-species.png" id="503" name="Picture"/>
                          <pic:cNvPicPr>
                            <a:picLocks noChangeArrowheads="1" noChangeAspect="1"/>
                          </pic:cNvPicPr>
                        </pic:nvPicPr>
                        <pic:blipFill>
                          <a:blip r:embed="rId50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21.5: The Species lens’ Layers panel for the leatherback turtle (</w:t>
            </w:r>
            <w:r>
              <w:rPr>
                <w:i/>
                <w:iCs/>
              </w:rPr>
              <w:t xml:space="preserve">Dermochelys coriacea</w:t>
            </w:r>
            <w:r>
              <w:t xml:space="preserve">): the merged model selected, with all six of its inputs available as pills. In the layer stack, the expanded Data row shows the scientific and common names (each with a copy button) and, for a wide-range model, a US waters / Whole range zoom switch. Atlas 0.10.91, release v7, 2026-10-16.</w:t>
            </w:r>
          </w:p>
          <w:bookmarkEnd w:id="504"/>
        </w:tc>
      </w:tr>
    </w:tbl>
    <w:bookmarkEnd w:id="505"/>
    <w:bookmarkStart w:id="514" w:name="sec-atlas-places"/>
    <w:p>
      <w:pPr>
        <w:pStyle w:val="Heading2"/>
      </w:pPr>
      <w:r>
        <w:t xml:space="preserve">21.6 Places</w:t>
      </w:r>
    </w:p>
    <w:p>
      <w:pPr>
        <w:pStyle w:val="FirstParagraph"/>
      </w:pPr>
      <w:r>
        <w:rPr>
          <w:b/>
          <w:bCs/>
        </w:rPr>
        <w:t xml:space="preserve">Places</w:t>
      </w:r>
      <w:r>
        <w:t xml:space="preserve"> </w:t>
      </w:r>
      <w:r>
        <w:t xml:space="preserve">— the first part of the</w:t>
      </w:r>
      <w:r>
        <w:t xml:space="preserve"> </w:t>
      </w:r>
      <w:r>
        <w:rPr>
          <w:b/>
          <w:bCs/>
        </w:rPr>
        <w:t xml:space="preserve">Report</w:t>
      </w:r>
      <w:r>
        <w:t xml:space="preserve"> </w:t>
      </w:r>
      <w:r>
        <w:t xml:space="preserve">tool, listed with its count (</w:t>
      </w:r>
      <w:r>
        <w:t xml:space="preserve">“Places 2 / 20”</w:t>
      </w:r>
      <w:r>
        <w:t xml:space="preserve">) above</w:t>
      </w:r>
      <w:r>
        <w:t xml:space="preserve"> </w:t>
      </w:r>
      <w:r>
        <w:t xml:space="preserve">an</w:t>
      </w:r>
      <w:r>
        <w:t xml:space="preserve"> </w:t>
      </w:r>
      <w:r>
        <w:rPr>
          <w:b/>
          <w:bCs/>
        </w:rPr>
        <w:t xml:space="preserve">Add a place</w:t>
      </w:r>
      <w:r>
        <w:t xml:space="preserve"> </w:t>
      </w:r>
      <w:r>
        <w:t xml:space="preserve">section — is what the two retired Shiny apps did not have: any area you outline</w:t>
      </w:r>
      <w:r>
        <w:t xml:space="preserve"> </w:t>
      </w:r>
      <w:r>
        <w:t xml:space="preserve">gets the same scores and species results the built-in Program Areas get. The empty state reads</w:t>
      </w:r>
      <w:r>
        <w:t xml:space="preserve"> </w:t>
      </w:r>
      <w:r>
        <w:t xml:space="preserve">exactly:</w:t>
      </w:r>
      <w:r>
        <w:t xml:space="preserve"> </w:t>
      </w:r>
      <w:r>
        <w:rPr>
          <w:i/>
          <w:iCs/>
        </w:rPr>
        <w:t xml:space="preserve">“No places yet. Click the map, or add one below.”</w:t>
      </w:r>
      <w:r>
        <w:t xml:space="preserve"> </w:t>
      </w:r>
      <w:r>
        <w:t xml:space="preserve">A click on the map shows up as a pink</w:t>
      </w:r>
      <w:r>
        <w:t xml:space="preserve"> </w:t>
      </w:r>
      <w:r>
        <w:rPr>
          <w:b/>
          <w:bCs/>
        </w:rPr>
        <w:t xml:space="preserve">Last clicked</w:t>
      </w:r>
      <w:r>
        <w:t xml:space="preserve"> </w:t>
      </w:r>
      <w:r>
        <w:t xml:space="preserve">row with an</w:t>
      </w:r>
      <w:r>
        <w:t xml:space="preserve"> </w:t>
      </w:r>
      <w:r>
        <w:rPr>
          <w:b/>
          <w:bCs/>
        </w:rPr>
        <w:t xml:space="preserve">Add</w:t>
      </w:r>
      <w:r>
        <w:t xml:space="preserve"> </w:t>
      </w:r>
      <w:r>
        <w:t xml:space="preserve">button, which hides once that place is in the list; a click</w:t>
      </w:r>
      <w:r>
        <w:t xml:space="preserve"> </w:t>
      </w:r>
      <w:r>
        <w:t xml:space="preserve">never wipes places you have explicitly added.</w:t>
      </w:r>
    </w:p>
    <w:p>
      <w:pPr>
        <w:pStyle w:val="Compact"/>
        <w:numPr>
          <w:ilvl w:val="0"/>
          <w:numId w:val="1055"/>
        </w:numPr>
      </w:pPr>
      <w:r>
        <w:rPr>
          <w:b/>
          <w:bCs/>
        </w:rPr>
        <w:t xml:space="preserve">Pick a Program Area.</w:t>
      </w:r>
      <w:r>
        <w:t xml:space="preserve"> </w:t>
      </w:r>
      <w:r>
        <w:t xml:space="preserve">The</w:t>
      </w:r>
      <w:r>
        <w:t xml:space="preserve"> </w:t>
      </w:r>
      <w:r>
        <w:rPr>
          <w:b/>
          <w:bCs/>
        </w:rPr>
        <w:t xml:space="preserve">Add a Program Area</w:t>
      </w:r>
      <w:r>
        <w:t xml:space="preserve"> </w:t>
      </w:r>
      <w:r>
        <w:t xml:space="preserve">chooser plus</w:t>
      </w:r>
      <w:r>
        <w:t xml:space="preserve"> </w:t>
      </w:r>
      <w:r>
        <w:rPr>
          <w:b/>
          <w:bCs/>
        </w:rPr>
        <w:t xml:space="preserve">Add this Program Area</w:t>
      </w:r>
      <w:r>
        <w:t xml:space="preserve"> </w:t>
      </w:r>
      <w:r>
        <w:t xml:space="preserve">needs no</w:t>
      </w:r>
      <w:r>
        <w:t xml:space="preserve"> </w:t>
      </w:r>
      <w:r>
        <w:t xml:space="preserve">pointer and works on a phone. Or turn on</w:t>
      </w:r>
      <w:r>
        <w:t xml:space="preserve"> </w:t>
      </w:r>
      <w:r>
        <w:rPr>
          <w:b/>
          <w:bCs/>
        </w:rPr>
        <w:t xml:space="preserve">Pick mode</w:t>
      </w:r>
      <w:r>
        <w:t xml:space="preserve"> </w:t>
      </w:r>
      <w:r>
        <w:t xml:space="preserve">and click on the map — that only highlights</w:t>
      </w:r>
      <w:r>
        <w:t xml:space="preserve"> </w:t>
      </w:r>
      <w:r>
        <w:t xml:space="preserve">it (Ctrl/Cmd-click, Shift-click or long-press to highlight several) — and</w:t>
      </w:r>
      <w:r>
        <w:t xml:space="preserve"> </w:t>
      </w:r>
      <w:r>
        <w:rPr>
          <w:b/>
          <w:bCs/>
        </w:rPr>
        <w:t xml:space="preserve">“Add to places (n)”</w:t>
      </w:r>
      <w:r>
        <w:t xml:space="preserve"> </w:t>
      </w:r>
      <w:r>
        <w:t xml:space="preserve">is the button that actually adds it; several picks become</w:t>
      </w:r>
      <w:r>
        <w:t xml:space="preserve"> </w:t>
      </w:r>
      <w:r>
        <w:rPr>
          <w:b/>
          <w:bCs/>
        </w:rPr>
        <w:t xml:space="preserve">one</w:t>
      </w:r>
      <w:r>
        <w:t xml:space="preserve"> </w:t>
      </w:r>
      <w:r>
        <w:t xml:space="preserve">place.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everywhere: Places, search, the map tooltip, the Details flower’s title, the Table</w:t>
      </w:r>
      <w:r>
        <w:t xml:space="preserve"> </w:t>
      </w:r>
      <w:r>
        <w:t xml:space="preserve">header, the Zones table and the report.</w:t>
      </w:r>
    </w:p>
    <w:p>
      <w:pPr>
        <w:pStyle w:val="Compact"/>
        <w:numPr>
          <w:ilvl w:val="0"/>
          <w:numId w:val="1055"/>
        </w:numPr>
      </w:pPr>
      <w:r>
        <w:rPr>
          <w:b/>
          <w:bCs/>
        </w:rPr>
        <w:t xml:space="preserve">Pick from the gazetteer.</w:t>
      </w:r>
      <w:r>
        <w:t xml:space="preserve"> </w:t>
      </w:r>
      <w:r>
        <w:t xml:space="preserve">Turn on</w:t>
      </w:r>
      <w:r>
        <w:t xml:space="preserve"> </w:t>
      </w:r>
      <w:r>
        <w:rPr>
          <w:b/>
          <w:bCs/>
        </w:rPr>
        <w:t xml:space="preserve">Pick from gazetteer</w:t>
      </w:r>
      <w:r>
        <w:t xml:space="preserve"> </w:t>
      </w:r>
      <w:r>
        <w:t xml:space="preserve">to show the gazetteer’s polygons on the</w:t>
      </w:r>
      <w:r>
        <w:t xml:space="preserve"> </w:t>
      </w:r>
      <w:r>
        <w:t xml:space="preserve">map and click one to add it. The place is carried in the link by its gazetteer id, not its outline</w:t>
      </w:r>
      <w:r>
        <w:t xml:space="preserve"> </w:t>
      </w:r>
      <w:r>
        <w:t xml:space="preserve">(</w:t>
      </w:r>
      <w:hyperlink w:anchor="sec-atlas-place-links">
        <w:r>
          <w:rPr>
            <w:rStyle w:val="Hyperlink"/>
          </w:rPr>
          <w:t xml:space="preserve">Section 21.7</w:t>
        </w:r>
      </w:hyperlink>
      <w:r>
        <w:t xml:space="preserve">); other gazetteer collections appear in a</w:t>
      </w:r>
      <w:r>
        <w:t xml:space="preserve"> </w:t>
      </w:r>
      <w:r>
        <w:rPr>
          <w:b/>
          <w:bCs/>
        </w:rPr>
        <w:t xml:space="preserve">Gazetteer layer</w:t>
      </w:r>
      <w:r>
        <w:t xml:space="preserve"> </w:t>
      </w:r>
      <w:r>
        <w:t xml:space="preserve">selector once</w:t>
      </w:r>
      <w:r>
        <w:t xml:space="preserve"> </w:t>
      </w:r>
      <w:r>
        <w:t xml:space="preserve">the gazetteer publishes its layer list, and the map’s credit line names the gazetteer’s data while</w:t>
      </w:r>
      <w:r>
        <w:t xml:space="preserve"> </w:t>
      </w:r>
      <w:r>
        <w:t xml:space="preserve">its polygons or places are shown.</w:t>
      </w:r>
    </w:p>
    <w:p>
      <w:pPr>
        <w:pStyle w:val="Compact"/>
        <w:numPr>
          <w:ilvl w:val="0"/>
          <w:numId w:val="1055"/>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55"/>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55"/>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509" w:name="fig-atlas-places"/>
          <w:p>
            <w:pPr>
              <w:pStyle w:val="Compact"/>
              <w:jc w:val="center"/>
            </w:pPr>
            <w:r>
              <w:drawing>
                <wp:inline>
                  <wp:extent cx="5334000" cy="3333750"/>
                  <wp:effectExtent b="0" l="0" r="0" t="0"/>
                  <wp:docPr descr="" title="" id="507" name="Picture"/>
                  <a:graphic>
                    <a:graphicData uri="http://schemas.openxmlformats.org/drawingml/2006/picture">
                      <pic:pic>
                        <pic:nvPicPr>
                          <pic:cNvPr descr="images/atlas/desktop-places.png" id="508" name="Picture"/>
                          <pic:cNvPicPr>
                            <a:picLocks noChangeArrowheads="1" noChangeAspect="1"/>
                          </pic:cNvPicPr>
                        </pic:nvPicPr>
                        <pic:blipFill>
                          <a:blip r:embed="rId50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21.6: The Report tool’s list of places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34.7 composite) whose coverage note reads</w:t>
            </w:r>
            <w:r>
              <w:t xml:space="preserve"> </w:t>
            </w:r>
            <w:r>
              <w:t xml:space="preserve">“100.0% of this place is inside the US study area (3,600 of 3,600 cells),”</w:t>
            </w:r>
            <w:r>
              <w:t xml:space="preserve"> </w:t>
            </w:r>
            <w:r>
              <w:t xml:space="preserve">with its flower plot below; the box is outlined in pink over the Gulf of America on the map. The grey</w:t>
            </w:r>
            <w:r>
              <w:t xml:space="preserve"> </w:t>
            </w:r>
            <w:r>
              <w:t xml:space="preserve">“Component”</w:t>
            </w:r>
            <w:r>
              <w:t xml:space="preserve"> </w:t>
            </w:r>
            <w:r>
              <w:t xml:space="preserve">box over the Open report button is a rendering glitch in this build (a results-table header cell showing through the pinned footer). Atlas 0.10.91, release v7, 2026-10-16.</w:t>
            </w:r>
          </w:p>
          <w:bookmarkEnd w:id="5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3" w:name="fig-atlas-coords"/>
          <w:p>
            <w:pPr>
              <w:pStyle w:val="Compact"/>
              <w:jc w:val="center"/>
            </w:pPr>
            <w:r>
              <w:drawing>
                <wp:inline>
                  <wp:extent cx="5334000" cy="3333750"/>
                  <wp:effectExtent b="0" l="0" r="0" t="0"/>
                  <wp:docPr descr="" title="" id="511" name="Picture"/>
                  <a:graphic>
                    <a:graphicData uri="http://schemas.openxmlformats.org/drawingml/2006/picture">
                      <pic:pic>
                        <pic:nvPicPr>
                          <pic:cNvPr descr="images/atlas/desktop-coordinate-dialog.png" id="512" name="Picture"/>
                          <pic:cNvPicPr>
                            <a:picLocks noChangeArrowheads="1" noChangeAspect="1"/>
                          </pic:cNvPicPr>
                        </pic:nvPicPr>
                        <pic:blipFill>
                          <a:blip r:embed="rId51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21.7: The</w:t>
            </w:r>
            <w:r>
              <w:t xml:space="preserve"> </w:t>
            </w:r>
            <w:r>
              <w:t xml:space="preserve">“Enter coordinates”</w:t>
            </w:r>
            <w:r>
              <w:t xml:space="preserve"> </w:t>
            </w:r>
            <w:r>
              <w:t xml:space="preserve">dialog after a single longitude, latitude point (</w:t>
            </w:r>
            <w:r>
              <w:t xml:space="preserve">“-124.1, 40.2”</w:t>
            </w:r>
            <w:r>
              <w:t xml:space="preserve">) was entered and</w:t>
            </w:r>
            <w:r>
              <w:t xml:space="preserve"> </w:t>
            </w:r>
            <w:r>
              <w:rPr>
                <w:b/>
                <w:bCs/>
              </w:rPr>
              <w:t xml:space="preserve">Add place</w:t>
            </w:r>
            <w:r>
              <w:t xml:space="preserve"> </w:t>
            </w:r>
            <w:r>
              <w:t xml:space="preserve">clicked: it is refused, because the text matches none of the three accepted shapes (a bounding box, a list of coordinates, pasted WKT/GeoJSON). Atlas 0.10.91, release v7, 2026-10-16.</w:t>
            </w:r>
          </w:p>
          <w:bookmarkEnd w:id="513"/>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21.8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Report</w:t>
      </w:r>
      <w:r>
        <w:t xml:space="preserve"> </w:t>
      </w:r>
      <w:r>
        <w:t xml:space="preserve">tool’s footer is pinned to the bottom of the pane: a sentence saying what the report is about</w:t>
      </w:r>
      <w:r>
        <w:t xml:space="preserve"> </w:t>
      </w:r>
      <w:r>
        <w:t xml:space="preserve">(</w:t>
      </w:r>
      <w:r>
        <w:t xml:space="preserve">“Reporting on 2 places.”</w:t>
      </w:r>
      <w:r>
        <w:t xml:space="preserve">,</w:t>
      </w:r>
      <w:r>
        <w:t xml:space="preserve"> </w:t>
      </w:r>
      <w:r>
        <w:t xml:space="preserve">“Reporting on the last clicked place. Add it to keep it.”</w:t>
      </w:r>
      <w:r>
        <w:t xml:space="preserve">, or</w:t>
      </w:r>
      <w:r>
        <w:t xml:space="preserve"> </w:t>
      </w:r>
      <w:r>
        <w:t xml:space="preserve">“Add a</w:t>
      </w:r>
      <w:r>
        <w:t xml:space="preserve"> </w:t>
      </w:r>
      <w:r>
        <w:t xml:space="preserve">place to open a report.”</w:t>
      </w:r>
      <w:r>
        <w:t xml:space="preserve">), the gold</w:t>
      </w:r>
      <w:r>
        <w:t xml:space="preserve"> </w:t>
      </w:r>
      <w:r>
        <w:rPr>
          <w:b/>
          <w:bCs/>
        </w:rPr>
        <w:t xml:space="preserve">Open report</w:t>
      </w:r>
      <w:r>
        <w:t xml:space="preserve"> </w:t>
      </w:r>
      <w:r>
        <w:t xml:space="preserve">button (disabled with nothing to report on),</w:t>
      </w:r>
      <w:r>
        <w:t xml:space="preserve"> </w:t>
      </w:r>
      <w:r>
        <w:t xml:space="preserve">then</w:t>
      </w:r>
      <w:r>
        <w:t xml:space="preserve"> </w:t>
      </w:r>
      <w:r>
        <w:rPr>
          <w:b/>
          <w:bCs/>
        </w:rPr>
        <w:t xml:space="preserve">Share</w:t>
      </w:r>
      <w:r>
        <w:t xml:space="preserve"> </w:t>
      </w:r>
      <w:r>
        <w:t xml:space="preserve">and</w:t>
      </w:r>
      <w:r>
        <w:t xml:space="preserve"> </w:t>
      </w:r>
      <w:r>
        <w:rPr>
          <w:b/>
          <w:bCs/>
        </w:rPr>
        <w:t xml:space="preserve">Download places</w:t>
      </w:r>
      <w:r>
        <w:t xml:space="preserve"> </w:t>
      </w:r>
      <w:r>
        <w:t xml:space="preserve">(GeoJSON, with each gazetteer place’s id), the last two</w:t>
      </w:r>
      <w:r>
        <w:t xml:space="preserve"> </w:t>
      </w:r>
      <w:r>
        <w:t xml:space="preserve">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to the</w:t>
      </w:r>
      <w:r>
        <w:t xml:space="preserve"> </w:t>
      </w:r>
      <w:r>
        <w:t xml:space="preserve">clipboard, plus a</w:t>
      </w:r>
      <w:r>
        <w:t xml:space="preserve"> </w:t>
      </w:r>
      <w:r>
        <w:rPr>
          <w:rStyle w:val="VerbatimChar"/>
        </w:rPr>
        <w:t xml:space="preserve">ui=</w:t>
      </w:r>
      <w:r>
        <w:t xml:space="preserve"> </w:t>
      </w:r>
      <w:r>
        <w:t xml:space="preserve">token that records the panel arrangement — no dialog, no summary, no length</w:t>
      </w:r>
      <w:r>
        <w:t xml:space="preserve"> </w:t>
      </w:r>
      <w:r>
        <w:t xml:space="preserve">check. The</w:t>
      </w:r>
      <w:r>
        <w:t xml:space="preserve"> </w:t>
      </w:r>
      <w:r>
        <w:rPr>
          <w:b/>
          <w:bCs/>
        </w:rPr>
        <w:t xml:space="preserve">Share</w:t>
      </w:r>
      <w:r>
        <w:t xml:space="preserve"> </w:t>
      </w:r>
      <w:r>
        <w:t xml:space="preserve">at the foot of the Report tool opens the real dialog described next, and is the</w:t>
      </w:r>
      <w:r>
        <w:t xml:space="preserve"> </w:t>
      </w:r>
      <w:r>
        <w:t xml:space="preserve">one to use whenever places are involved.</w:t>
      </w:r>
    </w:p>
    <w:bookmarkEnd w:id="514"/>
    <w:bookmarkStart w:id="525" w:name="sec-atlas-place-links"/>
    <w:p>
      <w:pPr>
        <w:pStyle w:val="Heading2"/>
      </w:pPr>
      <w:r>
        <w:t xml:space="preserve">21.7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#pl=z.pa.GAA~g1.Gulf%20box.EAMBAQSf_grYrQPQDwAA0A_PDwA~p.NMS%3ACINMS.Channel%20Islands</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56"/>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56"/>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56"/>
        </w:numPr>
      </w:pPr>
      <w:r>
        <w:rPr>
          <w:rStyle w:val="VerbatimChar"/>
          <w:b/>
          <w:bCs/>
        </w:rPr>
        <w:t xml:space="preserve">p.&lt;place_id&gt;.&lt;name&gt;</w:t>
      </w:r>
      <w:r>
        <w:t xml:space="preserve"> </w:t>
      </w:r>
      <w:r>
        <w:t xml:space="preserve">— a gazetteer place, carried</w:t>
      </w:r>
      <w:r>
        <w:t xml:space="preserve"> </w:t>
      </w:r>
      <w:r>
        <w:rPr>
          <w:b/>
          <w:bCs/>
        </w:rPr>
        <w:t xml:space="preserve">by reference</w:t>
      </w:r>
      <w:r>
        <w:t xml:space="preserve">: only the gazetteer’s</w:t>
      </w:r>
      <w:r>
        <w:t xml:space="preserve"> </w:t>
      </w:r>
      <w:r>
        <w:rPr>
          <w:rStyle w:val="VerbatimChar"/>
        </w:rPr>
        <w:t xml:space="preserve">place_id</w:t>
      </w:r>
      <w:r>
        <w:t xml:space="preserve"> </w:t>
      </w:r>
      <w:r>
        <w:t xml:space="preserve">and a display name travel, e.g. </w:t>
      </w:r>
      <w:r>
        <w:rPr>
          <w:rStyle w:val="VerbatimChar"/>
        </w:rPr>
        <w:t xml:space="preserve">p.NMS%3ACINMS.Channel%20Islands</w:t>
      </w:r>
      <w:r>
        <w:t xml:space="preserve">. It is fetched when</w:t>
      </w:r>
      <w:r>
        <w:t xml:space="preserve"> </w:t>
      </w:r>
      <w:r>
        <w:t xml:space="preserve">the link opens and analysed like a drawn place; if the gazetteer cannot be reached the place stays</w:t>
      </w:r>
      <w:r>
        <w:t xml:space="preserve"> </w:t>
      </w:r>
      <w:r>
        <w:t xml:space="preserve">in the list (and the link) with a</w:t>
      </w:r>
      <w:r>
        <w:t xml:space="preserve"> </w:t>
      </w:r>
      <w:r>
        <w:t xml:space="preserve">“couldn’t load”</w:t>
      </w:r>
      <w:r>
        <w:t xml:space="preserve"> </w:t>
      </w:r>
      <w:r>
        <w:t xml:space="preserve">note and a Retry. Links made before 0.10.88 open</w:t>
      </w:r>
      <w:r>
        <w:t xml:space="preserve"> </w:t>
      </w:r>
      <w:r>
        <w:t xml:space="preserve">unchanged, but an older Atlas drops a</w:t>
      </w:r>
      <w:r>
        <w:t xml:space="preserve"> </w:t>
      </w:r>
      <w:r>
        <w:rPr>
          <w:rStyle w:val="VerbatimChar"/>
        </w:rPr>
        <w:t xml:space="preserve">p.</w:t>
      </w:r>
      <w:r>
        <w:t xml:space="preserve"> </w:t>
      </w:r>
      <w:r>
        <w:t xml:space="preserve">place it cannot read.</w:t>
      </w:r>
    </w:p>
    <w:p>
      <w:pPr>
        <w:pStyle w:val="Compact"/>
        <w:numPr>
          <w:ilvl w:val="0"/>
          <w:numId w:val="1056"/>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5" name="Picture"/>
                  <a:graphic>
                    <a:graphicData uri="http://schemas.openxmlformats.org/drawingml/2006/picture">
                      <pic:pic>
                        <pic:nvPicPr>
                          <pic:cNvPr descr="/Applications/quarto/share/formats/docx/note.png" id="51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the Report tool’s Share dialog.</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21.9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520" w:name="fig-atlas-share"/>
          <w:p>
            <w:pPr>
              <w:pStyle w:val="Compact"/>
              <w:jc w:val="center"/>
            </w:pPr>
            <w:r>
              <w:drawing>
                <wp:inline>
                  <wp:extent cx="5334000" cy="3333750"/>
                  <wp:effectExtent b="0" l="0" r="0" t="0"/>
                  <wp:docPr descr="" title="" id="518" name="Picture"/>
                  <a:graphic>
                    <a:graphicData uri="http://schemas.openxmlformats.org/drawingml/2006/picture">
                      <pic:pic>
                        <pic:nvPicPr>
                          <pic:cNvPr descr="images/atlas/desktop-share-dialog.png" id="519" name="Picture"/>
                          <pic:cNvPicPr>
                            <a:picLocks noChangeArrowheads="1" noChangeAspect="1"/>
                          </pic:cNvPicPr>
                        </pic:nvPicPr>
                        <pic:blipFill>
                          <a:blip r:embed="rId51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21.8: The Share dialog for one place (the Program Area GAA): what the link carries and its exact length. The dialog is opened from the Share button at the foot of the Report tool. Atlas 0.10.91, release v7, 2026-10-16.</w:t>
            </w:r>
          </w:p>
          <w:bookmarkEnd w:id="52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4" w:name="fig-atlas-share-ladder"/>
          <w:p>
            <w:pPr>
              <w:pStyle w:val="Compact"/>
              <w:jc w:val="center"/>
            </w:pPr>
            <w:r>
              <w:drawing>
                <wp:inline>
                  <wp:extent cx="5334000" cy="3333750"/>
                  <wp:effectExtent b="0" l="0" r="0" t="0"/>
                  <wp:docPr descr="" title="" id="522" name="Picture"/>
                  <a:graphic>
                    <a:graphicData uri="http://schemas.openxmlformats.org/drawingml/2006/picture">
                      <pic:pic>
                        <pic:nvPicPr>
                          <pic:cNvPr descr="images/atlas/desktop-share-ladder.png" id="523" name="Picture"/>
                          <pic:cNvPicPr>
                            <a:picLocks noChangeArrowheads="1" noChangeAspect="1"/>
                          </pic:cNvPicPr>
                        </pic:nvPicPr>
                        <pic:blipFill>
                          <a:blip r:embed="rId52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21.9: The Share dialog’s simplification ladder for an oversized place (a 3,600-point coordinate list in the Gulf of America): the link length shown, the before/after vertex count, area change and cell count of the proposed rung, and the</w:t>
            </w:r>
            <w:r>
              <w:t xml:space="preserve"> </w:t>
            </w:r>
            <w:r>
              <w:t xml:space="preserve">“Simplify and update the numbers”</w:t>
            </w:r>
            <w:r>
              <w:t xml:space="preserve"> </w:t>
            </w:r>
            <w:r>
              <w:t xml:space="preserve">button. A results-table header cell (</w:t>
            </w:r>
            <w:r>
              <w:t xml:space="preserve">“Component”</w:t>
            </w:r>
            <w:r>
              <w:t xml:space="preserve">) shows through the panel’s footer at the bottom left, a known layout glitch (atlas#7). Atlas 0.10.91, release v7, 2026-10-16.</w:t>
            </w:r>
          </w:p>
          <w:bookmarkEnd w:id="524"/>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 </w:t>
      </w:r>
      <w:r>
        <w:t xml:space="preserve">(with</w:t>
      </w:r>
      <w:r>
        <w:t xml:space="preserve"> </w:t>
      </w:r>
      <w:r>
        <w:rPr>
          <w:rStyle w:val="VerbatimChar"/>
        </w:rPr>
        <w:t xml:space="preserve">in</w:t>
      </w:r>
      <w:r>
        <w:t xml:space="preserve">,</w:t>
      </w:r>
      <w:r>
        <w:t xml:space="preserve"> </w:t>
      </w:r>
      <w:r>
        <w:rPr>
          <w:rStyle w:val="VerbatimChar"/>
        </w:rPr>
        <w:t xml:space="preserve">rep</w:t>
      </w:r>
      <w:r>
        <w:t xml:space="preserve"> </w:t>
      </w:r>
      <w:r>
        <w:t xml:space="preserve">and</w:t>
      </w:r>
      <w:r>
        <w:t xml:space="preserve"> </w:t>
      </w:r>
      <w:r>
        <w:rPr>
          <w:rStyle w:val="VerbatimChar"/>
        </w:rPr>
        <w:t xml:space="preserve">us</w:t>
      </w:r>
      <w:r>
        <w:t xml:space="preserve"> </w:t>
      </w:r>
      <w:r>
        <w:t xml:space="preserve">for a species’ input, representation and US-waters filter),</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21.4</w:t>
        </w:r>
      </w:hyperlink>
      <w:r>
        <w:t xml:space="preserve">),</w:t>
      </w:r>
      <w:r>
        <w:t xml:space="preserve"> </w:t>
      </w:r>
      <w:r>
        <w:rPr>
          <w:rStyle w:val="VerbatimChar"/>
        </w:rPr>
        <w:t xml:space="preserve">zl</w:t>
      </w:r>
      <w:r>
        <w:t xml:space="preserve"> </w:t>
      </w:r>
      <w:r>
        <w:t xml:space="preserve">(zoom to layer),</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w:t>
      </w:r>
      <w:r>
        <w:t xml:space="preserve"> </w:t>
      </w:r>
      <w:r>
        <w:t xml:space="preserve">from its default.</w:t>
      </w:r>
      <w:r>
        <w:t xml:space="preserve"> </w:t>
      </w:r>
      <w:r>
        <w:rPr>
          <w:rStyle w:val="VerbatimChar"/>
        </w:rPr>
        <w:t xml:space="preserve">?tool=report</w:t>
      </w:r>
      <w:r>
        <w:t xml:space="preserve"> </w:t>
      </w:r>
      <w:r>
        <w:t xml:space="preserve">(or</w:t>
      </w:r>
      <w:r>
        <w:t xml:space="preserve"> </w:t>
      </w:r>
      <w:r>
        <w:rPr>
          <w:rStyle w:val="VerbatimChar"/>
        </w:rPr>
        <w:t xml:space="preserve">layers</w:t>
      </w:r>
      <w:r>
        <w:t xml:space="preserve">,</w:t>
      </w:r>
      <w:r>
        <w:t xml:space="preserve"> </w:t>
      </w:r>
      <w:r>
        <w:rPr>
          <w:rStyle w:val="VerbatimChar"/>
        </w:rPr>
        <w:t xml:space="preserve">details</w:t>
      </w:r>
      <w:r>
        <w:t xml:space="preserve">,</w:t>
      </w:r>
      <w:r>
        <w:t xml:space="preserve"> </w:t>
      </w:r>
      <w:r>
        <w:rPr>
          <w:rStyle w:val="VerbatimChar"/>
        </w:rPr>
        <w:t xml:space="preserve">table</w:t>
      </w:r>
      <w:r>
        <w:t xml:space="preserve">) opens that rail tool and counts as a deep link, so the</w:t>
      </w:r>
      <w:r>
        <w:t xml:space="preserve"> </w:t>
      </w:r>
      <w:r>
        <w:t xml:space="preserve">first-visit welcome does not cover it; the top-bar Share adds a</w:t>
      </w:r>
      <w:r>
        <w:t xml:space="preserve"> </w:t>
      </w:r>
      <w:r>
        <w:rPr>
          <w:rStyle w:val="VerbatimChar"/>
        </w:rPr>
        <w:t xml:space="preserve">ui=</w:t>
      </w:r>
      <w:r>
        <w:t xml:space="preserve"> </w:t>
      </w:r>
      <w:r>
        <w:t xml:space="preserve">token for the panel</w:t>
      </w:r>
      <w:r>
        <w:t xml:space="preserve"> </w:t>
      </w:r>
      <w:r>
        <w:t xml:space="preserve">arrangement. A link from the retired Shiny apps (</w:t>
      </w:r>
      <w:r>
        <w:rPr>
          <w:rStyle w:val="VerbatimChar"/>
        </w:rPr>
        <w:t xml:space="preserve">mdl_key</w:t>
      </w:r>
      <w:r>
        <w:t xml:space="preserve">,</w:t>
      </w:r>
      <w:r>
        <w:t xml:space="preserve"> </w:t>
      </w:r>
      <w:r>
        <w:rPr>
          <w:rStyle w:val="VerbatimChar"/>
        </w:rPr>
        <w:t xml:space="preserve">mdl_seq</w:t>
      </w:r>
      <w:r>
        <w:t xml:space="preserve">) is rewritten to</w:t>
      </w:r>
      <w:r>
        <w:t xml:space="preserve"> </w:t>
      </w:r>
      <w:r>
        <w:rPr>
          <w:rStyle w:val="VerbatimChar"/>
        </w:rPr>
        <w:t xml:space="preserve">sp</w:t>
      </w:r>
      <w:r>
        <w:t xml:space="preserve"> </w:t>
      </w:r>
      <w:r>
        <w:t xml:space="preserve">(and</w:t>
      </w:r>
      <w:r>
        <w:t xml:space="preserve"> </w:t>
      </w:r>
      <w:r>
        <w:rPr>
          <w:rStyle w:val="VerbatimChar"/>
        </w:rPr>
        <w:t xml:space="preserve">in</w:t>
      </w:r>
      <w:r>
        <w:t xml:space="preserve"> </w:t>
      </w:r>
      <w:r>
        <w:t xml:space="preserve">when it named an input) when the Atlas loads.</w:t>
      </w:r>
    </w:p>
    <w:bookmarkEnd w:id="525"/>
    <w:bookmarkStart w:id="534" w:name="sec-atlas-flower-table"/>
    <w:p>
      <w:pPr>
        <w:pStyle w:val="Heading2"/>
      </w:pPr>
      <w:r>
        <w:t xml:space="preserve">21.8 Details and Table</w:t>
      </w:r>
    </w:p>
    <w:p>
      <w:pPr>
        <w:pStyle w:val="FirstParagraph"/>
      </w:pPr>
      <w:r>
        <w:rPr>
          <w:b/>
          <w:bCs/>
        </w:rPr>
        <w:t xml:space="preserve">Details</w:t>
      </w:r>
      <w:r>
        <w:t xml:space="preserve"> </w:t>
      </w:r>
      <w:r>
        <w:t xml:space="preserve">(the rail’s second tool) describes what was last clicked, and is the same tool in both</w:t>
      </w:r>
      <w:r>
        <w:t xml:space="preserve"> </w:t>
      </w:r>
      <w:r>
        <w:t xml:space="preserve">lenses. In the Scores lens it is the</w:t>
      </w:r>
      <w:r>
        <w:t xml:space="preserve"> </w:t>
      </w:r>
      <w:r>
        <w:rPr>
          <w:b/>
          <w:bCs/>
        </w:rPr>
        <w:t xml:space="preserve">Flower plot</w:t>
      </w:r>
      <w:r>
        <w:t xml:space="preserve"> </w:t>
      </w:r>
      <w:r>
        <w:t xml:space="preserve">for the clicked cell or Program Area, headed by</w:t>
      </w:r>
      <w:r>
        <w:t xml:space="preserve"> </w:t>
      </w:r>
      <w:r>
        <w:t xml:space="preserve">its subject (</w:t>
      </w:r>
      <w:r>
        <w:t xml:space="preserve">“Cell 3372565 · 28.275° N, 83.575° W”</w:t>
      </w:r>
      <w:r>
        <w:t xml:space="preserve"> </w:t>
      </w:r>
      <w:r>
        <w:t xml:space="preserve">or the Program Area’s full name), with</w:t>
      </w:r>
      <w:r>
        <w:t xml:space="preserve"> </w:t>
      </w:r>
      <w:r>
        <w:rPr>
          <w:b/>
          <w:bCs/>
        </w:rPr>
        <w:t xml:space="preserve">Add to</w:t>
      </w:r>
      <w:r>
        <w:rPr>
          <w:b/>
          <w:bCs/>
        </w:rPr>
        <w:t xml:space="preserve"> </w:t>
      </w:r>
      <w:r>
        <w:rPr>
          <w:b/>
          <w:bCs/>
        </w:rPr>
        <w:t xml:space="preserve">report</w:t>
      </w:r>
      <w:r>
        <w:t xml:space="preserve"> </w:t>
      </w:r>
      <w:r>
        <w:t xml:space="preserve">and</w:t>
      </w:r>
      <w:r>
        <w:t xml:space="preserve"> </w:t>
      </w:r>
      <w:r>
        <w:rPr>
          <w:b/>
          <w:bCs/>
        </w:rPr>
        <w:t xml:space="preserve">Open table</w:t>
      </w:r>
      <w:r>
        <w:t xml:space="preserve"> </w:t>
      </w:r>
      <w:r>
        <w:t xml:space="preserve">buttons; with nothing clicked it shows the flower for All US waters. In</w:t>
      </w:r>
      <w:r>
        <w:t xml:space="preserve"> </w:t>
      </w:r>
      <w:r>
        <w:t xml:space="preserve">the Species lens it is the species’ information (see the Species lens above). A drawn place’s flower</w:t>
      </w:r>
      <w:r>
        <w:t xml:space="preserve"> </w:t>
      </w:r>
      <w:r>
        <w:t xml:space="preserve">and species table live in the Report tool’s results panel instead (</w:t>
      </w:r>
      <w:hyperlink w:anchor="sec-atlas-places">
        <w:r>
          <w:rPr>
            <w:rStyle w:val="Hyperlink"/>
          </w:rPr>
          <w:t xml:space="preserve">Section 21.6</w:t>
        </w:r>
      </w:hyperlink>
      <w:r>
        <w:t xml:space="preserv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529" w:name="fig-atlas-flower"/>
          <w:p>
            <w:pPr>
              <w:pStyle w:val="Compact"/>
              <w:jc w:val="center"/>
            </w:pPr>
            <w:r>
              <w:drawing>
                <wp:inline>
                  <wp:extent cx="5334000" cy="3333750"/>
                  <wp:effectExtent b="0" l="0" r="0" t="0"/>
                  <wp:docPr descr="" title="" id="527" name="Picture"/>
                  <a:graphic>
                    <a:graphicData uri="http://schemas.openxmlformats.org/drawingml/2006/picture">
                      <pic:pic>
                        <pic:nvPicPr>
                          <pic:cNvPr descr="images/atlas/desktop-flower.png" id="528" name="Picture"/>
                          <pic:cNvPicPr>
                            <a:picLocks noChangeArrowheads="1" noChangeAspect="1"/>
                          </pic:cNvPicPr>
                        </pic:nvPicPr>
                        <pic:blipFill>
                          <a:blip r:embed="rId52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21.10: The Details tool for a clicked cell in the Gulf of America: one petal per score component, and the values table below it. The panel is headed by the cell’s subject line, with Add to report and Open table buttons above the flower; the map shows the cell’s popup (score 50). The click, aimed at 28.3° N, 83.6° W, landed in cell 3369460 (centre 28.325° N, 83.675° W). Atlas 0.10.91, release v7, 2026-10-16.</w:t>
            </w:r>
          </w:p>
          <w:bookmarkEnd w:id="529"/>
        </w:tc>
      </w:tr>
    </w:tbl>
    <w:p>
      <w:pPr>
        <w:pStyle w:val="BodyText"/>
      </w:pPr>
      <w:r>
        <w:rPr>
          <w:b/>
          <w:bCs/>
        </w:rPr>
        <w:t xml:space="preserve">Table</w:t>
      </w:r>
      <w:r>
        <w:t xml:space="preserve"> </w:t>
      </w:r>
      <w:r>
        <w:t xml:space="preserve">takes the whole stage beside the rail, with a one-row header: a</w:t>
      </w:r>
      <w:r>
        <w:t xml:space="preserve"> </w:t>
      </w:r>
      <w:r>
        <w:rPr>
          <w:b/>
          <w:bCs/>
        </w:rPr>
        <w:t xml:space="preserve">← Map</w:t>
      </w:r>
      <w:r>
        <w:t xml:space="preserve"> </w:t>
      </w:r>
      <w:r>
        <w:t xml:space="preserve">button that collapses the panel, what is shown (</w:t>
      </w:r>
      <w:r>
        <w:t xml:space="preserve">“Species in Cell …”</w:t>
      </w:r>
      <w:r>
        <w:t xml:space="preserve">,</w:t>
      </w:r>
      <w:r>
        <w:t xml:space="preserve"> </w:t>
      </w:r>
      <w:r>
        <w:t xml:space="preserve">“Species in All US waters”</w:t>
      </w:r>
      <w:r>
        <w:t xml:space="preserve">,</w:t>
      </w:r>
      <w:r>
        <w:t xml:space="preserve"> </w:t>
      </w:r>
      <w:r>
        <w:t xml:space="preserve">“Species for 2 places”</w:t>
      </w:r>
      <w:r>
        <w:t xml:space="preserve">), the column glossary and the CSV download. In the Species lens the Table lists the species’</w:t>
      </w:r>
      <w:r>
        <w:t xml:space="preserve"> </w:t>
      </w:r>
      <w:r>
        <w:rPr>
          <w:b/>
          <w:bCs/>
        </w:rPr>
        <w:t xml:space="preserve">model inputs</w:t>
      </w:r>
      <w:r>
        <w:t xml:space="preserve"> </w:t>
      </w:r>
      <w:r>
        <w:t xml:space="preserve">instead (with its own CSV download). In the Scores lens it opens three underline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533" w:name="fig-atlas-table"/>
          <w:p>
            <w:pPr>
              <w:pStyle w:val="Compact"/>
              <w:jc w:val="center"/>
            </w:pPr>
            <w:r>
              <w:drawing>
                <wp:inline>
                  <wp:extent cx="5334000" cy="3333750"/>
                  <wp:effectExtent b="0" l="0" r="0" t="0"/>
                  <wp:docPr descr="" title="" id="531" name="Picture"/>
                  <a:graphic>
                    <a:graphicData uri="http://schemas.openxmlformats.org/drawingml/2006/picture">
                      <pic:pic>
                        <pic:nvPicPr>
                          <pic:cNvPr descr="images/atlas/desktop-table.png" id="532" name="Picture"/>
                          <pic:cNvPicPr>
                            <a:picLocks noChangeArrowheads="1" noChangeAspect="1"/>
                          </pic:cNvPicPr>
                        </pic:nvPicPr>
                        <pic:blipFill>
                          <a:blip r:embed="rId5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21.11: The Table tool’s Species tab for the clicked cell in</w:t>
            </w:r>
            <w:r>
              <w:t xml:space="preserve"> </w:t>
            </w:r>
            <w:hyperlink w:anchor="fig-atlas-flower">
              <w:r>
                <w:rPr>
                  <w:rStyle w:val="Hyperlink"/>
                </w:rPr>
                <w:t xml:space="preserve">Figure 21.10</w:t>
              </w:r>
            </w:hyperlink>
            <w:r>
              <w:t xml:space="preserve">. The Table fills the whole stage beside the rail, with a single header row (← Map, the subject, Species · Zones · Composition tabs, a glossary button and a CSV download). Atlas 0.10.91, release v7, 2026-10-16.</w:t>
            </w:r>
          </w:p>
          <w:bookmarkEnd w:id="533"/>
        </w:tc>
      </w:tr>
    </w:tbl>
    <w:bookmarkEnd w:id="534"/>
    <w:bookmarkStart w:id="543" w:name="report"/>
    <w:p>
      <w:pPr>
        <w:pStyle w:val="Heading2"/>
      </w:pPr>
      <w:r>
        <w:t xml:space="preserve">21.9 Report</w:t>
      </w:r>
    </w:p>
    <w:p>
      <w:pPr>
        <w:pStyle w:val="FirstParagraph"/>
      </w:pPr>
      <w:r>
        <w:t xml:space="preserve">The</w:t>
      </w:r>
      <w:r>
        <w:t xml:space="preserve"> </w:t>
      </w:r>
      <w:r>
        <w:rPr>
          <w:b/>
          <w:bCs/>
        </w:rPr>
        <w:t xml:space="preserve">Open report</w:t>
      </w:r>
      <w:r>
        <w:t xml:space="preserve"> </w:t>
      </w:r>
      <w:r>
        <w:t xml:space="preserve">button 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w:t>
      </w:r>
      <w:r>
        <w:t xml:space="preserve"> </w:t>
      </w:r>
      <w:r>
        <w:t xml:space="preserve">it reports the single selected Program Area; with neither, it is disabled and the footer says</w:t>
      </w:r>
      <w:r>
        <w:t xml:space="preserve"> </w:t>
      </w:r>
      <w:r>
        <w:t xml:space="preserve">“Add</w:t>
      </w:r>
      <w:r>
        <w:t xml:space="preserve"> </w:t>
      </w:r>
      <w:r>
        <w:t xml:space="preserve">a place to open a report.”</w:t>
      </w:r>
      <w:r>
        <w:t xml:space="preserve"> </w:t>
      </w:r>
      <w:r>
        <w:t xml:space="preserve">A clicked cell is not reported until you</w:t>
      </w:r>
      <w:r>
        <w:t xml:space="preserve"> </w:t>
      </w:r>
      <w:r>
        <w:rPr>
          <w:b/>
          <w:bCs/>
        </w:rPr>
        <w:t xml:space="preserve">Add</w:t>
      </w:r>
      <w:r>
        <w:t xml:space="preserve"> </w:t>
      </w:r>
      <w:r>
        <w:t xml:space="preserve">it as a place: the button</w:t>
      </w:r>
      <w:r>
        <w:t xml:space="preserve"> </w:t>
      </w:r>
      <w:r>
        <w:t xml:space="preserve">stays disabled, even though the footer then reads</w:t>
      </w:r>
      <w:r>
        <w:t xml:space="preserve"> </w:t>
      </w:r>
      <w:r>
        <w:t xml:space="preserve">“Reporting on the last clicked place. Add it to</w:t>
      </w:r>
      <w:r>
        <w:t xml:space="preserve"> </w:t>
      </w:r>
      <w:r>
        <w:t xml:space="preserve">keep it.”</w:t>
      </w:r>
      <w:r>
        <w:t xml:space="preserve"> </w:t>
      </w:r>
      <w:r>
        <w:t xml:space="preserve">A row’s own</w:t>
      </w:r>
      <w:r>
        <w:t xml:space="preserve"> </w:t>
      </w:r>
      <w:r>
        <w:rPr>
          <w:b/>
          <w:bCs/>
        </w:rPr>
        <w:t xml:space="preserve">Open in report</w:t>
      </w:r>
      <w:r>
        <w:t xml:space="preserve"> </w:t>
      </w:r>
      <w:r>
        <w:t xml:space="preserve">reports just that row’s place. The report</w:t>
      </w:r>
      <w:r>
        <w:t xml:space="preserve"> </w:t>
      </w:r>
      <w:r>
        <w:t xml:space="preserve">opens in a new tab and renders progressively as its data arrives:</w:t>
      </w:r>
    </w:p>
    <w:p>
      <w:pPr>
        <w:pStyle w:val="Compact"/>
        <w:numPr>
          <w:ilvl w:val="0"/>
          <w:numId w:val="1057"/>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57"/>
        </w:numPr>
      </w:pPr>
      <w:r>
        <w:t xml:space="preserve">an</w:t>
      </w:r>
      <w:r>
        <w:t xml:space="preserve"> </w:t>
      </w:r>
      <w:r>
        <w:rPr>
          <w:b/>
          <w:bCs/>
        </w:rPr>
        <w:t xml:space="preserve">introduction</w:t>
      </w:r>
      <w:r>
        <w:t xml:space="preserve">;</w:t>
      </w:r>
    </w:p>
    <w:p>
      <w:pPr>
        <w:pStyle w:val="Compact"/>
        <w:numPr>
          <w:ilvl w:val="0"/>
          <w:numId w:val="1057"/>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57"/>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57"/>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57"/>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57"/>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57"/>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57"/>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538" w:name="fig-atlas-report"/>
          <w:p>
            <w:pPr>
              <w:pStyle w:val="Compact"/>
              <w:jc w:val="center"/>
            </w:pPr>
            <w:r>
              <w:drawing>
                <wp:inline>
                  <wp:extent cx="5334000" cy="3333750"/>
                  <wp:effectExtent b="0" l="0" r="0" t="0"/>
                  <wp:docPr descr="" title="" id="536" name="Picture"/>
                  <a:graphic>
                    <a:graphicData uri="http://schemas.openxmlformats.org/drawingml/2006/picture">
                      <pic:pic>
                        <pic:nvPicPr>
                          <pic:cNvPr descr="images/atlas/desktop-report.png" id="537" name="Picture"/>
                          <pic:cNvPicPr>
                            <a:picLocks noChangeArrowheads="1" noChangeAspect="1"/>
                          </pic:cNvPicPr>
                        </pic:nvPicPr>
                        <pic:blipFill>
                          <a:blip r:embed="rId53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21.12: The report document for the Program Area GAA, opened from the Report tool’s</w:t>
            </w:r>
            <w:r>
              <w:t xml:space="preserve"> </w:t>
            </w:r>
            <w:r>
              <w:rPr>
                <w:b/>
                <w:bCs/>
              </w:rPr>
              <w:t xml:space="preserve">Open report</w:t>
            </w:r>
            <w:r>
              <w:t xml:space="preserve"> </w:t>
            </w:r>
            <w:r>
              <w:t xml:space="preserve">button in a new tab: the export buttons, the MMA seal, a release chip, a permalink and QR code, the Introduction, a Parameters disclosure and the start of the interactive map. The title reads</w:t>
            </w:r>
            <w:r>
              <w:t xml:space="preserve"> </w:t>
            </w:r>
            <w:r>
              <w:t xml:space="preserve">“BOEM Marine Sensitivity Report”</w:t>
            </w:r>
            <w:r>
              <w:t xml:space="preserve"> </w:t>
            </w:r>
            <w:r>
              <w:t xml:space="preserve">because the link carries no</w:t>
            </w:r>
            <w:r>
              <w:t xml:space="preserve"> </w:t>
            </w:r>
            <w:r>
              <w:rPr>
                <w:rStyle w:val="VerbatimChar"/>
              </w:rPr>
              <w:t xml:space="preserve">t=</w:t>
            </w:r>
            <w:r>
              <w:t xml:space="preserve"> </w:t>
            </w:r>
            <w:r>
              <w:t xml:space="preserve">title. Atlas 0.10.91, release v7, 2026-10-16.</w:t>
            </w:r>
          </w:p>
          <w:bookmarkEnd w:id="5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2" w:name="fig-atlas-report-scores"/>
          <w:p>
            <w:pPr>
              <w:pStyle w:val="Compact"/>
              <w:jc w:val="center"/>
            </w:pPr>
            <w:r>
              <w:drawing>
                <wp:inline>
                  <wp:extent cx="5334000" cy="3333750"/>
                  <wp:effectExtent b="0" l="0" r="0" t="0"/>
                  <wp:docPr descr="" title="" id="540" name="Picture"/>
                  <a:graphic>
                    <a:graphicData uri="http://schemas.openxmlformats.org/drawingml/2006/picture">
                      <pic:pic>
                        <pic:nvPicPr>
                          <pic:cNvPr descr="images/atlas/desktop-report-scores.png" id="541" name="Picture"/>
                          <pic:cNvPicPr>
                            <a:picLocks noChangeArrowheads="1" noChangeAspect="1"/>
                          </pic:cNvPicPr>
                        </pic:nvPicPr>
                        <pic:blipFill>
                          <a:blip r:embed="rId53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21.13: The report’s Table of Scores and the start of the Summary of Species, for the same Program Area (GOA Program Area A, GAA). The species-count table is wider than the page and is cut at its right edge. Atlas 0.10.91, release v7, 2026-10-16.</w:t>
            </w:r>
          </w:p>
          <w:bookmarkEnd w:id="542"/>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543"/>
    <w:bookmarkStart w:id="546" w:name="accessibility-and-performance-notes"/>
    <w:p>
      <w:pPr>
        <w:pStyle w:val="Heading2"/>
      </w:pPr>
      <w:r>
        <w:t xml:space="preserve">21.10 Accessibility and performance notes</w:t>
      </w:r>
    </w:p>
    <w:p>
      <w:pPr>
        <w:pStyle w:val="FirstParagraph"/>
      </w:pPr>
      <w:r>
        <w:t xml:space="preserve">The Atlas ships a written</w:t>
      </w:r>
      <w:r>
        <w:t xml:space="preserve"> </w:t>
      </w:r>
      <w:hyperlink r:id="rId544">
        <w:r>
          <w:rPr>
            <w:rStyle w:val="Hyperlink"/>
          </w:rPr>
          <w:t xml:space="preserve">WCAG 2.1 conformance note</w:t>
        </w:r>
      </w:hyperlink>
      <w:r>
        <w:t xml:space="preserve"> </w:t>
      </w:r>
      <w:r>
        <w:t xml:space="preserve">and a</w:t>
      </w:r>
      <w:r>
        <w:t xml:space="preserve"> </w:t>
      </w:r>
      <w:hyperlink r:id="rId545">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(it has been 460 KB since 0.10.89), plus</w:t>
      </w:r>
      <w:r>
        <w:t xml:space="preserve"> </w:t>
      </w:r>
      <w:r>
        <w:rPr>
          <w:b/>
          <w:bCs/>
        </w:rPr>
        <w:t xml:space="preserve">~140 KB</w:t>
      </w:r>
      <w:r>
        <w:t xml:space="preserve"> </w:t>
      </w:r>
      <w:r>
        <w:t xml:space="preserve">for the MapLibre worker</w:t>
      </w:r>
      <w:r>
        <w:t xml:space="preserve"> </w:t>
      </w:r>
      <w:r>
        <w:t xml:space="preserve">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The</w:t>
      </w:r>
      <w:r>
        <w:t xml:space="preserve"> </w:t>
      </w:r>
      <w:r>
        <w:t xml:space="preserve">measured numbers may have moved since; see the linked reports for current ones.</w:t>
      </w:r>
    </w:p>
    <w:bookmarkEnd w:id="546"/>
    <w:bookmarkStart w:id="547" w:name="when-a-service-is-down"/>
    <w:p>
      <w:pPr>
        <w:pStyle w:val="Heading2"/>
      </w:pPr>
      <w:r>
        <w:t xml:space="preserve">21.11 When a service is down</w:t>
      </w:r>
    </w:p>
    <w:p>
      <w:pPr>
        <w:pStyle w:val="FirstParagraph"/>
      </w:pPr>
      <w:r>
        <w:t xml:space="preserve">Since 0.10.58,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banner — since 0.10.62 it sits in the map stage, below the top bar, so it never covers</w:t>
      </w:r>
      <w:r>
        <w:t xml:space="preserve"> </w:t>
      </w:r>
      <w:r>
        <w:t xml:space="preserve">the top bar’s controls —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547"/>
    <w:bookmarkStart w:id="552" w:name="feedback-and-versions"/>
    <w:p>
      <w:pPr>
        <w:pStyle w:val="Heading2"/>
      </w:pPr>
      <w:r>
        <w:t xml:space="preserve">21.12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retired Shiny</w:t>
      </w:r>
      <w:r>
        <w:t xml:space="preserve"> </w:t>
      </w:r>
      <w:r>
        <w:rPr>
          <w:rStyle w:val="VerbatimChar"/>
        </w:rPr>
        <w:t xml:space="preserve">scores</w:t>
      </w:r>
      <w:r>
        <w:t xml:space="preserve">/</w:t>
      </w:r>
      <w:r>
        <w:rPr>
          <w:rStyle w:val="VerbatimChar"/>
        </w:rPr>
        <w:t xml:space="preserve">species</w:t>
      </w:r>
      <w:r>
        <w:t xml:space="preserve"> </w:t>
      </w:r>
      <w:r>
        <w:t xml:space="preserve">apps also wrote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reads, for example,</w:t>
      </w:r>
      <w:r>
        <w:t xml:space="preserve"> </w:t>
      </w:r>
      <w:r>
        <w:t xml:space="preserve">“v9 is a pre-release under review and is not shown on this</w:t>
      </w:r>
      <w:r>
        <w:t xml:space="preserve"> </w:t>
      </w:r>
      <w:r>
        <w:t xml:space="preserve">host”</w:t>
      </w:r>
      <w:r>
        <w:t xml:space="preserve"> </w:t>
      </w:r>
      <w:r>
        <w:t xml:space="preserve">and offers</w:t>
      </w:r>
      <w:r>
        <w:t xml:space="preserve"> </w:t>
      </w:r>
      <w:r>
        <w:t xml:space="preserve">“Continue on the preview host”</w:t>
      </w:r>
      <w:r>
        <w:t xml:space="preserve"> </w:t>
      </w:r>
      <w:r>
        <w:t xml:space="preserve">(a link straight to that release’s Atlas there, at</w:t>
      </w:r>
      <w:r>
        <w:t xml:space="preserve"> </w:t>
      </w:r>
      <w:r>
        <w:rPr>
          <w:rStyle w:val="VerbatimChar"/>
        </w:rPr>
        <w:t xml:space="preserve">https://preview.marinesensitivity.org/v9/atlas/?ver=v9</w:t>
      </w:r>
      <w:r>
        <w:t xml:space="preserve">), an unrecognized 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551" w:name="fig-atlas-versions"/>
          <w:p>
            <w:pPr>
              <w:pStyle w:val="Compact"/>
              <w:jc w:val="center"/>
            </w:pPr>
            <w:r>
              <w:drawing>
                <wp:inline>
                  <wp:extent cx="5334000" cy="3333750"/>
                  <wp:effectExtent b="0" l="0" r="0" t="0"/>
                  <wp:docPr descr="" title="" id="549" name="Picture"/>
                  <a:graphic>
                    <a:graphicData uri="http://schemas.openxmlformats.org/drawingml/2006/picture">
                      <pic:pic>
                        <pic:nvPicPr>
                          <pic:cNvPr descr="images/atlas/desktop-version-picker.png" id="550" name="Picture"/>
                          <pic:cNvPicPr>
                            <a:picLocks noChangeArrowheads="1" noChangeAspect="1"/>
                          </pic:cNvPicPr>
                        </pic:nvPicPr>
                        <pic:blipFill>
                          <a:blip r:embed="rId54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21.14: The release picker (the release chip’s dialog), listing v7c, v7b, v9 and v8 as restricted pre-releases each with a Continue on the preview host link, v7 as current, and v6 down to v1 as retired, each with a Switch link and a date. Atlas 0.10.91, release v7, 2026-10-16.</w:t>
            </w:r>
          </w:p>
          <w:bookmarkEnd w:id="551"/>
        </w:tc>
      </w:tr>
    </w:tbl>
    <w:bookmarkEnd w:id="552"/>
    <w:bookmarkStart w:id="553" w:name="known-limitations-as-of-0.10.91"/>
    <w:p>
      <w:pPr>
        <w:pStyle w:val="Heading2"/>
      </w:pPr>
      <w:r>
        <w:t xml:space="preserve">21.13 Known limitations (as of 0.10.91)</w:t>
      </w:r>
    </w:p>
    <w:p>
      <w:pPr>
        <w:pStyle w:val="Compact"/>
        <w:numPr>
          <w:ilvl w:val="0"/>
          <w:numId w:val="1058"/>
        </w:numPr>
      </w:pPr>
      <w:r>
        <w:t xml:space="preserve">In v7, 1,873 of the 2,619</w:t>
      </w:r>
      <w:r>
        <w:t xml:space="preserve"> </w:t>
      </w:r>
      <w:r>
        <w:rPr>
          <w:rStyle w:val="VerbatimChar"/>
        </w:rPr>
        <w:t xml:space="preserve">rng_iucn</w:t>
      </w:r>
      <w:r>
        <w:t xml:space="preserve"> </w:t>
      </w:r>
      <w:r>
        <w:t xml:space="preserve">range inputs have no model-asset registry row, so their pills</w:t>
      </w:r>
      <w:r>
        <w:t xml:space="preserve"> </w:t>
      </w:r>
      <w:r>
        <w:t xml:space="preserve">in the Species lens show struck through (as they did in the retired Species Shiny app); every other</w:t>
      </w:r>
      <w:r>
        <w:t xml:space="preserve"> </w:t>
      </w:r>
      <w:r>
        <w:t xml:space="preserve">input of v3, v6 and v7 resolves. The other pre-v8 releases (v1, v2, v4, v4b, v5, v7b, v7c) were</w:t>
      </w:r>
      <w:r>
        <w:t xml:space="preserve"> </w:t>
      </w:r>
      <w:r>
        <w:t xml:space="preserve">not checked for this chapter.</w:t>
      </w:r>
    </w:p>
    <w:p>
      <w:pPr>
        <w:pStyle w:val="Compact"/>
        <w:numPr>
          <w:ilvl w:val="0"/>
          <w:numId w:val="1058"/>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58"/>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58"/>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58"/>
        </w:numPr>
      </w:pPr>
      <w:r>
        <w:t xml:space="preserve">The Atlas’s report is a print-first document built and exported entirely client-side</w:t>
      </w:r>
      <w:r>
        <w:t xml:space="preserve"> </w:t>
      </w:r>
      <w:r>
        <w:t xml:space="preserve">(HTML/ZIP/DOCX from the same source), not the retired Shiny apps’ report.</w:t>
      </w:r>
    </w:p>
    <w:bookmarkEnd w:id="553"/>
    <w:bookmarkStart w:id="555" w:name="generating-screenshots"/>
    <w:p>
      <w:pPr>
        <w:pStyle w:val="Heading2"/>
      </w:pPr>
      <w:r>
        <w:t xml:space="preserve">21.14 Generating Screenshots</w:t>
      </w:r>
    </w:p>
    <w:p>
      <w:pPr>
        <w:pStyle w:val="FirstParagraph"/>
      </w:pPr>
      <w:r>
        <w:t xml:space="preserve">Every figure in this chapter was recaptured on 2026-10-16 from the live Atlas (0.10.91, release v7,</w:t>
      </w:r>
      <w:r>
        <w:t xml:space="preserve"> </w:t>
      </w:r>
      <w:r>
        <w:t xml:space="preserve">dark theme) with Playwright’s Chromium: desktop at 1280×800 and 1x, phone at 390×844 and 2x with</w:t>
      </w:r>
      <w:r>
        <w:t xml:space="preserve"> </w:t>
      </w:r>
      <w:r>
        <w:t xml:space="preserve">touch, at</w:t>
      </w:r>
      <w:r>
        <w:t xml:space="preserve"> </w:t>
      </w:r>
      <w:r>
        <w:rPr>
          <w:rStyle w:val="VerbatimChar"/>
        </w:rPr>
        <w:t xml:space="preserve">https://marinesensitivity.org/atlas/</w:t>
      </w:r>
      <w:r>
        <w:t xml:space="preserve">. The atlas repository’s own</w:t>
      </w:r>
      <w:r>
        <w:t xml:space="preserve"> </w:t>
      </w:r>
      <w:r>
        <w:rPr>
          <w:rStyle w:val="VerbatimChar"/>
        </w:rPr>
        <w:t xml:space="preserve">scripts/eyes-shots.mjs</w:t>
      </w:r>
      <w:r>
        <w:t xml:space="preserve"> </w:t>
      </w:r>
      <w:r>
        <w:t xml:space="preserve">covers the standard states (about 20 numbered shots per viewport) and was run against the live site:</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VariableTok"/>
        </w:rPr>
        <w:t xml:space="preserve">ONLY</w:t>
      </w:r>
      <w:r>
        <w:rPr>
          <w:rStyle w:val="OperatorTok"/>
        </w:rPr>
        <w:t xml:space="preserve">=</w:t>
      </w:r>
      <w:r>
        <w:rPr>
          <w:rStyle w:val="NormalTok"/>
        </w:rPr>
        <w:t xml:space="preserve">map,layers,more </w:t>
      </w:r>
      <w:r>
        <w:rPr>
          <w:rStyle w:val="ExtensionTok"/>
        </w:rPr>
        <w:t xml:space="preserve">node</w:t>
      </w:r>
      <w:r>
        <w:rPr>
          <w:rStyle w:val="NormalTok"/>
        </w:rPr>
        <w:t xml:space="preserve"> scripts/eyes-shots.mjs</w:t>
      </w:r>
    </w:p>
    <w:p>
      <w:pPr>
        <w:pStyle w:val="FirstParagraph"/>
      </w:pPr>
      <w:r>
        <w:t xml:space="preserve">It does not reach every state in this chapter, so the figures were taken by one driver script</w:t>
      </w:r>
      <w:r>
        <w:t xml:space="preserve"> </w:t>
      </w:r>
      <w:r>
        <w:t xml:space="preserve">(</w:t>
      </w:r>
      <w:r>
        <w:rPr>
          <w:rStyle w:val="VerbatimChar"/>
        </w:rPr>
        <w:t xml:space="preserve">figs.mjs</w:t>
      </w:r>
      <w:r>
        <w:t xml:space="preserve">, kept outside both repositories) that uses the same helpers (</w:t>
      </w:r>
      <w:r>
        <w:rPr>
          <w:rStyle w:val="VerbatimChar"/>
        </w:rPr>
        <w:t xml:space="preserve">go</w:t>
      </w:r>
      <w:r>
        <w:t xml:space="preserve">,</w:t>
      </w:r>
      <w:r>
        <w:t xml:space="preserve"> </w:t>
      </w:r>
      <w:r>
        <w:rPr>
          <w:rStyle w:val="VerbatimChar"/>
        </w:rPr>
        <w:t xml:space="preserve">explore</w:t>
      </w:r>
      <w:r>
        <w:t xml:space="preserve">,</w:t>
      </w:r>
      <w:r>
        <w:t xml:space="preserve"> </w:t>
      </w:r>
      <w:r>
        <w:rPr>
          <w:rStyle w:val="VerbatimChar"/>
        </w:rPr>
        <w:t xml:space="preserve">tool</w:t>
      </w:r>
      <w:r>
        <w:t xml:space="preserve">, and</w:t>
      </w:r>
      <w:r>
        <w:t xml:space="preserve"> </w:t>
      </w:r>
      <w:r>
        <w:rPr>
          <w:rStyle w:val="VerbatimChar"/>
        </w:rPr>
        <w:t xml:space="preserve">screenPointFor</w:t>
      </w:r>
      <w:r>
        <w:t xml:space="preserve"> </w:t>
      </w:r>
      <w:r>
        <w:t xml:space="preserve">to click a map coordinate by projecting it) and loads each state from a URL or</w:t>
      </w:r>
      <w:r>
        <w:t xml:space="preserve"> </w:t>
      </w:r>
      <w:r>
        <w:t xml:space="preserve">UI steps:</w:t>
      </w:r>
      <w:r>
        <w:t xml:space="preserve"> </w:t>
      </w:r>
      <w:r>
        <w:rPr>
          <w:rStyle w:val="VerbatimChar"/>
        </w:rPr>
        <w:t xml:space="preserve">?ver=v7&amp;theme=dark</w:t>
      </w:r>
      <w:r>
        <w:t xml:space="preserve"> </w:t>
      </w:r>
      <w:r>
        <w:t xml:space="preserve">for the map, Layers, the version picker and the phone figures (the</w:t>
      </w:r>
      <w:r>
        <w:t xml:space="preserve"> </w:t>
      </w:r>
      <w:r>
        <w:t xml:space="preserve">release chip opens the picker,</w:t>
      </w:r>
      <w:r>
        <w:t xml:space="preserve"> </w:t>
      </w:r>
      <w:r>
        <w:rPr>
          <w:b/>
          <w:bCs/>
        </w:rPr>
        <w:t xml:space="preserve">More</w:t>
      </w:r>
      <w:r>
        <w:t xml:space="preserve"> </w:t>
      </w:r>
      <w:r>
        <w:t xml:space="preserve">the phone menu); a click at 28.3° N, 83.6° W for the flower</w:t>
      </w:r>
      <w:r>
        <w:t xml:space="preserve"> </w:t>
      </w:r>
      <w:r>
        <w:t xml:space="preserve">and the Table;</w:t>
      </w:r>
      <w:r>
        <w:t xml:space="preserve"> </w:t>
      </w:r>
      <w:r>
        <w:rPr>
          <w:rStyle w:val="VerbatimChar"/>
        </w:rPr>
        <w:t xml:space="preserve">?ver=v7&amp;lens=species</w:t>
      </w:r>
      <w:r>
        <w:t xml:space="preserve"> </w:t>
      </w:r>
      <w:r>
        <w:t xml:space="preserve">and a search for</w:t>
      </w:r>
      <w:r>
        <w:t xml:space="preserve"> </w:t>
      </w:r>
      <w:r>
        <w:t xml:space="preserve">“leatherback”</w:t>
      </w:r>
      <w:r>
        <w:t xml:space="preserve"> </w:t>
      </w:r>
      <w:r>
        <w:t xml:space="preserve">for the Species lens;</w:t>
      </w:r>
      <w:r>
        <w:t xml:space="preserve"> </w:t>
      </w:r>
      <w:r>
        <w:rPr>
          <w:rStyle w:val="VerbatimChar"/>
        </w:rPr>
        <w:t xml:space="preserve">#pl=z.pa.GAA</w:t>
      </w:r>
      <w:r>
        <w:t xml:space="preserve"> </w:t>
      </w:r>
      <w:r>
        <w:t xml:space="preserve">plus</w:t>
      </w:r>
      <w:r>
        <w:t xml:space="preserve"> </w:t>
      </w:r>
      <w:r>
        <w:rPr>
          <w:b/>
          <w:bCs/>
        </w:rPr>
        <w:t xml:space="preserve">Open report</w:t>
      </w:r>
      <w:r>
        <w:t xml:space="preserve"> </w:t>
      </w:r>
      <w:r>
        <w:t xml:space="preserve">(a new tab, then scrolled to the</w:t>
      </w:r>
      <w:r>
        <w:t xml:space="preserve"> </w:t>
      </w:r>
      <w:r>
        <w:rPr>
          <w:b/>
          <w:bCs/>
        </w:rPr>
        <w:t xml:space="preserve">Table of Scores</w:t>
      </w:r>
      <w:r>
        <w:t xml:space="preserve"> </w:t>
      </w:r>
      <w:r>
        <w:t xml:space="preserve">heading) for</w:t>
      </w:r>
      <w:r>
        <w:t xml:space="preserve"> </w:t>
      </w:r>
      <w:r>
        <w:t xml:space="preserve">the two report figures and the Share dialog;</w:t>
      </w:r>
      <w:r>
        <w:t xml:space="preserve"> </w:t>
      </w:r>
      <w:r>
        <w:rPr>
          <w:b/>
          <w:bCs/>
        </w:rPr>
        <w:t xml:space="preserve">Add a Program Area</w:t>
      </w:r>
      <w:r>
        <w:t xml:space="preserve"> </w:t>
      </w:r>
      <w:r>
        <w:t xml:space="preserve">(Aleutian Arc) plus</w:t>
      </w:r>
      <w:r>
        <w:t xml:space="preserve"> </w:t>
      </w:r>
      <w:r>
        <w:rPr>
          <w:b/>
          <w:bCs/>
        </w:rPr>
        <w:t xml:space="preserve">Enter</w:t>
      </w:r>
      <w:r>
        <w:rPr>
          <w:b/>
          <w:bCs/>
        </w:rPr>
        <w:t xml:space="preserve"> </w:t>
      </w:r>
      <w:r>
        <w:rPr>
          <w:b/>
          <w:bCs/>
        </w:rPr>
        <w:t xml:space="preserve">coordinates</w:t>
      </w:r>
      <w:r>
        <w:t xml:space="preserve"> </w:t>
      </w:r>
      <w:r>
        <w:t xml:space="preserve">(</w:t>
      </w:r>
      <w:r>
        <w:rPr>
          <w:rStyle w:val="VerbatimChar"/>
        </w:rPr>
        <w:t xml:space="preserve">-93, 26, -90, 29</w:t>
      </w:r>
      <w:r>
        <w:t xml:space="preserve">) for the places list; a single point (</w:t>
      </w:r>
      <w:r>
        <w:rPr>
          <w:rStyle w:val="VerbatimChar"/>
        </w:rPr>
        <w:t xml:space="preserve">-124.1, 40.2</w:t>
      </w:r>
      <w:r>
        <w:t xml:space="preserve">) for the</w:t>
      </w:r>
      <w:r>
        <w:t xml:space="preserve"> </w:t>
      </w:r>
      <w:r>
        <w:t xml:space="preserve">refusal; and a 3,600-vertex noisy outline pasted into</w:t>
      </w:r>
      <w:r>
        <w:t xml:space="preserve"> </w:t>
      </w:r>
      <w:r>
        <w:rPr>
          <w:b/>
          <w:bCs/>
        </w:rPr>
        <w:t xml:space="preserve">Enter coordinates</w:t>
      </w:r>
      <w:r>
        <w:t xml:space="preserve">, then</w:t>
      </w:r>
      <w:r>
        <w:t xml:space="preserve"> </w:t>
      </w:r>
      <w:r>
        <w:rPr>
          <w:b/>
          <w:bCs/>
        </w:rPr>
        <w:t xml:space="preserve">Share</w:t>
      </w:r>
      <w:r>
        <w:t xml:space="preserve">, for the</w:t>
      </w:r>
      <w:r>
        <w:t xml:space="preserve"> </w:t>
      </w:r>
      <w:r>
        <w:t xml:space="preserve">simplification ladder. Each PNG was then reduced with</w:t>
      </w:r>
      <w:r>
        <w:t xml:space="preserve"> </w:t>
      </w:r>
      <w:r>
        <w:rPr>
          <w:rStyle w:val="VerbatimChar"/>
        </w:rPr>
        <w:t xml:space="preserve">pngquant --quality=85-98</w:t>
      </w:r>
      <w:r>
        <w:t xml:space="preserve">. The guided-tour</w:t>
      </w:r>
      <w:r>
        <w:t xml:space="preserve"> </w:t>
      </w:r>
      <w:r>
        <w:t xml:space="preserve">images of the</w:t>
      </w:r>
      <w:r>
        <w:t xml:space="preserve"> </w:t>
      </w:r>
      <w:hyperlink r:id="rId554">
        <w:r>
          <w:rPr>
            <w:rStyle w:val="Hyperlink"/>
          </w:rPr>
          <w:t xml:space="preserve">Atlas user guide</w:t>
        </w:r>
      </w:hyperlink>
      <w:r>
        <w:t xml:space="preserve"> </w:t>
      </w:r>
      <w:r>
        <w:t xml:space="preserve">come from a different script,</w:t>
      </w:r>
      <w:r>
        <w:t xml:space="preserve"> </w:t>
      </w:r>
      <w:r>
        <w:rPr>
          <w:rStyle w:val="VerbatimChar"/>
        </w:rPr>
        <w:t xml:space="preserve">npm run tour:guide</w:t>
      </w:r>
      <w:r>
        <w:t xml:space="preserve"> </w:t>
      </w:r>
      <w:r>
        <w:t xml:space="preserve">(</w:t>
      </w:r>
      <w:r>
        <w:rPr>
          <w:rStyle w:val="VerbatimChar"/>
        </w:rPr>
        <w:t xml:space="preserve">scripts/tour-guide.mjs</w:t>
      </w:r>
      <w:r>
        <w:t xml:space="preserve">, from atlas 0.10.90).</w:t>
      </w:r>
    </w:p>
    <w:bookmarkEnd w:id="555"/>
    <w:bookmarkStart w:id="556" w:name="source-code"/>
    <w:p>
      <w:pPr>
        <w:pStyle w:val="Heading2"/>
      </w:pPr>
      <w:r>
        <w:t xml:space="preserve">21.15 Source Code</w:t>
      </w:r>
    </w:p>
    <w:p>
      <w:pPr>
        <w:pStyle w:val="FirstParagraph"/>
      </w:pPr>
      <w:hyperlink r:id="rId335">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 retired</w:t>
      </w:r>
      <w:r>
        <w:t xml:space="preserve"> </w:t>
      </w:r>
      <w:hyperlink r:id="rId479">
        <w:r>
          <w:rPr>
            <w:rStyle w:val="Hyperlink"/>
          </w:rPr>
          <w:t xml:space="preserve">Scores</w:t>
        </w:r>
      </w:hyperlink>
      <w:r>
        <w:t xml:space="preserve"> </w:t>
      </w:r>
      <w:r>
        <w:t xml:space="preserve">and</w:t>
      </w:r>
      <w:r>
        <w:t xml:space="preserve"> </w:t>
      </w:r>
      <w:hyperlink r:id="rId480">
        <w:r>
          <w:rPr>
            <w:rStyle w:val="Hyperlink"/>
          </w:rPr>
          <w:t xml:space="preserve">Species</w:t>
        </w:r>
      </w:hyperlink>
      <w:r>
        <w:t xml:space="preserve"> </w:t>
      </w:r>
      <w:r>
        <w:t xml:space="preserve">apps followed.</w:t>
      </w:r>
    </w:p>
    <w:bookmarkEnd w:id="556"/>
    <w:bookmarkEnd w:id="557"/>
    <w:bookmarkStart w:id="637" w:name="atlas-user-guide"/>
    <w:p>
      <w:pPr>
        <w:pStyle w:val="Heading1"/>
      </w:pPr>
      <w:r>
        <w:t xml:space="preserve">22. Atlas User Guide</w:t>
      </w:r>
    </w:p>
    <w:p>
      <w:pPr>
        <w:pStyle w:val="FirstParagraph"/>
      </w:pPr>
      <w:r>
        <w:t xml:space="preserve">Step-by-step walkthrough of the Atlas, one control at a time</w:t>
      </w:r>
    </w:p>
    <w:p>
      <w:pPr>
        <w:pStyle w:val="BodyText"/>
      </w:pPr>
      <w:r>
        <w:br/>
      </w:r>
    </w:p>
    <w:p>
      <w:pPr>
        <w:pStyle w:val="BodyText"/>
      </w:pPr>
      <w:r>
        <w:t xml:space="preserve">This guide walks through the</w:t>
      </w:r>
      <w:r>
        <w:t xml:space="preserve"> </w:t>
      </w:r>
      <w:r>
        <w:rPr>
          <w:b/>
          <w:bCs/>
        </w:rPr>
        <w:t xml:space="preserve">Atlas</w:t>
      </w:r>
      <w:r>
        <w:t xml:space="preserve"> </w:t>
      </w:r>
      <w:r>
        <w:t xml:space="preserve">(</w:t>
      </w:r>
      <w:hyperlink r:id="rId24">
        <w:r>
          <w:rPr>
            <w:rStyle w:val="Hyperlink"/>
          </w:rPr>
          <w:t xml:space="preserve">marinesensitivity.org/atlas/?ver=v4b</w:t>
        </w:r>
      </w:hyperlink>
      <w:r>
        <w:t xml:space="preserve">) one control at a</w:t>
      </w:r>
      <w:r>
        <w:t xml:space="preserve"> </w:t>
      </w:r>
      <w:r>
        <w:t xml:space="preserve">time. Each numbered step below mirrors a step in the Atlas’s built-in</w:t>
      </w:r>
      <w:r>
        <w:t xml:space="preserve"> </w:t>
      </w:r>
      <w:r>
        <w:rPr>
          <w:b/>
          <w:bCs/>
        </w:rPr>
        <w:t xml:space="preserve">Take a tour</w:t>
      </w:r>
      <w:r>
        <w:t xml:space="preserve"> </w:t>
      </w:r>
      <w:r>
        <w:t xml:space="preserve">(click</w:t>
      </w:r>
      <w:r>
        <w:t xml:space="preserve"> </w:t>
      </w:r>
      <w:r>
        <w:rPr>
          <w:b/>
          <w:bCs/>
        </w:rPr>
        <w:t xml:space="preserve">(?) Help › Take a tour</w:t>
      </w:r>
      <w:r>
        <w:t xml:space="preserve"> </w:t>
      </w:r>
      <w:r>
        <w:t xml:space="preserve">on a desktop, or</w:t>
      </w:r>
      <w:r>
        <w:t xml:space="preserve"> </w:t>
      </w:r>
      <w:r>
        <w:rPr>
          <w:b/>
          <w:bCs/>
        </w:rPr>
        <w:t xml:space="preserve">⋯ More › Take a tour</w:t>
      </w:r>
      <w:r>
        <w:t xml:space="preserve"> </w:t>
      </w:r>
      <w:r>
        <w:t xml:space="preserve">on a phone, to</w:t>
      </w:r>
      <w:r>
        <w:t xml:space="preserve"> </w:t>
      </w:r>
      <w:r>
        <w:t xml:space="preserve">walk the same path live), with the relevant control highlighted on the screenshot, and links</w:t>
      </w:r>
      <w:r>
        <w:t xml:space="preserve"> </w:t>
      </w:r>
      <w:r>
        <w:t xml:space="preserve">to open that step’s view in the Atlas itself.</w:t>
      </w:r>
    </w:p>
    <w:p>
      <w:pPr>
        <w:pStyle w:val="BodyText"/>
      </w:pPr>
      <w:r>
        <w:t xml:space="preserve">For a feature-by-feature reference instead, see the</w:t>
      </w:r>
      <w:r>
        <w:t xml:space="preserve"> </w:t>
      </w:r>
      <w:hyperlink w:anchor="Xdb7596251ccac05cc02bb08ef65d814effe7d92">
        <w:r>
          <w:rPr>
            <w:rStyle w:val="Hyperlink"/>
          </w:rPr>
          <w:t xml:space="preserve">Atlas</w:t>
        </w:r>
      </w:hyperlink>
      <w:r>
        <w:t xml:space="preserve"> </w:t>
      </w:r>
      <w:r>
        <w:t xml:space="preserve">chapter</w:t>
      </w:r>
      <w:r>
        <w:t xml:space="preserve"> </w:t>
      </w:r>
      <w:r>
        <w:t xml:space="preserve">(</w:t>
      </w:r>
      <w:hyperlink w:anchor="sec-app-atlas">
        <w:r>
          <w:rPr>
            <w:rStyle w:val="Hyperlink"/>
          </w:rPr>
          <w:t xml:space="preserve">Chapter 21</w:t>
        </w:r>
      </w:hyperlink>
      <w:r>
        <w:t xml:space="preserve">). The Scores and Species Shiny apps that came before the Atlas have their own,</w:t>
      </w:r>
      <w:r>
        <w:t xml:space="preserve"> </w:t>
      </w:r>
      <w:r>
        <w:t xml:space="preserve">frozen</w:t>
      </w:r>
      <w:r>
        <w:t xml:space="preserve"> </w:t>
      </w:r>
      <w:hyperlink r:id="rId474">
        <w:r>
          <w:rPr>
            <w:rStyle w:val="Hyperlink"/>
          </w:rPr>
          <w:t xml:space="preserve">step-by-step guide</w:t>
        </w:r>
      </w:hyperlink>
      <w:r>
        <w:t xml:space="preserve"> </w:t>
      </w:r>
      <w:r>
        <w:t xml:space="preserve">in the Legacy appendix.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8" name="Picture"/>
                  <a:graphic>
                    <a:graphicData uri="http://schemas.openxmlformats.org/drawingml/2006/picture">
                      <pic:pic>
                        <pic:nvPicPr>
                          <pic:cNvPr descr="/Applications/quarto/share/formats/docx/tip.png" id="559"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 the Atlas’s own</w:t>
            </w:r>
            <w:r>
              <w:t xml:space="preserve"> </w:t>
            </w:r>
            <w:r>
              <w:t xml:space="preserve">guided tour (the driver.js step data in</w:t>
            </w:r>
            <w:r>
              <w:t xml:space="preserve"> </w:t>
            </w:r>
            <w:r>
              <w:rPr>
                <w:rStyle w:val="VerbatimChar"/>
              </w:rPr>
              <w:t xml:space="preserve">src/shell/tour.ts</w:t>
            </w:r>
            <w:r>
              <w:t xml:space="preserve"> </w:t>
            </w:r>
            <w:r>
              <w:t xml:space="preserve">of the</w:t>
            </w:r>
            <w:r>
              <w:t xml:space="preserve"> </w:t>
            </w:r>
            <w:hyperlink r:id="rId335">
              <w:r>
                <w:rPr>
                  <w:rStyle w:val="VerbatimChar"/>
                </w:rPr>
                <w:t xml:space="preserve">atlas</w:t>
              </w:r>
            </w:hyperlink>
            <w:r>
              <w:t xml:space="preserve"> </w:t>
            </w:r>
            <w:r>
              <w:t xml:space="preserve">repository). From the atlas repository,</w:t>
            </w:r>
            <w:r>
              <w:t xml:space="preserve"> </w:t>
            </w:r>
            <w:r>
              <w:rPr>
                <w:rStyle w:val="VerbatimChar"/>
              </w:rPr>
              <w:t xml:space="preserve">node scripts/tour-guide.mjs --out &lt;docs&gt;/figures/atlas-guide</w:t>
            </w:r>
            <w:r>
              <w:t xml:space="preserve"> </w:t>
            </w:r>
            <w:r>
              <w:t xml:space="preserve">walks the tour on a running</w:t>
            </w:r>
            <w:r>
              <w:t xml:space="preserve"> </w:t>
            </w:r>
            <w:r>
              <w:t xml:space="preserve">build of the Atlas, re-captures a screenshot with each step’s control highlighted, and writes</w:t>
            </w:r>
            <w:r>
              <w:t xml:space="preserve"> </w:t>
            </w:r>
            <w:r>
              <w:rPr>
                <w:rStyle w:val="VerbatimChar"/>
              </w:rPr>
              <w:t xml:space="preserve">figures/atlas-guide/steps.json</w:t>
            </w:r>
            <w:r>
              <w:t xml:space="preserve"> </w:t>
            </w:r>
            <w:r>
              <w:t xml:space="preserve">into this book. So whenever the tour changes, re-running that</w:t>
            </w:r>
            <w:r>
              <w:t xml:space="preserve"> </w:t>
            </w:r>
            <w:r>
              <w:t xml:space="preserve">one script refreshes this whole page.</w:t>
            </w:r>
          </w:p>
          <w:p/>
        </w:tc>
      </w:tr>
    </w:tbl>
    <w:p>
      <w:pPr>
        <w:pStyle w:val="BodyText"/>
      </w:pPr>
      <w:r>
        <w:t xml:space="preserve">Screenshots captured from the live Atlas 0.10.91 (7e6d326), release v7, 2026-10-16.</w:t>
      </w:r>
    </w:p>
    <w:bookmarkStart w:id="609" w:name="atlas-scores-lens"/>
    <w:p>
      <w:pPr>
        <w:pStyle w:val="Heading2"/>
      </w:pPr>
      <w:r>
        <w:t xml:space="preserve">22.1 Atlas — Scores lens</w:t>
      </w:r>
    </w:p>
    <w:bookmarkStart w:id="564" w:name="the-map"/>
    <w:p>
      <w:pPr>
        <w:pStyle w:val="Heading3"/>
      </w:pPr>
      <w:r>
        <w:t xml:space="preserve">22.1.1 1. The map</w:t>
      </w:r>
    </w:p>
    <w:p>
      <w:pPr>
        <w:pStyle w:val="FirstParagraph"/>
      </w:pPr>
      <w:r>
        <w:t xml:space="preserve">Colour is the combined sensitivity score for each 0.05° cell of US waters (red high, blue low).</w:t>
      </w:r>
    </w:p>
    <w:tbl>
      <w:tblPr>
        <w:tblStyle w:val="Table"/>
        <w:tblW w:type="pct" w:w="5000"/>
        <w:tblLayout w:type="fixed"/>
        <w:tblLook w:firstRow="0" w:lastRow="0" w:firstColumn="0" w:lastColumn="0" w:noHBand="0" w:noVBand="0" w:val="0000"/>
      </w:tblPr>
      <w:tblGrid>
        <w:gridCol w:w="7920"/>
      </w:tblGrid>
      <w:tr>
        <w:tc>
          <w:tcPr/>
          <w:bookmarkStart w:id="563" w:name="fig-atlas-scores-01"/>
          <w:p>
            <w:pPr>
              <w:pStyle w:val="Compact"/>
              <w:jc w:val="center"/>
            </w:pPr>
            <w:r>
              <w:drawing>
                <wp:inline>
                  <wp:extent cx="5334000" cy="3333750"/>
                  <wp:effectExtent b="0" l="0" r="0" t="0"/>
                  <wp:docPr descr="" title="" id="561" name="Picture"/>
                  <a:graphic>
                    <a:graphicData uri="http://schemas.openxmlformats.org/drawingml/2006/picture">
                      <pic:pic>
                        <pic:nvPicPr>
                          <pic:cNvPr descr="figures/atlas-guide/atlas-scores-01.png" id="562" name="Picture"/>
                          <pic:cNvPicPr>
                            <a:picLocks noChangeArrowheads="1" noChangeAspect="1"/>
                          </pic:cNvPicPr>
                        </pic:nvPicPr>
                        <pic:blipFill>
                          <a:blip r:embed="rId56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The map</w:t>
            </w:r>
          </w:p>
          <w:bookmarkEnd w:id="563"/>
        </w:tc>
      </w:tr>
    </w:tbl>
    <w:p>
      <w:pPr>
        <w:pStyle w:val="BodyText"/>
      </w:pPr>
      <w:hyperlink r:id="rId24">
        <w:r>
          <w:rPr>
            <w:rStyle w:val="Hyperlink"/>
          </w:rPr>
          <w:t xml:space="preserve">Open this step in the Atlas</w:t>
        </w:r>
      </w:hyperlink>
    </w:p>
    <w:bookmarkEnd w:id="564"/>
    <w:bookmarkStart w:id="569" w:name="the-release"/>
    <w:p>
      <w:pPr>
        <w:pStyle w:val="Heading3"/>
      </w:pPr>
      <w:r>
        <w:t xml:space="preserve">22.1.2 2. The release</w:t>
      </w:r>
    </w:p>
    <w:p>
      <w:pPr>
        <w:pStyle w:val="FirstParagraph"/>
      </w:pPr>
      <w:r>
        <w:t xml:space="preserve">You are looking at this release; every published release is here.</w:t>
      </w:r>
    </w:p>
    <w:tbl>
      <w:tblPr>
        <w:tblStyle w:val="Table"/>
        <w:tblW w:type="pct" w:w="5000"/>
        <w:tblLayout w:type="fixed"/>
        <w:tblLook w:firstRow="0" w:lastRow="0" w:firstColumn="0" w:lastColumn="0" w:noHBand="0" w:noVBand="0" w:val="0000"/>
      </w:tblPr>
      <w:tblGrid>
        <w:gridCol w:w="7920"/>
      </w:tblGrid>
      <w:tr>
        <w:tc>
          <w:tcPr/>
          <w:bookmarkStart w:id="568" w:name="fig-atlas-scores-02"/>
          <w:p>
            <w:pPr>
              <w:pStyle w:val="Compact"/>
              <w:jc w:val="center"/>
            </w:pPr>
            <w:r>
              <w:drawing>
                <wp:inline>
                  <wp:extent cx="5334000" cy="3333750"/>
                  <wp:effectExtent b="0" l="0" r="0" t="0"/>
                  <wp:docPr descr="" title="" id="566" name="Picture"/>
                  <a:graphic>
                    <a:graphicData uri="http://schemas.openxmlformats.org/drawingml/2006/picture">
                      <pic:pic>
                        <pic:nvPicPr>
                          <pic:cNvPr descr="figures/atlas-guide/atlas-scores-02.png" id="567" name="Picture"/>
                          <pic:cNvPicPr>
                            <a:picLocks noChangeArrowheads="1" noChangeAspect="1"/>
                          </pic:cNvPicPr>
                        </pic:nvPicPr>
                        <pic:blipFill>
                          <a:blip r:embed="rId56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The release</w:t>
            </w:r>
          </w:p>
          <w:bookmarkEnd w:id="568"/>
        </w:tc>
      </w:tr>
    </w:tbl>
    <w:p>
      <w:pPr>
        <w:pStyle w:val="BodyText"/>
      </w:pPr>
      <w:hyperlink r:id="rId24">
        <w:r>
          <w:rPr>
            <w:rStyle w:val="Hyperlink"/>
          </w:rPr>
          <w:t xml:space="preserve">Open this step in the Atlas</w:t>
        </w:r>
      </w:hyperlink>
    </w:p>
    <w:bookmarkEnd w:id="569"/>
    <w:bookmarkStart w:id="574" w:name="the-lenses"/>
    <w:p>
      <w:pPr>
        <w:pStyle w:val="Heading3"/>
      </w:pPr>
      <w:r>
        <w:t xml:space="preserve">22.1.3 3. The lenses</w:t>
      </w:r>
    </w:p>
    <w:p>
      <w:pPr>
        <w:pStyle w:val="FirstParagraph"/>
      </w:pPr>
      <w:r>
        <w:t xml:space="preserve">Scores ranks places; Species shows one species’ distribution.</w:t>
      </w:r>
    </w:p>
    <w:tbl>
      <w:tblPr>
        <w:tblStyle w:val="Table"/>
        <w:tblW w:type="pct" w:w="5000"/>
        <w:tblLayout w:type="fixed"/>
        <w:tblLook w:firstRow="0" w:lastRow="0" w:firstColumn="0" w:lastColumn="0" w:noHBand="0" w:noVBand="0" w:val="0000"/>
      </w:tblPr>
      <w:tblGrid>
        <w:gridCol w:w="7920"/>
      </w:tblGrid>
      <w:tr>
        <w:tc>
          <w:tcPr/>
          <w:bookmarkStart w:id="573" w:name="fig-atlas-scores-03"/>
          <w:p>
            <w:pPr>
              <w:pStyle w:val="Compact"/>
              <w:jc w:val="center"/>
            </w:pPr>
            <w:r>
              <w:drawing>
                <wp:inline>
                  <wp:extent cx="5334000" cy="3333750"/>
                  <wp:effectExtent b="0" l="0" r="0" t="0"/>
                  <wp:docPr descr="" title="" id="571" name="Picture"/>
                  <a:graphic>
                    <a:graphicData uri="http://schemas.openxmlformats.org/drawingml/2006/picture">
                      <pic:pic>
                        <pic:nvPicPr>
                          <pic:cNvPr descr="figures/atlas-guide/atlas-scores-03.png" id="572" name="Picture"/>
                          <pic:cNvPicPr>
                            <a:picLocks noChangeArrowheads="1" noChangeAspect="1"/>
                          </pic:cNvPicPr>
                        </pic:nvPicPr>
                        <pic:blipFill>
                          <a:blip r:embed="rId57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The lenses</w:t>
            </w:r>
          </w:p>
          <w:bookmarkEnd w:id="573"/>
        </w:tc>
      </w:tr>
    </w:tbl>
    <w:p>
      <w:pPr>
        <w:pStyle w:val="BodyText"/>
      </w:pPr>
      <w:hyperlink r:id="rId24">
        <w:r>
          <w:rPr>
            <w:rStyle w:val="Hyperlink"/>
          </w:rPr>
          <w:t xml:space="preserve">Open this step in the Atlas</w:t>
        </w:r>
      </w:hyperlink>
    </w:p>
    <w:bookmarkEnd w:id="574"/>
    <w:bookmarkStart w:id="580" w:name="layers"/>
    <w:p>
      <w:pPr>
        <w:pStyle w:val="Heading3"/>
      </w:pPr>
      <w:r>
        <w:t xml:space="preserve">22.1.4 4. Layers</w:t>
      </w:r>
    </w:p>
    <w:p>
      <w:pPr>
        <w:pStyle w:val="FirstParagraph"/>
      </w:pPr>
      <w:r>
        <w:t xml:space="preserve">Choose the score layer, Program Areas or cells, and the colour ramp.</w:t>
      </w:r>
    </w:p>
    <w:tbl>
      <w:tblPr>
        <w:tblStyle w:val="Table"/>
        <w:tblW w:type="pct" w:w="5000"/>
        <w:tblLayout w:type="fixed"/>
        <w:tblLook w:firstRow="0" w:lastRow="0" w:firstColumn="0" w:lastColumn="0" w:noHBand="0" w:noVBand="0" w:val="0000"/>
      </w:tblPr>
      <w:tblGrid>
        <w:gridCol w:w="7920"/>
      </w:tblGrid>
      <w:tr>
        <w:tc>
          <w:tcPr/>
          <w:bookmarkStart w:id="578" w:name="fig-atlas-scores-04"/>
          <w:p>
            <w:pPr>
              <w:pStyle w:val="Compact"/>
              <w:jc w:val="center"/>
            </w:pPr>
            <w:r>
              <w:drawing>
                <wp:inline>
                  <wp:extent cx="5334000" cy="3333750"/>
                  <wp:effectExtent b="0" l="0" r="0" t="0"/>
                  <wp:docPr descr="" title="" id="576" name="Picture"/>
                  <a:graphic>
                    <a:graphicData uri="http://schemas.openxmlformats.org/drawingml/2006/picture">
                      <pic:pic>
                        <pic:nvPicPr>
                          <pic:cNvPr descr="figures/atlas-guide/atlas-scores-04.png" id="577" name="Picture"/>
                          <pic:cNvPicPr>
                            <a:picLocks noChangeArrowheads="1" noChangeAspect="1"/>
                          </pic:cNvPicPr>
                        </pic:nvPicPr>
                        <pic:blipFill>
                          <a:blip r:embed="rId57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Layers</w:t>
            </w:r>
          </w:p>
          <w:bookmarkEnd w:id="578"/>
        </w:tc>
      </w:tr>
    </w:tbl>
    <w:p>
      <w:pPr>
        <w:pStyle w:val="BodyText"/>
      </w:pPr>
      <w:hyperlink r:id="rId579">
        <w:r>
          <w:rPr>
            <w:rStyle w:val="Hyperlink"/>
          </w:rPr>
          <w:t xml:space="preserve">Open this step in the Atlas</w:t>
        </w:r>
      </w:hyperlink>
    </w:p>
    <w:bookmarkEnd w:id="580"/>
    <w:bookmarkStart w:id="585" w:name="click"/>
    <w:p>
      <w:pPr>
        <w:pStyle w:val="Heading3"/>
      </w:pPr>
      <w:r>
        <w:t xml:space="preserve">22.1.5 5. Click</w:t>
      </w:r>
    </w:p>
    <w:p>
      <w:pPr>
        <w:pStyle w:val="FirstParagraph"/>
      </w:pPr>
      <w:r>
        <w:t xml:space="preserve">Click a cell or a Program Area for its score and a link to its details.</w:t>
      </w:r>
    </w:p>
    <w:tbl>
      <w:tblPr>
        <w:tblStyle w:val="Table"/>
        <w:tblW w:type="pct" w:w="5000"/>
        <w:tblLayout w:type="fixed"/>
        <w:tblLook w:firstRow="0" w:lastRow="0" w:firstColumn="0" w:lastColumn="0" w:noHBand="0" w:noVBand="0" w:val="0000"/>
      </w:tblPr>
      <w:tblGrid>
        <w:gridCol w:w="7920"/>
      </w:tblGrid>
      <w:tr>
        <w:tc>
          <w:tcPr/>
          <w:bookmarkStart w:id="584" w:name="fig-atlas-scores-05"/>
          <w:p>
            <w:pPr>
              <w:pStyle w:val="Compact"/>
              <w:jc w:val="center"/>
            </w:pPr>
            <w:r>
              <w:drawing>
                <wp:inline>
                  <wp:extent cx="5334000" cy="3333750"/>
                  <wp:effectExtent b="0" l="0" r="0" t="0"/>
                  <wp:docPr descr="" title="" id="582" name="Picture"/>
                  <a:graphic>
                    <a:graphicData uri="http://schemas.openxmlformats.org/drawingml/2006/picture">
                      <pic:pic>
                        <pic:nvPicPr>
                          <pic:cNvPr descr="figures/atlas-guide/atlas-scores-05.png" id="583" name="Picture"/>
                          <pic:cNvPicPr>
                            <a:picLocks noChangeArrowheads="1" noChangeAspect="1"/>
                          </pic:cNvPicPr>
                        </pic:nvPicPr>
                        <pic:blipFill>
                          <a:blip r:embed="rId58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Click</w:t>
            </w:r>
          </w:p>
          <w:bookmarkEnd w:id="584"/>
        </w:tc>
      </w:tr>
    </w:tbl>
    <w:p>
      <w:pPr>
        <w:pStyle w:val="BodyText"/>
      </w:pPr>
      <w:hyperlink r:id="rId24">
        <w:r>
          <w:rPr>
            <w:rStyle w:val="Hyperlink"/>
          </w:rPr>
          <w:t xml:space="preserve">Open this step in the Atlas</w:t>
        </w:r>
      </w:hyperlink>
    </w:p>
    <w:bookmarkEnd w:id="585"/>
    <w:bookmarkStart w:id="591" w:name="details"/>
    <w:p>
      <w:pPr>
        <w:pStyle w:val="Heading3"/>
      </w:pPr>
      <w:r>
        <w:t xml:space="preserve">22.1.6 6. Details</w:t>
      </w:r>
    </w:p>
    <w:p>
      <w:pPr>
        <w:pStyle w:val="FirstParagraph"/>
      </w:pPr>
      <w:r>
        <w:t xml:space="preserve">The flower for what you clicked; add it to your report or open its table.</w:t>
      </w:r>
    </w:p>
    <w:tbl>
      <w:tblPr>
        <w:tblStyle w:val="Table"/>
        <w:tblW w:type="pct" w:w="5000"/>
        <w:tblLayout w:type="fixed"/>
        <w:tblLook w:firstRow="0" w:lastRow="0" w:firstColumn="0" w:lastColumn="0" w:noHBand="0" w:noVBand="0" w:val="0000"/>
      </w:tblPr>
      <w:tblGrid>
        <w:gridCol w:w="7920"/>
      </w:tblGrid>
      <w:tr>
        <w:tc>
          <w:tcPr/>
          <w:bookmarkStart w:id="589" w:name="fig-atlas-scores-06"/>
          <w:p>
            <w:pPr>
              <w:pStyle w:val="Compact"/>
              <w:jc w:val="center"/>
            </w:pPr>
            <w:r>
              <w:drawing>
                <wp:inline>
                  <wp:extent cx="5334000" cy="3333750"/>
                  <wp:effectExtent b="0" l="0" r="0" t="0"/>
                  <wp:docPr descr="" title="" id="587" name="Picture"/>
                  <a:graphic>
                    <a:graphicData uri="http://schemas.openxmlformats.org/drawingml/2006/picture">
                      <pic:pic>
                        <pic:nvPicPr>
                          <pic:cNvPr descr="figures/atlas-guide/atlas-scores-06.png" id="588" name="Picture"/>
                          <pic:cNvPicPr>
                            <a:picLocks noChangeArrowheads="1" noChangeAspect="1"/>
                          </pic:cNvPicPr>
                        </pic:nvPicPr>
                        <pic:blipFill>
                          <a:blip r:embed="rId58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Details</w:t>
            </w:r>
          </w:p>
          <w:bookmarkEnd w:id="589"/>
        </w:tc>
      </w:tr>
    </w:tbl>
    <w:p>
      <w:pPr>
        <w:pStyle w:val="BodyText"/>
      </w:pPr>
      <w:hyperlink r:id="rId590">
        <w:r>
          <w:rPr>
            <w:rStyle w:val="Hyperlink"/>
          </w:rPr>
          <w:t xml:space="preserve">Open this step in the Atlas</w:t>
        </w:r>
      </w:hyperlink>
    </w:p>
    <w:bookmarkEnd w:id="591"/>
    <w:bookmarkStart w:id="597" w:name="table"/>
    <w:p>
      <w:pPr>
        <w:pStyle w:val="Heading3"/>
      </w:pPr>
      <w:r>
        <w:t xml:space="preserve">22.1.7 7. Table</w:t>
      </w:r>
    </w:p>
    <w:p>
      <w:pPr>
        <w:pStyle w:val="FirstParagraph"/>
      </w:pPr>
      <w:r>
        <w:t xml:space="preserve">Every Program Area ranked; tick some and report on them.</w:t>
      </w:r>
    </w:p>
    <w:tbl>
      <w:tblPr>
        <w:tblStyle w:val="Table"/>
        <w:tblW w:type="pct" w:w="5000"/>
        <w:tblLayout w:type="fixed"/>
        <w:tblLook w:firstRow="0" w:lastRow="0" w:firstColumn="0" w:lastColumn="0" w:noHBand="0" w:noVBand="0" w:val="0000"/>
      </w:tblPr>
      <w:tblGrid>
        <w:gridCol w:w="7920"/>
      </w:tblGrid>
      <w:tr>
        <w:tc>
          <w:tcPr/>
          <w:bookmarkStart w:id="595" w:name="fig-atlas-scores-07"/>
          <w:p>
            <w:pPr>
              <w:pStyle w:val="Compact"/>
              <w:jc w:val="center"/>
            </w:pPr>
            <w:r>
              <w:drawing>
                <wp:inline>
                  <wp:extent cx="5334000" cy="3333750"/>
                  <wp:effectExtent b="0" l="0" r="0" t="0"/>
                  <wp:docPr descr="" title="" id="593" name="Picture"/>
                  <a:graphic>
                    <a:graphicData uri="http://schemas.openxmlformats.org/drawingml/2006/picture">
                      <pic:pic>
                        <pic:nvPicPr>
                          <pic:cNvPr descr="figures/atlas-guide/atlas-scores-07.png" id="594" name="Picture"/>
                          <pic:cNvPicPr>
                            <a:picLocks noChangeArrowheads="1" noChangeAspect="1"/>
                          </pic:cNvPicPr>
                        </pic:nvPicPr>
                        <pic:blipFill>
                          <a:blip r:embed="rId59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22.7: Table</w:t>
            </w:r>
          </w:p>
          <w:bookmarkEnd w:id="595"/>
        </w:tc>
      </w:tr>
    </w:tbl>
    <w:p>
      <w:pPr>
        <w:pStyle w:val="BodyText"/>
      </w:pPr>
      <w:hyperlink r:id="rId596">
        <w:r>
          <w:rPr>
            <w:rStyle w:val="Hyperlink"/>
          </w:rPr>
          <w:t xml:space="preserve">Open this step in the Atlas</w:t>
        </w:r>
      </w:hyperlink>
    </w:p>
    <w:bookmarkEnd w:id="597"/>
    <w:bookmarkStart w:id="603" w:name="places"/>
    <w:p>
      <w:pPr>
        <w:pStyle w:val="Heading3"/>
      </w:pPr>
      <w:r>
        <w:t xml:space="preserve">22.1.8 8. Places</w:t>
      </w:r>
    </w:p>
    <w:p>
      <w:pPr>
        <w:pStyle w:val="FirstParagraph"/>
      </w:pPr>
      <w:r>
        <w:t xml:space="preserve">Draw your own area, enter coordinates or upload a file.</w:t>
      </w:r>
    </w:p>
    <w:tbl>
      <w:tblPr>
        <w:tblStyle w:val="Table"/>
        <w:tblW w:type="pct" w:w="5000"/>
        <w:tblLayout w:type="fixed"/>
        <w:tblLook w:firstRow="0" w:lastRow="0" w:firstColumn="0" w:lastColumn="0" w:noHBand="0" w:noVBand="0" w:val="0000"/>
      </w:tblPr>
      <w:tblGrid>
        <w:gridCol w:w="7920"/>
      </w:tblGrid>
      <w:tr>
        <w:tc>
          <w:tcPr/>
          <w:bookmarkStart w:id="601" w:name="fig-atlas-scores-08"/>
          <w:p>
            <w:pPr>
              <w:pStyle w:val="Compact"/>
              <w:jc w:val="center"/>
            </w:pPr>
            <w:r>
              <w:drawing>
                <wp:inline>
                  <wp:extent cx="5334000" cy="3333750"/>
                  <wp:effectExtent b="0" l="0" r="0" t="0"/>
                  <wp:docPr descr="" title="" id="599" name="Picture"/>
                  <a:graphic>
                    <a:graphicData uri="http://schemas.openxmlformats.org/drawingml/2006/picture">
                      <pic:pic>
                        <pic:nvPicPr>
                          <pic:cNvPr descr="figures/atlas-guide/atlas-scores-08.png" id="600" name="Picture"/>
                          <pic:cNvPicPr>
                            <a:picLocks noChangeArrowheads="1" noChangeAspect="1"/>
                          </pic:cNvPicPr>
                        </pic:nvPicPr>
                        <pic:blipFill>
                          <a:blip r:embed="rId59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22.8: Places</w:t>
            </w:r>
          </w:p>
          <w:bookmarkEnd w:id="601"/>
        </w:tc>
      </w:tr>
    </w:tbl>
    <w:p>
      <w:pPr>
        <w:pStyle w:val="BodyText"/>
      </w:pPr>
      <w:hyperlink r:id="rId602">
        <w:r>
          <w:rPr>
            <w:rStyle w:val="Hyperlink"/>
          </w:rPr>
          <w:t xml:space="preserve">Open this step in the Atlas</w:t>
        </w:r>
      </w:hyperlink>
    </w:p>
    <w:bookmarkEnd w:id="603"/>
    <w:bookmarkStart w:id="608" w:name="report-1"/>
    <w:p>
      <w:pPr>
        <w:pStyle w:val="Heading3"/>
      </w:pPr>
      <w:r>
        <w:t xml:space="preserve">22.1.9 9. Report</w:t>
      </w:r>
    </w:p>
    <w:p>
      <w:pPr>
        <w:pStyle w:val="FirstParagraph"/>
      </w:pPr>
      <w:r>
        <w:t xml:space="preserve">Build a printable, downloadable report for what you selected.</w:t>
      </w:r>
    </w:p>
    <w:tbl>
      <w:tblPr>
        <w:tblStyle w:val="Table"/>
        <w:tblW w:type="pct" w:w="5000"/>
        <w:tblLayout w:type="fixed"/>
        <w:tblLook w:firstRow="0" w:lastRow="0" w:firstColumn="0" w:lastColumn="0" w:noHBand="0" w:noVBand="0" w:val="0000"/>
      </w:tblPr>
      <w:tblGrid>
        <w:gridCol w:w="7920"/>
      </w:tblGrid>
      <w:tr>
        <w:tc>
          <w:tcPr/>
          <w:bookmarkStart w:id="607" w:name="fig-atlas-scores-09"/>
          <w:p>
            <w:pPr>
              <w:pStyle w:val="Compact"/>
              <w:jc w:val="center"/>
            </w:pPr>
            <w:r>
              <w:drawing>
                <wp:inline>
                  <wp:extent cx="5334000" cy="3333750"/>
                  <wp:effectExtent b="0" l="0" r="0" t="0"/>
                  <wp:docPr descr="" title="" id="605" name="Picture"/>
                  <a:graphic>
                    <a:graphicData uri="http://schemas.openxmlformats.org/drawingml/2006/picture">
                      <pic:pic>
                        <pic:nvPicPr>
                          <pic:cNvPr descr="figures/atlas-guide/atlas-scores-09.png" id="606" name="Picture"/>
                          <pic:cNvPicPr>
                            <a:picLocks noChangeArrowheads="1" noChangeAspect="1"/>
                          </pic:cNvPicPr>
                        </pic:nvPicPr>
                        <pic:blipFill>
                          <a:blip r:embed="rId60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22.9: Report</w:t>
            </w:r>
          </w:p>
          <w:bookmarkEnd w:id="607"/>
        </w:tc>
      </w:tr>
    </w:tbl>
    <w:p>
      <w:pPr>
        <w:pStyle w:val="BodyText"/>
      </w:pPr>
      <w:hyperlink r:id="rId602">
        <w:r>
          <w:rPr>
            <w:rStyle w:val="Hyperlink"/>
          </w:rPr>
          <w:t xml:space="preserve">Open this step in the Atlas</w:t>
        </w:r>
      </w:hyperlink>
    </w:p>
    <w:bookmarkEnd w:id="608"/>
    <w:bookmarkEnd w:id="609"/>
    <w:bookmarkStart w:id="636" w:name="atlas-species-lens"/>
    <w:p>
      <w:pPr>
        <w:pStyle w:val="Heading2"/>
      </w:pPr>
      <w:r>
        <w:t xml:space="preserve">22.2 Atlas — Species lens</w:t>
      </w:r>
    </w:p>
    <w:bookmarkStart w:id="614" w:name="search"/>
    <w:p>
      <w:pPr>
        <w:pStyle w:val="Heading3"/>
      </w:pPr>
      <w:r>
        <w:t xml:space="preserve">22.2.1 1. Search</w:t>
      </w:r>
    </w:p>
    <w:p>
      <w:pPr>
        <w:pStyle w:val="FirstParagraph"/>
      </w:pPr>
      <w:r>
        <w:t xml:space="preserve">Find a species by common or scientific name.</w:t>
      </w:r>
    </w:p>
    <w:tbl>
      <w:tblPr>
        <w:tblStyle w:val="Table"/>
        <w:tblW w:type="pct" w:w="5000"/>
        <w:tblLayout w:type="fixed"/>
        <w:tblLook w:firstRow="0" w:lastRow="0" w:firstColumn="0" w:lastColumn="0" w:noHBand="0" w:noVBand="0" w:val="0000"/>
      </w:tblPr>
      <w:tblGrid>
        <w:gridCol w:w="7920"/>
      </w:tblGrid>
      <w:tr>
        <w:tc>
          <w:tcPr/>
          <w:bookmarkStart w:id="613" w:name="fig-atlas-species-01"/>
          <w:p>
            <w:pPr>
              <w:pStyle w:val="Compact"/>
              <w:jc w:val="center"/>
            </w:pPr>
            <w:r>
              <w:drawing>
                <wp:inline>
                  <wp:extent cx="5334000" cy="3333750"/>
                  <wp:effectExtent b="0" l="0" r="0" t="0"/>
                  <wp:docPr descr="" title="" id="611" name="Picture"/>
                  <a:graphic>
                    <a:graphicData uri="http://schemas.openxmlformats.org/drawingml/2006/picture">
                      <pic:pic>
                        <pic:nvPicPr>
                          <pic:cNvPr descr="figures/atlas-guide/atlas-species-01.png" id="612" name="Picture"/>
                          <pic:cNvPicPr>
                            <a:picLocks noChangeArrowheads="1" noChangeAspect="1"/>
                          </pic:cNvPicPr>
                        </pic:nvPicPr>
                        <pic:blipFill>
                          <a:blip r:embed="rId61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22.10: Search</w:t>
            </w:r>
          </w:p>
          <w:bookmarkEnd w:id="613"/>
        </w:tc>
      </w:tr>
    </w:tbl>
    <w:p>
      <w:pPr>
        <w:pStyle w:val="BodyText"/>
      </w:pPr>
      <w:hyperlink r:id="rId22">
        <w:r>
          <w:rPr>
            <w:rStyle w:val="Hyperlink"/>
          </w:rPr>
          <w:t xml:space="preserve">Open this step in the Atlas</w:t>
        </w:r>
      </w:hyperlink>
    </w:p>
    <w:bookmarkEnd w:id="614"/>
    <w:bookmarkStart w:id="620" w:name="the-card"/>
    <w:p>
      <w:pPr>
        <w:pStyle w:val="Heading3"/>
      </w:pPr>
      <w:r>
        <w:t xml:space="preserve">22.2.2 2. The card</w:t>
      </w:r>
    </w:p>
    <w:p>
      <w:pPr>
        <w:pStyle w:val="FirstParagraph"/>
      </w:pPr>
      <w:r>
        <w:t xml:space="preserve">The merged model and the inputs it combines.</w:t>
      </w:r>
    </w:p>
    <w:tbl>
      <w:tblPr>
        <w:tblStyle w:val="Table"/>
        <w:tblW w:type="pct" w:w="5000"/>
        <w:tblLayout w:type="fixed"/>
        <w:tblLook w:firstRow="0" w:lastRow="0" w:firstColumn="0" w:lastColumn="0" w:noHBand="0" w:noVBand="0" w:val="0000"/>
      </w:tblPr>
      <w:tblGrid>
        <w:gridCol w:w="7920"/>
      </w:tblGrid>
      <w:tr>
        <w:tc>
          <w:tcPr/>
          <w:bookmarkStart w:id="618" w:name="fig-atlas-species-02"/>
          <w:p>
            <w:pPr>
              <w:pStyle w:val="Compact"/>
              <w:jc w:val="center"/>
            </w:pPr>
            <w:r>
              <w:drawing>
                <wp:inline>
                  <wp:extent cx="5334000" cy="3333750"/>
                  <wp:effectExtent b="0" l="0" r="0" t="0"/>
                  <wp:docPr descr="" title="" id="616" name="Picture"/>
                  <a:graphic>
                    <a:graphicData uri="http://schemas.openxmlformats.org/drawingml/2006/picture">
                      <pic:pic>
                        <pic:nvPicPr>
                          <pic:cNvPr descr="figures/atlas-guide/atlas-species-02.png" id="617" name="Picture"/>
                          <pic:cNvPicPr>
                            <a:picLocks noChangeArrowheads="1" noChangeAspect="1"/>
                          </pic:cNvPicPr>
                        </pic:nvPicPr>
                        <pic:blipFill>
                          <a:blip r:embed="rId61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22.11: The card</w:t>
            </w:r>
          </w:p>
          <w:bookmarkEnd w:id="618"/>
        </w:tc>
      </w:tr>
    </w:tbl>
    <w:p>
      <w:pPr>
        <w:pStyle w:val="BodyText"/>
      </w:pPr>
      <w:hyperlink r:id="rId619">
        <w:r>
          <w:rPr>
            <w:rStyle w:val="Hyperlink"/>
          </w:rPr>
          <w:t xml:space="preserve">Open this step in the Atlas</w:t>
        </w:r>
      </w:hyperlink>
    </w:p>
    <w:bookmarkEnd w:id="620"/>
    <w:bookmarkStart w:id="625" w:name="the-map-1"/>
    <w:p>
      <w:pPr>
        <w:pStyle w:val="Heading3"/>
      </w:pPr>
      <w:r>
        <w:t xml:space="preserve">22.2.3 3. The map</w:t>
      </w:r>
    </w:p>
    <w:p>
      <w:pPr>
        <w:pStyle w:val="FirstParagraph"/>
      </w:pPr>
      <w:r>
        <w:t xml:space="preserve">Click anywhere for the modelled value.</w:t>
      </w:r>
    </w:p>
    <w:tbl>
      <w:tblPr>
        <w:tblStyle w:val="Table"/>
        <w:tblW w:type="pct" w:w="5000"/>
        <w:tblLayout w:type="fixed"/>
        <w:tblLook w:firstRow="0" w:lastRow="0" w:firstColumn="0" w:lastColumn="0" w:noHBand="0" w:noVBand="0" w:val="0000"/>
      </w:tblPr>
      <w:tblGrid>
        <w:gridCol w:w="7920"/>
      </w:tblGrid>
      <w:tr>
        <w:tc>
          <w:tcPr/>
          <w:bookmarkStart w:id="624" w:name="fig-atlas-species-03"/>
          <w:p>
            <w:pPr>
              <w:pStyle w:val="Compact"/>
              <w:jc w:val="center"/>
            </w:pPr>
            <w:r>
              <w:drawing>
                <wp:inline>
                  <wp:extent cx="5334000" cy="3333750"/>
                  <wp:effectExtent b="0" l="0" r="0" t="0"/>
                  <wp:docPr descr="" title="" id="622" name="Picture"/>
                  <a:graphic>
                    <a:graphicData uri="http://schemas.openxmlformats.org/drawingml/2006/picture">
                      <pic:pic>
                        <pic:nvPicPr>
                          <pic:cNvPr descr="figures/atlas-guide/atlas-species-03.png" id="623" name="Picture"/>
                          <pic:cNvPicPr>
                            <a:picLocks noChangeArrowheads="1" noChangeAspect="1"/>
                          </pic:cNvPicPr>
                        </pic:nvPicPr>
                        <pic:blipFill>
                          <a:blip r:embed="rId62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22.12: The map</w:t>
            </w:r>
          </w:p>
          <w:bookmarkEnd w:id="624"/>
        </w:tc>
      </w:tr>
    </w:tbl>
    <w:p>
      <w:pPr>
        <w:pStyle w:val="BodyText"/>
      </w:pPr>
      <w:hyperlink r:id="rId22">
        <w:r>
          <w:rPr>
            <w:rStyle w:val="Hyperlink"/>
          </w:rPr>
          <w:t xml:space="preserve">Open this step in the Atlas</w:t>
        </w:r>
      </w:hyperlink>
    </w:p>
    <w:bookmarkEnd w:id="625"/>
    <w:bookmarkStart w:id="630" w:name="the-legend"/>
    <w:p>
      <w:pPr>
        <w:pStyle w:val="Heading3"/>
      </w:pPr>
      <w:r>
        <w:t xml:space="preserve">22.2.4 4. The legend</w:t>
      </w:r>
    </w:p>
    <w:p>
      <w:pPr>
        <w:pStyle w:val="FirstParagraph"/>
      </w:pPr>
      <w:r>
        <w:t xml:space="preserve">What 1–100 means.</w:t>
      </w:r>
    </w:p>
    <w:tbl>
      <w:tblPr>
        <w:tblStyle w:val="Table"/>
        <w:tblW w:type="pct" w:w="5000"/>
        <w:tblLayout w:type="fixed"/>
        <w:tblLook w:firstRow="0" w:lastRow="0" w:firstColumn="0" w:lastColumn="0" w:noHBand="0" w:noVBand="0" w:val="0000"/>
      </w:tblPr>
      <w:tblGrid>
        <w:gridCol w:w="7920"/>
      </w:tblGrid>
      <w:tr>
        <w:tc>
          <w:tcPr/>
          <w:bookmarkStart w:id="629" w:name="fig-atlas-species-04"/>
          <w:p>
            <w:pPr>
              <w:pStyle w:val="Compact"/>
              <w:jc w:val="center"/>
            </w:pPr>
            <w:r>
              <w:drawing>
                <wp:inline>
                  <wp:extent cx="5334000" cy="3333750"/>
                  <wp:effectExtent b="0" l="0" r="0" t="0"/>
                  <wp:docPr descr="" title="" id="627" name="Picture"/>
                  <a:graphic>
                    <a:graphicData uri="http://schemas.openxmlformats.org/drawingml/2006/picture">
                      <pic:pic>
                        <pic:nvPicPr>
                          <pic:cNvPr descr="figures/atlas-guide/atlas-species-04.png" id="628" name="Picture"/>
                          <pic:cNvPicPr>
                            <a:picLocks noChangeArrowheads="1" noChangeAspect="1"/>
                          </pic:cNvPicPr>
                        </pic:nvPicPr>
                        <pic:blipFill>
                          <a:blip r:embed="rId62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22.13: The legend</w:t>
            </w:r>
          </w:p>
          <w:bookmarkEnd w:id="629"/>
        </w:tc>
      </w:tr>
    </w:tbl>
    <w:p>
      <w:pPr>
        <w:pStyle w:val="BodyText"/>
      </w:pPr>
      <w:hyperlink r:id="rId22">
        <w:r>
          <w:rPr>
            <w:rStyle w:val="Hyperlink"/>
          </w:rPr>
          <w:t xml:space="preserve">Open this step in the Atlas</w:t>
        </w:r>
      </w:hyperlink>
    </w:p>
    <w:bookmarkEnd w:id="630"/>
    <w:bookmarkStart w:id="635" w:name="back"/>
    <w:p>
      <w:pPr>
        <w:pStyle w:val="Heading3"/>
      </w:pPr>
      <w:r>
        <w:t xml:space="preserve">22.2.5 5. Back</w:t>
      </w:r>
    </w:p>
    <w:p>
      <w:pPr>
        <w:pStyle w:val="FirstParagraph"/>
      </w:pPr>
      <w:r>
        <w:t xml:space="preserve">Switch to Scores to see how this species contributes.</w:t>
      </w:r>
    </w:p>
    <w:tbl>
      <w:tblPr>
        <w:tblStyle w:val="Table"/>
        <w:tblW w:type="pct" w:w="5000"/>
        <w:tblLayout w:type="fixed"/>
        <w:tblLook w:firstRow="0" w:lastRow="0" w:firstColumn="0" w:lastColumn="0" w:noHBand="0" w:noVBand="0" w:val="0000"/>
      </w:tblPr>
      <w:tblGrid>
        <w:gridCol w:w="7920"/>
      </w:tblGrid>
      <w:tr>
        <w:tc>
          <w:tcPr/>
          <w:bookmarkStart w:id="634" w:name="fig-atlas-species-05"/>
          <w:p>
            <w:pPr>
              <w:pStyle w:val="Compact"/>
              <w:jc w:val="center"/>
            </w:pPr>
            <w:r>
              <w:drawing>
                <wp:inline>
                  <wp:extent cx="5334000" cy="3333750"/>
                  <wp:effectExtent b="0" l="0" r="0" t="0"/>
                  <wp:docPr descr="" title="" id="632" name="Picture"/>
                  <a:graphic>
                    <a:graphicData uri="http://schemas.openxmlformats.org/drawingml/2006/picture">
                      <pic:pic>
                        <pic:nvPicPr>
                          <pic:cNvPr descr="figures/atlas-guide/atlas-species-05.png" id="633" name="Picture"/>
                          <pic:cNvPicPr>
                            <a:picLocks noChangeArrowheads="1" noChangeAspect="1"/>
                          </pic:cNvPicPr>
                        </pic:nvPicPr>
                        <pic:blipFill>
                          <a:blip r:embed="rId63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22.14: Back</w:t>
            </w:r>
          </w:p>
          <w:bookmarkEnd w:id="634"/>
        </w:tc>
      </w:tr>
    </w:tbl>
    <w:p>
      <w:pPr>
        <w:pStyle w:val="BodyText"/>
      </w:pPr>
      <w:hyperlink r:id="rId22">
        <w:r>
          <w:rPr>
            <w:rStyle w:val="Hyperlink"/>
          </w:rPr>
          <w:t xml:space="preserve">Open this step in the Atlas</w:t>
        </w:r>
      </w:hyperlink>
    </w:p>
    <w:bookmarkEnd w:id="635"/>
    <w:bookmarkEnd w:id="636"/>
    <w:bookmarkEnd w:id="637"/>
    <w:bookmarkStart w:id="639" w:name="docs"/>
    <w:p>
      <w:pPr>
        <w:pStyle w:val="Heading1"/>
      </w:pPr>
      <w:r>
        <w:t xml:space="preserve">23. Docs</w:t>
      </w:r>
    </w:p>
    <w:p>
      <w:pPr>
        <w:pStyle w:val="FirstParagraph"/>
      </w:pPr>
      <w:r>
        <w:t xml:space="preserve">Technical documentation is principally in this book:</w:t>
      </w:r>
    </w:p>
    <w:p>
      <w:pPr>
        <w:numPr>
          <w:ilvl w:val="0"/>
          <w:numId w:val="1059"/>
        </w:numPr>
      </w:pPr>
      <w:hyperlink r:id="rId284">
        <w:r>
          <w:rPr>
            <w:rStyle w:val="Hyperlink"/>
          </w:rPr>
          <w:t xml:space="preserve">marinesensitivity.org/docs</w:t>
        </w:r>
      </w:hyperlink>
      <w:r>
        <w:br/>
      </w:r>
      <w:r>
        <w:t xml:space="preserve">the main documentation site</w:t>
      </w:r>
    </w:p>
    <w:p>
      <w:pPr>
        <w:numPr>
          <w:ilvl w:val="0"/>
          <w:numId w:val="1059"/>
        </w:numPr>
      </w:pPr>
      <w:hyperlink r:id="rId343">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60"/>
        </w:numPr>
      </w:pPr>
      <w:hyperlink r:id="rId638">
        <w:r>
          <w:rPr>
            <w:rStyle w:val="Hyperlink"/>
          </w:rPr>
          <w:t xml:space="preserve">marinesensitivity.org/</w:t>
        </w:r>
        <w:r>
          <w:rPr>
            <w:rStyle w:val="VerbatimChar"/>
          </w:rPr>
          <w:t xml:space="preserve">msens</w:t>
        </w:r>
      </w:hyperlink>
      <w:r>
        <w:br/>
      </w:r>
      <w:r>
        <w:t xml:space="preserve">documented R functions</w:t>
      </w:r>
    </w:p>
    <w:bookmarkEnd w:id="639"/>
    <w:bookmarkStart w:id="643" w:name="summary"/>
    <w:p>
      <w:pPr>
        <w:pStyle w:val="Heading1"/>
      </w:pPr>
      <w:r>
        <w:t xml:space="preserve">24.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v4b</w:t>
      </w:r>
      <w:r>
        <w:t xml:space="preserve">; figures are read from that release.</w:t>
      </w:r>
    </w:p>
    <w:bookmarkStart w:id="640" w:name="what-this-release-delivers"/>
    <w:p>
      <w:pPr>
        <w:pStyle w:val="Heading2"/>
      </w:pPr>
      <w:r>
        <w:t xml:space="preserve">24.1 What this release delivers</w:t>
      </w:r>
    </w:p>
    <w:p>
      <w:pPr>
        <w:numPr>
          <w:ilvl w:val="0"/>
          <w:numId w:val="1061"/>
        </w:numPr>
      </w:pPr>
      <w:r>
        <w:rPr>
          <w:b/>
          <w:bCs/>
        </w:rPr>
        <w:t xml:space="preserve">9,795 valid marine species</w:t>
      </w:r>
      <w:r>
        <w:t xml:space="preserve"> </w:t>
      </w:r>
      <w:r>
        <w:t xml:space="preserve">on a 0.05° grid (~4 km cells) across the US EEZ study area, of which</w:t>
      </w:r>
      <w:r>
        <w:t xml:space="preserve"> </w:t>
      </w:r>
      <w:r>
        <w:rPr>
          <w:b/>
          <w:bCs/>
        </w:rPr>
        <w:t xml:space="preserve">9,597</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8 source datasets</w:t>
      </w:r>
      <w:r>
        <w:t xml:space="preserve"> </w:t>
      </w:r>
      <w:r>
        <w:t xml:space="preserve">— continuous suitability models, regulatory habitat designations and expert range maps.</w:t>
      </w:r>
    </w:p>
    <w:p>
      <w:pPr>
        <w:numPr>
          <w:ilvl w:val="0"/>
          <w:numId w:val="1061"/>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61"/>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61"/>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61"/>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61"/>
        </w:numPr>
      </w:pPr>
      <w:r>
        <w:rPr>
          <w:b/>
          <w:bCs/>
        </w:rPr>
        <w:t xml:space="preserve">The Atlas</w:t>
      </w:r>
      <w:r>
        <w:t xml:space="preserve">, the interactive application (Scores and Species lenses, plus Places and Reports), renders</w:t>
      </w:r>
      <w:r>
        <w:t xml:space="preserve"> </w:t>
      </w:r>
      <w:r>
        <w:rPr>
          <w:b/>
          <w:bCs/>
        </w:rPr>
        <w:t xml:space="preserve">any published release</w:t>
      </w:r>
      <w:r>
        <w:t xml:space="preserve"> </w:t>
      </w:r>
      <w:r>
        <w:t xml:space="preserve">(e.g. </w:t>
      </w:r>
      <w:r>
        <w:rPr>
          <w:rStyle w:val="VerbatimChar"/>
        </w:rPr>
        <w:t xml:space="preserve">?ver=v3</w:t>
      </w:r>
      <w:r>
        <w:t xml:space="preserve">; a restricted pre-release only on the review host, at</w:t>
      </w:r>
      <w:r>
        <w:t xml:space="preserve"> </w:t>
      </w:r>
      <w:r>
        <w:rPr>
          <w:rStyle w:val="VerbatimChar"/>
        </w:rPr>
        <w:t xml:space="preserve">/{version}/atlas/</w:t>
      </w:r>
      <w:r>
        <w:t xml:space="preserve">), so a reader can look at the release a report cited rather than only the newest one. The earlier Scores and Species Shiny apps are retired and their links redirect to the Atlas.</w:t>
      </w:r>
    </w:p>
    <w:bookmarkEnd w:id="640"/>
    <w:bookmarkStart w:id="641" w:name="delivered-since-the-first-release"/>
    <w:p>
      <w:pPr>
        <w:pStyle w:val="Heading2"/>
      </w:pPr>
      <w:r>
        <w:t xml:space="preserve">24.2 Delivered since the first release</w:t>
      </w:r>
    </w:p>
    <w:p>
      <w:pPr>
        <w:pStyle w:val="FirstParagraph"/>
      </w:pPr>
      <w:r>
        <w:t xml:space="preserve">Several capabilities listed as future work in earlier editions of this documentation have since shipped:</w:t>
      </w:r>
    </w:p>
    <w:p>
      <w:pPr>
        <w:pStyle w:val="Compact"/>
        <w:numPr>
          <w:ilvl w:val="0"/>
          <w:numId w:val="1062"/>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62"/>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62"/>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62"/>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62"/>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641"/>
    <w:bookmarkStart w:id="642" w:name="future-directions"/>
    <w:p>
      <w:pPr>
        <w:pStyle w:val="Heading2"/>
      </w:pPr>
      <w:r>
        <w:t xml:space="preserve">24.3 Future directions</w:t>
      </w:r>
    </w:p>
    <w:p>
      <w:pPr>
        <w:pStyle w:val="Compact"/>
        <w:numPr>
          <w:ilvl w:val="0"/>
          <w:numId w:val="1063"/>
        </w:numPr>
      </w:pPr>
      <w:r>
        <w:rPr>
          <w:b/>
          <w:bCs/>
        </w:rPr>
        <w:t xml:space="preserve">OBIS/GBIF validation</w:t>
      </w:r>
      <w:r>
        <w:t xml:space="preserve"> </w:t>
      </w:r>
      <w:r>
        <w:t xml:space="preserve">— refine distributions against occurrence records, with temporal filters.</w:t>
      </w:r>
    </w:p>
    <w:p>
      <w:pPr>
        <w:pStyle w:val="Compact"/>
        <w:numPr>
          <w:ilvl w:val="0"/>
          <w:numId w:val="1063"/>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3"/>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3"/>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3"/>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3"/>
        </w:numPr>
      </w:pPr>
      <w:r>
        <w:rPr>
          <w:b/>
          <w:bCs/>
        </w:rPr>
        <w:t xml:space="preserve">Infrastructure transfer</w:t>
      </w:r>
      <w:r>
        <w:t xml:space="preserve"> </w:t>
      </w:r>
      <w:r>
        <w:t xml:space="preserve">— support moving the data and applications onto BOEM infrastructure for long-term operation.</w:t>
      </w:r>
    </w:p>
    <w:bookmarkEnd w:id="642"/>
    <w:bookmarkEnd w:id="643"/>
    <w:bookmarkStart w:id="681" w:name="references"/>
    <w:p>
      <w:pPr>
        <w:pStyle w:val="Heading1"/>
      </w:pPr>
      <w:r>
        <w:t xml:space="preserve">References</w:t>
      </w:r>
    </w:p>
    <w:bookmarkStart w:id="680" w:name="refs"/>
    <w:bookmarkStart w:id="645"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644">
        <w:r>
          <w:rPr>
            <w:rStyle w:val="Hyperlink"/>
          </w:rPr>
          <w:t xml:space="preserve">https://doi.org/10.4319/lo.1997.42.1.0001</w:t>
        </w:r>
      </w:hyperlink>
      <w:r>
        <w:t xml:space="preserve">.</w:t>
      </w:r>
    </w:p>
    <w:bookmarkEnd w:id="645"/>
    <w:bookmarkStart w:id="647"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646">
        <w:r>
          <w:rPr>
            <w:rStyle w:val="Hyperlink"/>
          </w:rPr>
          <w:t xml:space="preserve">https://doi.org/10.1371/journal.pone.0000140</w:t>
        </w:r>
      </w:hyperlink>
      <w:r>
        <w:t xml:space="preserve">.</w:t>
      </w:r>
    </w:p>
    <w:bookmarkEnd w:id="647"/>
    <w:bookmarkStart w:id="649"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648">
        <w:r>
          <w:rPr>
            <w:rStyle w:val="Hyperlink"/>
          </w:rPr>
          <w:t xml:space="preserve">https://doi.org/10.1371/journal.pbio.0020383</w:t>
        </w:r>
      </w:hyperlink>
      <w:r>
        <w:t xml:space="preserve">.</w:t>
      </w:r>
    </w:p>
    <w:bookmarkEnd w:id="649"/>
    <w:bookmarkStart w:id="651"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650">
        <w:r>
          <w:rPr>
            <w:rStyle w:val="Hyperlink"/>
          </w:rPr>
          <w:t xml:space="preserve">https://CRAN.R-project.org/package=shiny</w:t>
        </w:r>
      </w:hyperlink>
      <w:r>
        <w:t xml:space="preserve">.</w:t>
      </w:r>
    </w:p>
    <w:bookmarkEnd w:id="651"/>
    <w:bookmarkStart w:id="653"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652">
        <w:r>
          <w:rPr>
            <w:rStyle w:val="Hyperlink"/>
          </w:rPr>
          <w:t xml:space="preserve">https://doi.org/10.1080/09640568.2014.973483</w:t>
        </w:r>
      </w:hyperlink>
      <w:r>
        <w:t xml:space="preserve">.</w:t>
      </w:r>
    </w:p>
    <w:bookmarkEnd w:id="653"/>
    <w:bookmarkStart w:id="655"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654">
        <w:r>
          <w:rPr>
            <w:rStyle w:val="Hyperlink"/>
          </w:rPr>
          <w:t xml:space="preserve">https://doi.org/10.1038/nature11397</w:t>
        </w:r>
      </w:hyperlink>
      <w:r>
        <w:t xml:space="preserve">.</w:t>
      </w:r>
    </w:p>
    <w:bookmarkEnd w:id="655"/>
    <w:bookmarkStart w:id="657"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656">
        <w:r>
          <w:rPr>
            <w:rStyle w:val="Hyperlink"/>
          </w:rPr>
          <w:t xml:space="preserve">https://doi.org/10.1111/j.1523-1739.2007.00752.x</w:t>
        </w:r>
      </w:hyperlink>
      <w:r>
        <w:t xml:space="preserve">.</w:t>
      </w:r>
    </w:p>
    <w:bookmarkEnd w:id="657"/>
    <w:bookmarkStart w:id="659"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658">
        <w:r>
          <w:rPr>
            <w:rStyle w:val="Hyperlink"/>
          </w:rPr>
          <w:t xml:space="preserve">https://doi.org/10.1371/journal.pone.0146756</w:t>
        </w:r>
      </w:hyperlink>
      <w:r>
        <w:t xml:space="preserve">.</w:t>
      </w:r>
    </w:p>
    <w:bookmarkEnd w:id="659"/>
    <w:bookmarkStart w:id="660"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660"/>
    <w:bookmarkStart w:id="661"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31">
        <w:r>
          <w:rPr>
            <w:rStyle w:val="Hyperlink"/>
          </w:rPr>
          <w:t xml:space="preserve">https://www.aquamaps.org</w:t>
        </w:r>
      </w:hyperlink>
      <w:r>
        <w:t xml:space="preserve">.</w:t>
      </w:r>
    </w:p>
    <w:bookmarkEnd w:id="661"/>
    <w:bookmarkStart w:id="663"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662">
        <w:r>
          <w:rPr>
            <w:rStyle w:val="Hyperlink"/>
          </w:rPr>
          <w:t xml:space="preserve">https://doi.org/10.1038/s41559-017-0160</w:t>
        </w:r>
      </w:hyperlink>
      <w:r>
        <w:t xml:space="preserve">.</w:t>
      </w:r>
    </w:p>
    <w:bookmarkEnd w:id="663"/>
    <w:bookmarkStart w:id="665"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664">
        <w:r>
          <w:rPr>
            <w:rStyle w:val="Hyperlink"/>
          </w:rPr>
          <w:t xml:space="preserve">https://doi.org/10.1038/s41559-021-01432-0</w:t>
        </w:r>
      </w:hyperlink>
      <w:r>
        <w:t xml:space="preserve">.</w:t>
      </w:r>
    </w:p>
    <w:bookmarkEnd w:id="665"/>
    <w:bookmarkStart w:id="667"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666">
        <w:r>
          <w:rPr>
            <w:rStyle w:val="Hyperlink"/>
          </w:rPr>
          <w:t xml:space="preserve">https://doi.org/10.1002/ece3.70030</w:t>
        </w:r>
      </w:hyperlink>
      <w:r>
        <w:t xml:space="preserve">.</w:t>
      </w:r>
    </w:p>
    <w:bookmarkEnd w:id="667"/>
    <w:bookmarkStart w:id="669"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668">
        <w:r>
          <w:rPr>
            <w:rStyle w:val="Hyperlink"/>
          </w:rPr>
          <w:t xml:space="preserve">https://doi.org/10.1371/journal.pone.0003700</w:t>
        </w:r>
      </w:hyperlink>
      <w:r>
        <w:t xml:space="preserve">.</w:t>
      </w:r>
    </w:p>
    <w:bookmarkEnd w:id="669"/>
    <w:bookmarkStart w:id="671"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70">
        <w:r>
          <w:rPr>
            <w:rStyle w:val="Hyperlink"/>
          </w:rPr>
          <w:t xml:space="preserve">https://www.boem.gov/sites/default/files/environmental-stewardship/Environmental-Studies/Pacific-Region/Studies/BOEM-2018-031-Vol1.pdf</w:t>
        </w:r>
      </w:hyperlink>
      <w:r>
        <w:t xml:space="preserve">.</w:t>
      </w:r>
    </w:p>
    <w:bookmarkEnd w:id="671"/>
    <w:bookmarkStart w:id="672"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72"/>
    <w:bookmarkStart w:id="674"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73">
        <w:r>
          <w:rPr>
            <w:rStyle w:val="Hyperlink"/>
          </w:rPr>
          <w:t xml:space="preserve">https://noaa.maps.arcgis.com/home/search.html?searchTerm=turtle+dps</w:t>
        </w:r>
      </w:hyperlink>
      <w:r>
        <w:t xml:space="preserve">.</w:t>
      </w:r>
    </w:p>
    <w:bookmarkEnd w:id="674"/>
    <w:bookmarkStart w:id="675"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75"/>
    <w:bookmarkStart w:id="677"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76">
        <w:r>
          <w:rPr>
            <w:rStyle w:val="Hyperlink"/>
          </w:rPr>
          <w:t xml:space="preserve">https://doi.org/10.3354/esr01243</w:t>
        </w:r>
      </w:hyperlink>
      <w:r>
        <w:t xml:space="preserve">.</w:t>
      </w:r>
    </w:p>
    <w:bookmarkEnd w:id="677"/>
    <w:bookmarkStart w:id="679"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78">
        <w:r>
          <w:rPr>
            <w:rStyle w:val="Hyperlink"/>
          </w:rPr>
          <w:t xml:space="preserve">https://doi.org/10.1038/sdata.2016.18</w:t>
        </w:r>
      </w:hyperlink>
      <w:r>
        <w:t xml:space="preserve">.</w:t>
      </w:r>
    </w:p>
    <w:bookmarkEnd w:id="679"/>
    <w:bookmarkEnd w:id="680"/>
    <w:bookmarkEnd w:id="681"/>
    <w:bookmarkStart w:id="683"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82">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83"/>
    <w:bookmarkStart w:id="684" w:name="X0866deb9de13c5a949683d88efa8b94747e10df"/>
    <w:p>
      <w:pPr>
        <w:pStyle w:val="Heading1"/>
      </w:pPr>
      <w:r>
        <w:t xml:space="preserve">Appendix A — Scores — mapper of aggregate sensitivity scores</w:t>
      </w:r>
    </w:p>
    <w:bookmarkEnd w:id="684"/>
    <w:bookmarkStart w:id="705" w:name="sec-app-scores"/>
    <w:p>
      <w:pPr>
        <w:pStyle w:val="Heading1"/>
      </w:pPr>
      <w:r>
        <w:t xml:space="preserve">Appendix A — Scores</w:t>
      </w:r>
    </w:p>
    <w:bookmarkStart w:id="695" w:name="overview-2"/>
    <w:p>
      <w:pPr>
        <w:pStyle w:val="Heading2"/>
      </w:pPr>
      <w:r>
        <w:t xml:space="preserve">A.1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Applications/quarto/share/formats/docx/important.png" id="68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app.marinesensitivity.org/{ver}/scores/</w:t>
            </w:r>
            <w:r>
              <w:t xml:space="preserve">, the older</w:t>
            </w:r>
            <w:r>
              <w:t xml:space="preserve"> </w:t>
            </w:r>
            <w:r>
              <w:rPr>
                <w:rStyle w:val="VerbatimChar"/>
              </w:rPr>
              <w:t xml:space="preserve">?ver=</w:t>
            </w:r>
            <w:r>
              <w:t xml:space="preserve"> </w:t>
            </w:r>
            <w:r>
              <w:t xml:space="preserve">form) now redirect to the Atlas’s Scores lens with the query carried, and its source stays in the</w:t>
            </w:r>
            <w:r>
              <w:t xml:space="preserve"> </w:t>
            </w:r>
            <w:hyperlink r:id="rId334">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Scores</w:t>
      </w:r>
      <w:r>
        <w:t xml:space="preserve"> </w:t>
      </w:r>
      <w:r>
        <w:t xml:space="preserve">application (</w:t>
      </w:r>
      <w:r>
        <w:rPr>
          <w:rStyle w:val="VerbatimChar"/>
        </w:rPr>
        <w:t xml:space="preserve">app.marinesensitivity.org/{ver}/scores/</w:t>
      </w:r>
      <w:r>
        <w:t xml:space="preserve">) was the project’s interactive tool for exploring composite marine sensitivity scores. It rendered</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showed v3 — defaulting to the promoted release when none was given. It let users visualize extinction risk weighted species presence at multiple spatial resolutions, with integrated flower plot and treemap summaries.</w:t>
      </w:r>
    </w:p>
    <w:p>
      <w:pPr>
        <w:pStyle w:val="BodyText"/>
      </w:pPr>
      <w:hyperlink w:anchor="fig-scores-map">
        <w:r>
          <w:rPr>
            <w:rStyle w:val="Hyperlink"/>
          </w:rPr>
          <w:t xml:space="preserve">Figure B.1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90" w:name="fig-scores-map"/>
          <w:p>
            <w:pPr>
              <w:pStyle w:val="Compact"/>
              <w:jc w:val="center"/>
            </w:pPr>
            <w:r>
              <w:drawing>
                <wp:inline>
                  <wp:extent cx="5334000" cy="3018971"/>
                  <wp:effectExtent b="0" l="0" r="0" t="0"/>
                  <wp:docPr descr="" title="" id="688" name="Picture"/>
                  <a:graphic>
                    <a:graphicData uri="http://schemas.openxmlformats.org/drawingml/2006/picture">
                      <pic:pic>
                        <pic:nvPicPr>
                          <pic:cNvPr descr="figures/apps/scores-map.png" id="689" name="Picture"/>
                          <pic:cNvPicPr>
                            <a:picLocks noChangeArrowheads="1" noChangeAspect="1"/>
                          </pic:cNvPicPr>
                        </pic:nvPicPr>
                        <pic:blipFill>
                          <a:blip r:embed="rId687"/>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90"/>
        </w:tc>
      </w:tr>
    </w:tbl>
    <w:p>
      <w:pPr>
        <w:pStyle w:val="BodyText"/>
      </w:pPr>
      <w:hyperlink w:anchor="fig-scores-flower">
        <w:r>
          <w:rPr>
            <w:rStyle w:val="Hyperlink"/>
          </w:rPr>
          <w:t xml:space="preserve">Figure B.2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94" w:name="fig-scores-flower"/>
          <w:p>
            <w:pPr>
              <w:pStyle w:val="Compact"/>
              <w:jc w:val="center"/>
            </w:pPr>
            <w:r>
              <w:drawing>
                <wp:inline>
                  <wp:extent cx="5334000" cy="3018971"/>
                  <wp:effectExtent b="0" l="0" r="0" t="0"/>
                  <wp:docPr descr="" title="" id="692" name="Picture"/>
                  <a:graphic>
                    <a:graphicData uri="http://schemas.openxmlformats.org/drawingml/2006/picture">
                      <pic:pic>
                        <pic:nvPicPr>
                          <pic:cNvPr descr="figures/apps/scores-flower.png" id="693" name="Picture"/>
                          <pic:cNvPicPr>
                            <a:picLocks noChangeArrowheads="1" noChangeAspect="1"/>
                          </pic:cNvPicPr>
                        </pic:nvPicPr>
                        <pic:blipFill>
                          <a:blip r:embed="rId69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B.2: The Scores application showing the flower plot panel for Southern California. Petal length represents each category’s rescaled sensitivity score; petal width represents its weight. The center value (29) is the weighted mean across all categories.</w:t>
            </w:r>
          </w:p>
          <w:bookmarkEnd w:id="694"/>
        </w:tc>
      </w:tr>
    </w:tbl>
    <w:bookmarkEnd w:id="695"/>
    <w:bookmarkStart w:id="701" w:name="features"/>
    <w:p>
      <w:pPr>
        <w:pStyle w:val="Heading2"/>
      </w:pPr>
      <w:r>
        <w:t xml:space="preserve">A.2 Features</w:t>
      </w:r>
    </w:p>
    <w:bookmarkStart w:id="696" w:name="map-display"/>
    <w:p>
      <w:pPr>
        <w:pStyle w:val="Heading3"/>
      </w:pPr>
      <w:r>
        <w:t xml:space="preserve">A.2.1 Map Display</w:t>
      </w:r>
    </w:p>
    <w:p>
      <w:pPr>
        <w:pStyle w:val="Compact"/>
        <w:numPr>
          <w:ilvl w:val="0"/>
          <w:numId w:val="1064"/>
        </w:numPr>
      </w:pPr>
      <w:r>
        <w:rPr>
          <w:b/>
          <w:bCs/>
        </w:rPr>
        <w:t xml:space="preserve">Cell-level view</w:t>
      </w:r>
      <w:r>
        <w:t xml:space="preserve">: 0.05° grid cells colored by sensitivity score for the selected metric</w:t>
      </w:r>
    </w:p>
    <w:p>
      <w:pPr>
        <w:pStyle w:val="Compact"/>
        <w:numPr>
          <w:ilvl w:val="0"/>
          <w:numId w:val="1064"/>
        </w:numPr>
      </w:pPr>
      <w:r>
        <w:rPr>
          <w:b/>
          <w:bCs/>
        </w:rPr>
        <w:t xml:space="preserve">Program area view</w:t>
      </w:r>
      <w:r>
        <w:t xml:space="preserve">: aggregated scores by BOEM Program Area, with boundaries overlaid</w:t>
      </w:r>
    </w:p>
    <w:p>
      <w:pPr>
        <w:pStyle w:val="Compact"/>
        <w:numPr>
          <w:ilvl w:val="0"/>
          <w:numId w:val="1064"/>
        </w:numPr>
      </w:pPr>
      <w:r>
        <w:rPr>
          <w:b/>
          <w:bCs/>
        </w:rPr>
        <w:t xml:space="preserve">Base maps</w:t>
      </w:r>
      <w:r>
        <w:t xml:space="preserve">: multiple MapBox base layers (satellite, streets, light, dark)</w:t>
      </w:r>
    </w:p>
    <w:p>
      <w:pPr>
        <w:pStyle w:val="Compact"/>
        <w:numPr>
          <w:ilvl w:val="0"/>
          <w:numId w:val="1064"/>
        </w:numPr>
      </w:pPr>
      <w:r>
        <w:rPr>
          <w:b/>
          <w:bCs/>
        </w:rPr>
        <w:t xml:space="preserve">Study area selection</w:t>
      </w:r>
      <w:r>
        <w:t xml:space="preserve">: click a program area to focus the view and update summary panels</w:t>
      </w:r>
    </w:p>
    <w:bookmarkEnd w:id="696"/>
    <w:bookmarkStart w:id="697" w:name="sensitivity-metrics"/>
    <w:p>
      <w:pPr>
        <w:pStyle w:val="Heading3"/>
      </w:pPr>
      <w:r>
        <w:t xml:space="preserve">A.2.2 Sensitivity Metrics</w:t>
      </w:r>
    </w:p>
    <w:p>
      <w:pPr>
        <w:pStyle w:val="FirstParagraph"/>
      </w:pPr>
      <w:r>
        <w:t xml:space="preserve">The map can display any of the following layers:</w:t>
      </w:r>
    </w:p>
    <w:p>
      <w:pPr>
        <w:pStyle w:val="Compact"/>
        <w:numPr>
          <w:ilvl w:val="0"/>
          <w:numId w:val="1065"/>
        </w:numPr>
      </w:pPr>
      <w:r>
        <w:t xml:space="preserve">Composite extinction risk (weighted sum across all species categories)</w:t>
      </w:r>
    </w:p>
    <w:p>
      <w:pPr>
        <w:pStyle w:val="Compact"/>
        <w:numPr>
          <w:ilvl w:val="0"/>
          <w:numId w:val="1065"/>
        </w:numPr>
      </w:pPr>
      <w:r>
        <w:t xml:space="preserve">Individual category scores, one per scored species category in the release being viewed</w:t>
      </w:r>
    </w:p>
    <w:p>
      <w:pPr>
        <w:pStyle w:val="Compact"/>
        <w:numPr>
          <w:ilvl w:val="0"/>
          <w:numId w:val="1065"/>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697"/>
    <w:bookmarkStart w:id="698" w:name="flower-plot-1"/>
    <w:p>
      <w:pPr>
        <w:pStyle w:val="Heading3"/>
      </w:pPr>
      <w:r>
        <w:t xml:space="preserve">A.2.3 Flower Plot</w:t>
      </w:r>
    </w:p>
    <w:p>
      <w:pPr>
        <w:pStyle w:val="FirstParagraph"/>
      </w:pPr>
      <w:r>
        <w:t xml:space="preserve">Selecting a program area displays a flower plot summarizing the sensitivity profile:</w:t>
      </w:r>
    </w:p>
    <w:p>
      <w:pPr>
        <w:pStyle w:val="Compact"/>
        <w:numPr>
          <w:ilvl w:val="0"/>
          <w:numId w:val="1066"/>
        </w:numPr>
      </w:pPr>
      <w:r>
        <w:t xml:space="preserve">Each petal represents a species category</w:t>
      </w:r>
    </w:p>
    <w:p>
      <w:pPr>
        <w:pStyle w:val="Compact"/>
        <w:numPr>
          <w:ilvl w:val="0"/>
          <w:numId w:val="1066"/>
        </w:numPr>
      </w:pPr>
      <w:r>
        <w:t xml:space="preserve">Petal length = rescaled sensitivity score (0–100)</w:t>
      </w:r>
    </w:p>
    <w:p>
      <w:pPr>
        <w:pStyle w:val="Compact"/>
        <w:numPr>
          <w:ilvl w:val="0"/>
          <w:numId w:val="1066"/>
        </w:numPr>
      </w:pPr>
      <w:r>
        <w:t xml:space="preserve">Petal width = category weight</w:t>
      </w:r>
    </w:p>
    <w:p>
      <w:pPr>
        <w:pStyle w:val="Compact"/>
        <w:numPr>
          <w:ilvl w:val="0"/>
          <w:numId w:val="1066"/>
        </w:numPr>
      </w:pPr>
      <w:r>
        <w:t xml:space="preserve">Center value = weighted mean across categories</w:t>
      </w:r>
    </w:p>
    <w:bookmarkEnd w:id="698"/>
    <w:bookmarkStart w:id="699" w:name="species-table"/>
    <w:p>
      <w:pPr>
        <w:pStyle w:val="Heading3"/>
      </w:pPr>
      <w:r>
        <w:t xml:space="preserve">A.2.4 Species Table</w:t>
      </w:r>
    </w:p>
    <w:p>
      <w:pPr>
        <w:pStyle w:val="FirstParagraph"/>
      </w:pPr>
      <w:r>
        <w:t xml:space="preserve">A sortable table of all valid species present in the selected area, showing:</w:t>
      </w:r>
    </w:p>
    <w:p>
      <w:pPr>
        <w:pStyle w:val="Compact"/>
        <w:numPr>
          <w:ilvl w:val="0"/>
          <w:numId w:val="1067"/>
        </w:numPr>
      </w:pPr>
      <w:r>
        <w:t xml:space="preserve">Scientific and common name</w:t>
      </w:r>
    </w:p>
    <w:p>
      <w:pPr>
        <w:pStyle w:val="Compact"/>
        <w:numPr>
          <w:ilvl w:val="0"/>
          <w:numId w:val="1067"/>
        </w:numPr>
      </w:pPr>
      <w:r>
        <w:t xml:space="preserve">Species category</w:t>
      </w:r>
    </w:p>
    <w:p>
      <w:pPr>
        <w:pStyle w:val="Compact"/>
        <w:numPr>
          <w:ilvl w:val="0"/>
          <w:numId w:val="1067"/>
        </w:numPr>
      </w:pPr>
      <w:r>
        <w:t xml:space="preserve">ESA listing, IUCN Red List status</w:t>
      </w:r>
    </w:p>
    <w:p>
      <w:pPr>
        <w:pStyle w:val="Compact"/>
        <w:numPr>
          <w:ilvl w:val="0"/>
          <w:numId w:val="1067"/>
        </w:numPr>
      </w:pPr>
      <w:r>
        <w:t xml:space="preserve">MMPA/MBTA protection flags</w:t>
      </w:r>
    </w:p>
    <w:p>
      <w:pPr>
        <w:pStyle w:val="Compact"/>
        <w:numPr>
          <w:ilvl w:val="0"/>
          <w:numId w:val="1067"/>
        </w:numPr>
      </w:pPr>
      <w:r>
        <w:t xml:space="preserve">Extinction risk score</w:t>
      </w:r>
    </w:p>
    <w:bookmarkEnd w:id="699"/>
    <w:bookmarkStart w:id="700" w:name="data-export"/>
    <w:p>
      <w:pPr>
        <w:pStyle w:val="Heading3"/>
      </w:pPr>
      <w:r>
        <w:t xml:space="preserve">A.2.5 Data Export</w:t>
      </w:r>
    </w:p>
    <w:p>
      <w:pPr>
        <w:pStyle w:val="FirstParagraph"/>
      </w:pPr>
      <w:r>
        <w:t xml:space="preserve">Users can download CSV files of scores and species lists for the selected program area or custom area of interest.</w:t>
      </w:r>
    </w:p>
    <w:bookmarkEnd w:id="700"/>
    <w:bookmarkEnd w:id="701"/>
    <w:bookmarkStart w:id="702" w:name="generating-screenshots-1"/>
    <w:p>
      <w:pPr>
        <w:pStyle w:val="Heading2"/>
      </w:pPr>
      <w:r>
        <w:t xml:space="preserve">A.3 Generating Screenshots</w:t>
      </w:r>
    </w:p>
    <w:bookmarkEnd w:id="702"/>
    <w:bookmarkStart w:id="704" w:name="source-code-1"/>
    <w:p>
      <w:pPr>
        <w:pStyle w:val="Heading2"/>
      </w:pPr>
      <w:r>
        <w:t xml:space="preserve">A.4 Source Code</w:t>
      </w:r>
    </w:p>
    <w:p>
      <w:pPr>
        <w:pStyle w:val="FirstParagraph"/>
      </w:pPr>
      <w:hyperlink r:id="rId703">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were retired earlier; since the Atlas cutover they, the</w:t>
      </w:r>
      <w:r>
        <w:t xml:space="preserve"> </w:t>
      </w:r>
      <w:r>
        <w:rPr>
          <w:rStyle w:val="VerbatimChar"/>
        </w:rPr>
        <w:t xml:space="preserve">/v{n}/scores/</w:t>
      </w:r>
      <w:r>
        <w:t xml:space="preserve"> </w:t>
      </w:r>
      <w:r>
        <w:t xml:space="preserve">path and an older</w:t>
      </w:r>
      <w:r>
        <w:t xml:space="preserve"> </w:t>
      </w:r>
      <w:r>
        <w:rPr>
          <w:rStyle w:val="VerbatimChar"/>
        </w:rPr>
        <w:t xml:space="preserve">?ver=</w:t>
      </w:r>
      <w:r>
        <w:t xml:space="preserve"> </w:t>
      </w:r>
      <w:r>
        <w:t xml:space="preserve">deep link all redirect (HTTP 302) straight to the Atlas in one hop, a restricted release’s to its Atlas on the preview host.</w:t>
      </w:r>
    </w:p>
    <w:bookmarkEnd w:id="704"/>
    <w:bookmarkEnd w:id="705"/>
    <w:bookmarkStart w:id="706" w:name="X3680c5fb3e20b6a91c613e2235f302b13356ea8"/>
    <w:p>
      <w:pPr>
        <w:pStyle w:val="Heading1"/>
      </w:pPr>
      <w:r>
        <w:t xml:space="preserve">Appendix B — Species — mapper of individual species distributions</w:t>
      </w:r>
    </w:p>
    <w:bookmarkEnd w:id="706"/>
    <w:bookmarkStart w:id="722" w:name="sec-app-species"/>
    <w:p>
      <w:pPr>
        <w:pStyle w:val="Heading1"/>
      </w:pPr>
      <w:r>
        <w:t xml:space="preserve">Appendix B — Species</w:t>
      </w:r>
    </w:p>
    <w:bookmarkStart w:id="713" w:name="overview-3"/>
    <w:p>
      <w:pPr>
        <w:pStyle w:val="Heading2"/>
      </w:pPr>
      <w:r>
        <w:t xml:space="preserve">B.1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07" name="Picture"/>
                  <a:graphic>
                    <a:graphicData uri="http://schemas.openxmlformats.org/drawingml/2006/picture">
                      <pic:pic>
                        <pic:nvPicPr>
                          <pic:cNvPr descr="/Applications/quarto/share/formats/docx/important.png" id="708"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Species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forms) now redirect to the Atlas’s Species lens with the query carried, and its source stays in the</w:t>
            </w:r>
            <w:r>
              <w:t xml:space="preserve"> </w:t>
            </w:r>
            <w:hyperlink r:id="rId334">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Species</w:t>
      </w:r>
      <w:r>
        <w:t xml:space="preserve"> </w:t>
      </w:r>
      <w:r>
        <w:t xml:space="preserve">application (</w:t>
      </w:r>
      <w:r>
        <w:rPr>
          <w:rStyle w:val="VerbatimChar"/>
        </w:rPr>
        <w:t xml:space="preserve">app.marinesensitivity.org/{ver}/species/</w:t>
      </w:r>
      <w:r>
        <w:t xml:space="preserve">) enabled exploration of individual species distribution models. Like the Scores app it rendered</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showed v3. Users could view merged and source-level models, compare masked vs. unmasked distributions, and access detailed species regulatory status information.</w:t>
      </w:r>
    </w:p>
    <w:p>
      <w:pPr>
        <w:pStyle w:val="BodyText"/>
      </w:pPr>
      <w:hyperlink w:anchor="fig-species-blue-whale">
        <w:r>
          <w:rPr>
            <w:rStyle w:val="Hyperlink"/>
          </w:rPr>
          <w:t xml:space="preserve">Figure D.1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12" w:name="fig-species-blue-whale"/>
          <w:p>
            <w:pPr>
              <w:pStyle w:val="Compact"/>
              <w:jc w:val="center"/>
            </w:pPr>
            <w:r>
              <w:drawing>
                <wp:inline>
                  <wp:extent cx="5334000" cy="3018971"/>
                  <wp:effectExtent b="0" l="0" r="0" t="0"/>
                  <wp:docPr descr="" title="" id="710" name="Picture"/>
                  <a:graphic>
                    <a:graphicData uri="http://schemas.openxmlformats.org/drawingml/2006/picture">
                      <pic:pic>
                        <pic:nvPicPr>
                          <pic:cNvPr descr="figures/apps/species-blue-whale.png" id="711" name="Picture"/>
                          <pic:cNvPicPr>
                            <a:picLocks noChangeArrowheads="1" noChangeAspect="1"/>
                          </pic:cNvPicPr>
                        </pic:nvPicPr>
                        <pic:blipFill>
                          <a:blip r:embed="rId709"/>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12"/>
        </w:tc>
      </w:tr>
    </w:tbl>
    <w:bookmarkEnd w:id="713"/>
    <w:bookmarkStart w:id="718" w:name="features-1"/>
    <w:p>
      <w:pPr>
        <w:pStyle w:val="Heading2"/>
      </w:pPr>
      <w:r>
        <w:t xml:space="preserve">B.2 Features</w:t>
      </w:r>
    </w:p>
    <w:bookmarkStart w:id="714" w:name="species-selection"/>
    <w:p>
      <w:pPr>
        <w:pStyle w:val="Heading3"/>
      </w:pPr>
      <w:r>
        <w:t xml:space="preserve">B.2.1 Species Selection</w:t>
      </w:r>
    </w:p>
    <w:p>
      <w:pPr>
        <w:pStyle w:val="Compact"/>
        <w:numPr>
          <w:ilvl w:val="0"/>
          <w:numId w:val="1068"/>
        </w:numPr>
      </w:pPr>
      <w:r>
        <w:rPr>
          <w:b/>
          <w:bCs/>
        </w:rPr>
        <w:t xml:space="preserve">Search</w:t>
      </w:r>
      <w:r>
        <w:t xml:space="preserve">: find species by common name or scientific name</w:t>
      </w:r>
    </w:p>
    <w:p>
      <w:pPr>
        <w:pStyle w:val="Compact"/>
        <w:numPr>
          <w:ilvl w:val="0"/>
          <w:numId w:val="1068"/>
        </w:numPr>
      </w:pPr>
      <w:r>
        <w:rPr>
          <w:b/>
          <w:bCs/>
        </w:rPr>
        <w:t xml:space="preserve">Category filter</w:t>
      </w:r>
      <w:r>
        <w:t xml:space="preserve">: narrow results by species category, as defined in the release being viewed</w:t>
      </w:r>
    </w:p>
    <w:p>
      <w:pPr>
        <w:pStyle w:val="Compact"/>
        <w:numPr>
          <w:ilvl w:val="0"/>
          <w:numId w:val="1068"/>
        </w:numPr>
      </w:pPr>
      <w:r>
        <w:rPr>
          <w:b/>
          <w:bCs/>
        </w:rPr>
        <w:t xml:space="preserve">Alphabetical browsing</w:t>
      </w:r>
      <w:r>
        <w:t xml:space="preserve">: scroll through species lists within each category</w:t>
      </w:r>
    </w:p>
    <w:bookmarkEnd w:id="714"/>
    <w:bookmarkStart w:id="715" w:name="model-display"/>
    <w:p>
      <w:pPr>
        <w:pStyle w:val="Heading3"/>
      </w:pPr>
      <w:r>
        <w:t xml:space="preserve">B.2.2 Model Display</w:t>
      </w:r>
    </w:p>
    <w:p>
      <w:pPr>
        <w:pStyle w:val="Compact"/>
        <w:numPr>
          <w:ilvl w:val="0"/>
          <w:numId w:val="1069"/>
        </w:numPr>
      </w:pPr>
      <w:r>
        <w:rPr>
          <w:b/>
          <w:bCs/>
        </w:rPr>
        <w:t xml:space="preserve">Merged model</w:t>
      </w:r>
      <w:r>
        <w:t xml:space="preserve">: the final merged distribution showing MAX values across all source datasets, with masking and spatial floors applied</w:t>
      </w:r>
    </w:p>
    <w:p>
      <w:pPr>
        <w:pStyle w:val="Compact"/>
        <w:numPr>
          <w:ilvl w:val="0"/>
          <w:numId w:val="1069"/>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9"/>
        </w:numPr>
      </w:pPr>
      <w:r>
        <w:rPr>
          <w:b/>
          <w:bCs/>
        </w:rPr>
        <w:t xml:space="preserve">IUCN masking toggle</w:t>
      </w:r>
      <w:r>
        <w:t xml:space="preserve">: compare the unmasked AquaMaps SDM with the masked merged model to visualize the effect of range constraints</w:t>
      </w:r>
    </w:p>
    <w:bookmarkEnd w:id="715"/>
    <w:bookmarkStart w:id="716" w:name="species-info-panel"/>
    <w:p>
      <w:pPr>
        <w:pStyle w:val="Heading3"/>
      </w:pPr>
      <w:r>
        <w:t xml:space="preserve">B.2.3 Species Info Panel</w:t>
      </w:r>
    </w:p>
    <w:p>
      <w:pPr>
        <w:pStyle w:val="FirstParagraph"/>
      </w:pPr>
      <w:r>
        <w:t xml:space="preserve">Detailed information for the selected species:</w:t>
      </w:r>
    </w:p>
    <w:p>
      <w:pPr>
        <w:pStyle w:val="Compact"/>
        <w:numPr>
          <w:ilvl w:val="0"/>
          <w:numId w:val="1070"/>
        </w:numPr>
      </w:pPr>
      <w:r>
        <w:t xml:space="preserve">Scientific name and common name</w:t>
      </w:r>
    </w:p>
    <w:p>
      <w:pPr>
        <w:pStyle w:val="Compact"/>
        <w:numPr>
          <w:ilvl w:val="0"/>
          <w:numId w:val="1070"/>
        </w:numPr>
      </w:pPr>
      <w:r>
        <w:t xml:space="preserve">Species category (bird, fish, mammal, etc.)</w:t>
      </w:r>
    </w:p>
    <w:p>
      <w:pPr>
        <w:pStyle w:val="Compact"/>
        <w:numPr>
          <w:ilvl w:val="0"/>
          <w:numId w:val="1070"/>
        </w:numPr>
      </w:pPr>
      <w:r>
        <w:t xml:space="preserve">ESA listing status (Endangered, Threatened, or not listed)</w:t>
      </w:r>
    </w:p>
    <w:p>
      <w:pPr>
        <w:pStyle w:val="Compact"/>
        <w:numPr>
          <w:ilvl w:val="0"/>
          <w:numId w:val="1070"/>
        </w:numPr>
      </w:pPr>
      <w:r>
        <w:t xml:space="preserve">IUCN Red List category</w:t>
      </w:r>
    </w:p>
    <w:p>
      <w:pPr>
        <w:pStyle w:val="Compact"/>
        <w:numPr>
          <w:ilvl w:val="0"/>
          <w:numId w:val="1070"/>
        </w:numPr>
      </w:pPr>
      <w:r>
        <w:t xml:space="preserve">MMPA protection flag</w:t>
      </w:r>
    </w:p>
    <w:p>
      <w:pPr>
        <w:pStyle w:val="Compact"/>
        <w:numPr>
          <w:ilvl w:val="0"/>
          <w:numId w:val="1070"/>
        </w:numPr>
      </w:pPr>
      <w:r>
        <w:t xml:space="preserve">MBTA protection flag</w:t>
      </w:r>
    </w:p>
    <w:p>
      <w:pPr>
        <w:pStyle w:val="Compact"/>
        <w:numPr>
          <w:ilvl w:val="0"/>
          <w:numId w:val="1070"/>
        </w:numPr>
      </w:pPr>
      <w:r>
        <w:t xml:space="preserve">Computed extinction risk score (1–100)</w:t>
      </w:r>
    </w:p>
    <w:p>
      <w:pPr>
        <w:pStyle w:val="Compact"/>
        <w:numPr>
          <w:ilvl w:val="0"/>
          <w:numId w:val="1070"/>
        </w:numPr>
      </w:pPr>
      <w:r>
        <w:t xml:space="preserve">Number of source datasets contributing to the merged model</w:t>
      </w:r>
    </w:p>
    <w:bookmarkEnd w:id="716"/>
    <w:bookmarkStart w:id="717" w:name="deep-linking"/>
    <w:p>
      <w:pPr>
        <w:pStyle w:val="Heading3"/>
      </w:pPr>
      <w:r>
        <w:t xml:space="preserve">B.2.4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17"/>
    <w:bookmarkEnd w:id="718"/>
    <w:bookmarkStart w:id="719" w:name="generating-screenshots-2"/>
    <w:p>
      <w:pPr>
        <w:pStyle w:val="Heading2"/>
      </w:pPr>
      <w:r>
        <w:t xml:space="preserve">B.3 Generating Screenshots</w:t>
      </w:r>
    </w:p>
    <w:bookmarkEnd w:id="719"/>
    <w:bookmarkStart w:id="721" w:name="source-code-2"/>
    <w:p>
      <w:pPr>
        <w:pStyle w:val="Heading2"/>
      </w:pPr>
      <w:r>
        <w:t xml:space="preserve">B.4 Source Code</w:t>
      </w:r>
    </w:p>
    <w:p>
      <w:pPr>
        <w:pStyle w:val="FirstParagraph"/>
      </w:pPr>
      <w:hyperlink r:id="rId720">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21"/>
    <w:bookmarkEnd w:id="722"/>
    <w:bookmarkStart w:id="809" w:name="shiny-apps-user-guide-retired"/>
    <w:p>
      <w:pPr>
        <w:pStyle w:val="Heading1"/>
      </w:pPr>
      <w:r>
        <w:t xml:space="preserve">Appendix C — Shiny Apps User Guide (retired)</w:t>
      </w:r>
    </w:p>
    <w:p>
      <w:pPr>
        <w:pStyle w:val="FirstParagraph"/>
      </w:pPr>
      <w:r>
        <w:t xml:space="preserve">Step-by-step walkthrough of the retired Scores and Species Shiny</w:t>
      </w:r>
      <w:r>
        <w:t xml:space="preserve"> </w:t>
      </w:r>
      <w:r>
        <w:t xml:space="preserve">applications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Applications/quarto/share/formats/docx/important.png" id="72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and Species Shiny apps this guide walks through were retired in October 2026 when the</w:t>
            </w:r>
            <w:r>
              <w:t xml:space="preserve"> </w:t>
            </w:r>
            <w:r>
              <w:t xml:space="preserve">Atlas became the project’s application; their URLs now redirect to the Atlas. The screenshots below</w:t>
            </w:r>
            <w:r>
              <w:t xml:space="preserve"> </w:t>
            </w:r>
            <w:r>
              <w:t xml:space="preserve">were captured on 2026-06-05; the apps changed after that until their retirement, so they may differ in detail from the last build. They are kept as a record. For the current app see the</w:t>
            </w:r>
            <w:r>
              <w:t xml:space="preserve"> </w:t>
            </w:r>
            <w:hyperlink w:anchor="atlas-user-guide">
              <w:r>
                <w:rPr>
                  <w:rStyle w:val="Hyperlink"/>
                </w:rPr>
                <w:t xml:space="preserve">Atlas user guide</w:t>
              </w:r>
            </w:hyperlink>
            <w:r>
              <w:t xml:space="preserve">.</w:t>
            </w:r>
          </w:p>
          <w:p/>
        </w:tc>
      </w:tr>
    </w:tbl>
    <w:p>
      <w:pPr>
        <w:pStyle w:val="BodyText"/>
      </w:pPr>
      <w:r>
        <w:t xml:space="preserve">This guide walked through the two interactive Shiny applications —</w:t>
      </w:r>
      <w:r>
        <w:t xml:space="preserve"> </w:t>
      </w:r>
      <w:r>
        <w:rPr>
          <w:b/>
          <w:bCs/>
        </w:rPr>
        <w:t xml:space="preserve">Scores</w:t>
      </w:r>
      <w:r>
        <w:t xml:space="preserve"> </w:t>
      </w:r>
      <w:r>
        <w:t xml:space="preserve">(</w:t>
      </w:r>
      <w:r>
        <w:rPr>
          <w:rStyle w:val="VerbatimChar"/>
        </w:rPr>
        <w:t xml:space="preserve">app.marinesensitivity.org/{ver}/scores/</w:t>
      </w:r>
      <w:r>
        <w:t xml:space="preserve">) and</w:t>
      </w:r>
      <w:r>
        <w:t xml:space="preserve"> </w:t>
      </w:r>
      <w:r>
        <w:rPr>
          <w:b/>
          <w:bCs/>
        </w:rPr>
        <w:t xml:space="preserve">Species</w:t>
      </w:r>
      <w:r>
        <w:t xml:space="preserve"> </w:t>
      </w:r>
      <w:r>
        <w:t xml:space="preserve">(</w:t>
      </w:r>
      <w:r>
        <w:rPr>
          <w:rStyle w:val="VerbatimChar"/>
        </w:rPr>
        <w:t xml:space="preserve">app.marinesensitivity.org/{ver}/species/</w:t>
      </w:r>
      <w:r>
        <w:t xml:space="preserve">) — one control at a time. Each numbered step below mirrors</w:t>
      </w:r>
      <w:r>
        <w:t xml:space="preserve"> </w:t>
      </w:r>
      <w:r>
        <w:t xml:space="preserve">a step in that app’s built-in</w:t>
      </w:r>
      <w:r>
        <w:t xml:space="preserve"> </w:t>
      </w:r>
      <w:r>
        <w:rPr>
          <w:b/>
          <w:bCs/>
        </w:rPr>
        <w:t xml:space="preserve">Take a Tour</w:t>
      </w:r>
      <w:r>
        <w:t xml:space="preserve"> </w:t>
      </w:r>
      <w:r>
        <w:t xml:space="preserve">(</w:t>
      </w:r>
      <w:r>
        <w:rPr>
          <w:i/>
          <w:iCs/>
        </w:rPr>
        <w:t xml:space="preserve">About → Take a Tour</w:t>
      </w:r>
      <w:r>
        <w:t xml:space="preserve"> </w:t>
      </w:r>
      <w:r>
        <w:t xml:space="preserve">in either app), with the relevant</w:t>
      </w:r>
      <w:r>
        <w:t xml:space="preserve"> </w:t>
      </w:r>
      <w:r>
        <w:t xml:space="preserve">control highlighted on the screenshot.</w:t>
      </w:r>
    </w:p>
    <w:p>
      <w:pPr>
        <w:pStyle w:val="BodyText"/>
      </w:pPr>
      <w:r>
        <w:t xml:space="preserve">For a feature-by-feature reference instead, see the</w:t>
      </w:r>
      <w:r>
        <w:t xml:space="preserve"> </w:t>
      </w:r>
      <w:hyperlink w:anchor="X0866deb9de13c5a949683d88efa8b94747e10df">
        <w:r>
          <w:rPr>
            <w:rStyle w:val="Hyperlink"/>
          </w:rPr>
          <w:t xml:space="preserve">Scores</w:t>
        </w:r>
      </w:hyperlink>
      <w:r>
        <w:t xml:space="preserve"> </w:t>
      </w:r>
      <w:r>
        <w:t xml:space="preserve">and</w:t>
      </w:r>
      <w:r>
        <w:t xml:space="preserve"> </w:t>
      </w:r>
      <w:hyperlink w:anchor="X3680c5fb3e20b6a91c613e2235f302b13356ea8">
        <w:r>
          <w:rPr>
            <w:rStyle w:val="Hyperlink"/>
          </w:rPr>
          <w:t xml:space="preserve">Species</w:t>
        </w:r>
      </w:hyperlink>
      <w:r>
        <w:t xml:space="preserve"> </w:t>
      </w:r>
      <w:r>
        <w:t xml:space="preserve">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Applications/quarto/share/formats/docx/tip.png" id="726"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was generated</w:t>
            </w:r>
          </w:p>
        </w:tc>
      </w:tr>
      <w:tr>
        <w:trPr>
          <w:cantSplit/>
        </w:trPr>
        <w:tc>
          <w:tcPr>
            <w:tcMar>
              <w:top w:w="108" w:type="dxa"/>
              <w:bottom w:w="108" w:type="dxa"/>
            </w:tcMar>
          </w:tcPr>
          <w:p>
            <w:pPr>
              <w:pStyle w:val="BodyText"/>
            </w:pPr>
            <w:pPr>
              <w:spacing w:before="16" w:after="16"/>
            </w:pPr>
            <w:r>
              <w:t xml:space="preserve">The steps, captions, and highlighted screenshots were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by</w:t>
            </w:r>
            <w:r>
              <w:t xml:space="preserve"> </w:t>
            </w:r>
            <w:r>
              <w:rPr>
                <w:rStyle w:val="VerbatimChar"/>
              </w:rPr>
              <w:t xml:space="preserve">libs/apps-guide-regenerate.R</w:t>
            </w:r>
            <w:r>
              <w:t xml:space="preserve">, which wrote</w:t>
            </w:r>
            <w:r>
              <w:t xml:space="preserve"> </w:t>
            </w:r>
            <w:r>
              <w:rPr>
                <w:rStyle w:val="VerbatimChar"/>
              </w:rPr>
              <w:t xml:space="preserve">figures/apps-guide/steps.json</w:t>
            </w:r>
            <w:r>
              <w:t xml:space="preserve">. The apps are retired and unreachable, so that</w:t>
            </w:r>
            <w:r>
              <w:t xml:space="preserve"> </w:t>
            </w:r>
            <w:r>
              <w:t xml:space="preserve">script can no longer run and this page is frozen at the last capture.</w:t>
            </w:r>
          </w:p>
          <w:p/>
        </w:tc>
      </w:tr>
    </w:tbl>
    <w:bookmarkStart w:id="782" w:name="scores-app"/>
    <w:p>
      <w:pPr>
        <w:pStyle w:val="Heading2"/>
      </w:pPr>
      <w:r>
        <w:t xml:space="preserve">C.1 Scores app</w:t>
      </w:r>
    </w:p>
    <w:bookmarkStart w:id="731" w:name="study-area"/>
    <w:p>
      <w:pPr>
        <w:pStyle w:val="Heading3"/>
      </w:pPr>
      <w:r>
        <w:t xml:space="preserve">C.1.1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730" w:name="fig-scores-01"/>
          <w:p>
            <w:pPr>
              <w:pStyle w:val="Compact"/>
              <w:jc w:val="center"/>
            </w:pPr>
            <w:r>
              <w:drawing>
                <wp:inline>
                  <wp:extent cx="5334000" cy="3583781"/>
                  <wp:effectExtent b="0" l="0" r="0" t="0"/>
                  <wp:docPr descr="" title="" id="728" name="Picture"/>
                  <a:graphic>
                    <a:graphicData uri="http://schemas.openxmlformats.org/drawingml/2006/picture">
                      <pic:pic>
                        <pic:nvPicPr>
                          <pic:cNvPr descr="figures/apps-guide/scores-01.png" id="729" name="Picture"/>
                          <pic:cNvPicPr>
                            <a:picLocks noChangeArrowheads="1" noChangeAspect="1"/>
                          </pic:cNvPicPr>
                        </pic:nvPicPr>
                        <pic:blipFill>
                          <a:blip r:embed="rId72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 Study Area</w:t>
            </w:r>
          </w:p>
          <w:bookmarkEnd w:id="730"/>
        </w:tc>
      </w:tr>
    </w:tbl>
    <w:bookmarkEnd w:id="731"/>
    <w:bookmarkStart w:id="736" w:name="spatial-units-1"/>
    <w:p>
      <w:pPr>
        <w:pStyle w:val="Heading3"/>
      </w:pPr>
      <w:r>
        <w:t xml:space="preserve">C.1.2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735" w:name="fig-scores-02"/>
          <w:p>
            <w:pPr>
              <w:pStyle w:val="Compact"/>
              <w:jc w:val="center"/>
            </w:pPr>
            <w:r>
              <w:drawing>
                <wp:inline>
                  <wp:extent cx="5334000" cy="3583781"/>
                  <wp:effectExtent b="0" l="0" r="0" t="0"/>
                  <wp:docPr descr="" title="" id="733" name="Picture"/>
                  <a:graphic>
                    <a:graphicData uri="http://schemas.openxmlformats.org/drawingml/2006/picture">
                      <pic:pic>
                        <pic:nvPicPr>
                          <pic:cNvPr descr="figures/apps-guide/scores-02.png" id="734" name="Picture"/>
                          <pic:cNvPicPr>
                            <a:picLocks noChangeArrowheads="1" noChangeAspect="1"/>
                          </pic:cNvPicPr>
                        </pic:nvPicPr>
                        <pic:blipFill>
                          <a:blip r:embed="rId73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E.2: Spatial Units</w:t>
            </w:r>
          </w:p>
          <w:bookmarkEnd w:id="735"/>
        </w:tc>
      </w:tr>
    </w:tbl>
    <w:bookmarkEnd w:id="736"/>
    <w:bookmarkStart w:id="741" w:name="layer-selection"/>
    <w:p>
      <w:pPr>
        <w:pStyle w:val="Heading3"/>
      </w:pPr>
      <w:r>
        <w:t xml:space="preserve">C.1.3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40" w:name="fig-scores-03"/>
          <w:p>
            <w:pPr>
              <w:pStyle w:val="Compact"/>
              <w:jc w:val="center"/>
            </w:pPr>
            <w:r>
              <w:drawing>
                <wp:inline>
                  <wp:extent cx="5334000" cy="3583781"/>
                  <wp:effectExtent b="0" l="0" r="0" t="0"/>
                  <wp:docPr descr="" title="" id="738" name="Picture"/>
                  <a:graphic>
                    <a:graphicData uri="http://schemas.openxmlformats.org/drawingml/2006/picture">
                      <pic:pic>
                        <pic:nvPicPr>
                          <pic:cNvPr descr="figures/apps-guide/scores-03.png" id="739" name="Picture"/>
                          <pic:cNvPicPr>
                            <a:picLocks noChangeArrowheads="1" noChangeAspect="1"/>
                          </pic:cNvPicPr>
                        </pic:nvPicPr>
                        <pic:blipFill>
                          <a:blip r:embed="rId73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E.3: Layer Selection</w:t>
            </w:r>
          </w:p>
          <w:bookmarkEnd w:id="740"/>
        </w:tc>
      </w:tr>
    </w:tbl>
    <w:bookmarkEnd w:id="741"/>
    <w:bookmarkStart w:id="746" w:name="map-tab"/>
    <w:p>
      <w:pPr>
        <w:pStyle w:val="Heading3"/>
      </w:pPr>
      <w:r>
        <w:t xml:space="preserve">C.1.4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745" w:name="fig-scores-04"/>
          <w:p>
            <w:pPr>
              <w:pStyle w:val="Compact"/>
              <w:jc w:val="center"/>
            </w:pPr>
            <w:r>
              <w:drawing>
                <wp:inline>
                  <wp:extent cx="5334000" cy="3583781"/>
                  <wp:effectExtent b="0" l="0" r="0" t="0"/>
                  <wp:docPr descr="" title="" id="743" name="Picture"/>
                  <a:graphic>
                    <a:graphicData uri="http://schemas.openxmlformats.org/drawingml/2006/picture">
                      <pic:pic>
                        <pic:nvPicPr>
                          <pic:cNvPr descr="figures/apps-guide/scores-04.png" id="744" name="Picture"/>
                          <pic:cNvPicPr>
                            <a:picLocks noChangeArrowheads="1" noChangeAspect="1"/>
                          </pic:cNvPicPr>
                        </pic:nvPicPr>
                        <pic:blipFill>
                          <a:blip r:embed="rId74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E.4: Map tab</w:t>
            </w:r>
          </w:p>
          <w:bookmarkEnd w:id="745"/>
        </w:tc>
      </w:tr>
    </w:tbl>
    <w:bookmarkEnd w:id="746"/>
    <w:bookmarkStart w:id="751" w:name="layers-control"/>
    <w:p>
      <w:pPr>
        <w:pStyle w:val="Heading3"/>
      </w:pPr>
      <w:r>
        <w:t xml:space="preserve">C.1.5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50" w:name="fig-scores-05"/>
          <w:p>
            <w:pPr>
              <w:pStyle w:val="Compact"/>
              <w:jc w:val="center"/>
            </w:pPr>
            <w:r>
              <w:drawing>
                <wp:inline>
                  <wp:extent cx="5334000" cy="3583781"/>
                  <wp:effectExtent b="0" l="0" r="0" t="0"/>
                  <wp:docPr descr="" title="" id="748" name="Picture"/>
                  <a:graphic>
                    <a:graphicData uri="http://schemas.openxmlformats.org/drawingml/2006/picture">
                      <pic:pic>
                        <pic:nvPicPr>
                          <pic:cNvPr descr="figures/apps-guide/scores-05.png" id="749" name="Picture"/>
                          <pic:cNvPicPr>
                            <a:picLocks noChangeArrowheads="1" noChangeAspect="1"/>
                          </pic:cNvPicPr>
                        </pic:nvPicPr>
                        <pic:blipFill>
                          <a:blip r:embed="rId74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E.5: Layers control</w:t>
            </w:r>
          </w:p>
          <w:bookmarkEnd w:id="750"/>
        </w:tc>
      </w:tr>
    </w:tbl>
    <w:bookmarkEnd w:id="751"/>
    <w:bookmarkStart w:id="756" w:name="go-to-location"/>
    <w:p>
      <w:pPr>
        <w:pStyle w:val="Heading3"/>
      </w:pPr>
      <w:r>
        <w:t xml:space="preserve">C.1.6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755" w:name="fig-scores-06"/>
          <w:p>
            <w:pPr>
              <w:pStyle w:val="Compact"/>
              <w:jc w:val="center"/>
            </w:pPr>
            <w:r>
              <w:drawing>
                <wp:inline>
                  <wp:extent cx="5334000" cy="3583781"/>
                  <wp:effectExtent b="0" l="0" r="0" t="0"/>
                  <wp:docPr descr="" title="" id="753" name="Picture"/>
                  <a:graphic>
                    <a:graphicData uri="http://schemas.openxmlformats.org/drawingml/2006/picture">
                      <pic:pic>
                        <pic:nvPicPr>
                          <pic:cNvPr descr="figures/apps-guide/scores-06.png" id="754" name="Picture"/>
                          <pic:cNvPicPr>
                            <a:picLocks noChangeArrowheads="1" noChangeAspect="1"/>
                          </pic:cNvPicPr>
                        </pic:nvPicPr>
                        <pic:blipFill>
                          <a:blip r:embed="rId75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E.6: Go to location</w:t>
            </w:r>
          </w:p>
          <w:bookmarkEnd w:id="755"/>
        </w:tc>
      </w:tr>
    </w:tbl>
    <w:bookmarkEnd w:id="756"/>
    <w:bookmarkStart w:id="761" w:name="full-screen"/>
    <w:p>
      <w:pPr>
        <w:pStyle w:val="Heading3"/>
      </w:pPr>
      <w:r>
        <w:t xml:space="preserve">C.1.7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760" w:name="fig-scores-07"/>
          <w:p>
            <w:pPr>
              <w:pStyle w:val="Compact"/>
              <w:jc w:val="center"/>
            </w:pPr>
            <w:r>
              <w:drawing>
                <wp:inline>
                  <wp:extent cx="5334000" cy="3583781"/>
                  <wp:effectExtent b="0" l="0" r="0" t="0"/>
                  <wp:docPr descr="" title="" id="758" name="Picture"/>
                  <a:graphic>
                    <a:graphicData uri="http://schemas.openxmlformats.org/drawingml/2006/picture">
                      <pic:pic>
                        <pic:nvPicPr>
                          <pic:cNvPr descr="figures/apps-guide/scores-07.png" id="759" name="Picture"/>
                          <pic:cNvPicPr>
                            <a:picLocks noChangeArrowheads="1" noChangeAspect="1"/>
                          </pic:cNvPicPr>
                        </pic:nvPicPr>
                        <pic:blipFill>
                          <a:blip r:embed="rId75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E.7: Full screen</w:t>
            </w:r>
          </w:p>
          <w:bookmarkEnd w:id="760"/>
        </w:tc>
      </w:tr>
    </w:tbl>
    <w:bookmarkEnd w:id="761"/>
    <w:bookmarkStart w:id="766" w:name="zoom-in-out"/>
    <w:p>
      <w:pPr>
        <w:pStyle w:val="Heading3"/>
      </w:pPr>
      <w:r>
        <w:t xml:space="preserve">C.1.8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765" w:name="fig-scores-08"/>
          <w:p>
            <w:pPr>
              <w:pStyle w:val="Compact"/>
              <w:jc w:val="center"/>
            </w:pPr>
            <w:r>
              <w:drawing>
                <wp:inline>
                  <wp:extent cx="5334000" cy="3583781"/>
                  <wp:effectExtent b="0" l="0" r="0" t="0"/>
                  <wp:docPr descr="" title="" id="763" name="Picture"/>
                  <a:graphic>
                    <a:graphicData uri="http://schemas.openxmlformats.org/drawingml/2006/picture">
                      <pic:pic>
                        <pic:nvPicPr>
                          <pic:cNvPr descr="figures/apps-guide/scores-08.png" id="764" name="Picture"/>
                          <pic:cNvPicPr>
                            <a:picLocks noChangeArrowheads="1" noChangeAspect="1"/>
                          </pic:cNvPicPr>
                        </pic:nvPicPr>
                        <pic:blipFill>
                          <a:blip r:embed="rId76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E.8: Zoom in / out</w:t>
            </w:r>
          </w:p>
          <w:bookmarkEnd w:id="765"/>
        </w:tc>
      </w:tr>
    </w:tbl>
    <w:bookmarkEnd w:id="766"/>
    <w:bookmarkStart w:id="771" w:name="plot-of-scores-tab"/>
    <w:p>
      <w:pPr>
        <w:pStyle w:val="Heading3"/>
      </w:pPr>
      <w:r>
        <w:t xml:space="preserve">C.1.9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770" w:name="fig-scores-09"/>
          <w:p>
            <w:pPr>
              <w:pStyle w:val="Compact"/>
              <w:jc w:val="center"/>
            </w:pPr>
            <w:r>
              <w:drawing>
                <wp:inline>
                  <wp:extent cx="5334000" cy="3583781"/>
                  <wp:effectExtent b="0" l="0" r="0" t="0"/>
                  <wp:docPr descr="" title="" id="768" name="Picture"/>
                  <a:graphic>
                    <a:graphicData uri="http://schemas.openxmlformats.org/drawingml/2006/picture">
                      <pic:pic>
                        <pic:nvPicPr>
                          <pic:cNvPr descr="figures/apps-guide/scores-09.png" id="769" name="Picture"/>
                          <pic:cNvPicPr>
                            <a:picLocks noChangeArrowheads="1" noChangeAspect="1"/>
                          </pic:cNvPicPr>
                        </pic:nvPicPr>
                        <pic:blipFill>
                          <a:blip r:embed="rId76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E.9: Plot of Scores tab</w:t>
            </w:r>
          </w:p>
          <w:bookmarkEnd w:id="770"/>
        </w:tc>
      </w:tr>
    </w:tbl>
    <w:bookmarkEnd w:id="771"/>
    <w:bookmarkStart w:id="776" w:name="table-of-species-tab"/>
    <w:p>
      <w:pPr>
        <w:pStyle w:val="Heading3"/>
      </w:pPr>
      <w:r>
        <w:t xml:space="preserve">C.1.10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775" w:name="fig-scores-10"/>
          <w:p>
            <w:pPr>
              <w:pStyle w:val="Compact"/>
              <w:jc w:val="center"/>
            </w:pPr>
            <w:r>
              <w:drawing>
                <wp:inline>
                  <wp:extent cx="5334000" cy="3583781"/>
                  <wp:effectExtent b="0" l="0" r="0" t="0"/>
                  <wp:docPr descr="" title="" id="773" name="Picture"/>
                  <a:graphic>
                    <a:graphicData uri="http://schemas.openxmlformats.org/drawingml/2006/picture">
                      <pic:pic>
                        <pic:nvPicPr>
                          <pic:cNvPr descr="figures/apps-guide/scores-10.png" id="774" name="Picture"/>
                          <pic:cNvPicPr>
                            <a:picLocks noChangeArrowheads="1" noChangeAspect="1"/>
                          </pic:cNvPicPr>
                        </pic:nvPicPr>
                        <pic:blipFill>
                          <a:blip r:embed="rId77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E.10: Table of Species tab</w:t>
            </w:r>
          </w:p>
          <w:bookmarkEnd w:id="775"/>
        </w:tc>
      </w:tr>
    </w:tbl>
    <w:bookmarkEnd w:id="776"/>
    <w:bookmarkStart w:id="781" w:name="report-tab"/>
    <w:p>
      <w:pPr>
        <w:pStyle w:val="Heading3"/>
      </w:pPr>
      <w:r>
        <w:t xml:space="preserve">C.1.11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780" w:name="fig-scores-11"/>
          <w:p>
            <w:pPr>
              <w:pStyle w:val="Compact"/>
              <w:jc w:val="center"/>
            </w:pPr>
            <w:r>
              <w:drawing>
                <wp:inline>
                  <wp:extent cx="5334000" cy="3583781"/>
                  <wp:effectExtent b="0" l="0" r="0" t="0"/>
                  <wp:docPr descr="" title="" id="778" name="Picture"/>
                  <a:graphic>
                    <a:graphicData uri="http://schemas.openxmlformats.org/drawingml/2006/picture">
                      <pic:pic>
                        <pic:nvPicPr>
                          <pic:cNvPr descr="figures/apps-guide/scores-11.png" id="779" name="Picture"/>
                          <pic:cNvPicPr>
                            <a:picLocks noChangeArrowheads="1" noChangeAspect="1"/>
                          </pic:cNvPicPr>
                        </pic:nvPicPr>
                        <pic:blipFill>
                          <a:blip r:embed="rId77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E.11: Report tab</w:t>
            </w:r>
          </w:p>
          <w:bookmarkEnd w:id="780"/>
        </w:tc>
      </w:tr>
    </w:tbl>
    <w:bookmarkEnd w:id="781"/>
    <w:bookmarkEnd w:id="782"/>
    <w:bookmarkStart w:id="808" w:name="species-app"/>
    <w:p>
      <w:pPr>
        <w:pStyle w:val="Heading2"/>
      </w:pPr>
      <w:r>
        <w:t xml:space="preserve">C.2 Species app</w:t>
      </w:r>
    </w:p>
    <w:bookmarkStart w:id="787" w:name="select-a-species"/>
    <w:p>
      <w:pPr>
        <w:pStyle w:val="Heading3"/>
      </w:pPr>
      <w:r>
        <w:t xml:space="preserve">C.2.1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786" w:name="fig-species-01"/>
          <w:p>
            <w:pPr>
              <w:pStyle w:val="Compact"/>
              <w:jc w:val="center"/>
            </w:pPr>
            <w:r>
              <w:drawing>
                <wp:inline>
                  <wp:extent cx="5334000" cy="3583781"/>
                  <wp:effectExtent b="0" l="0" r="0" t="0"/>
                  <wp:docPr descr="" title="" id="784" name="Picture"/>
                  <a:graphic>
                    <a:graphicData uri="http://schemas.openxmlformats.org/drawingml/2006/picture">
                      <pic:pic>
                        <pic:nvPicPr>
                          <pic:cNvPr descr="figures/apps-guide/species-01.png" id="785" name="Picture"/>
                          <pic:cNvPicPr>
                            <a:picLocks noChangeArrowheads="1" noChangeAspect="1"/>
                          </pic:cNvPicPr>
                        </pic:nvPicPr>
                        <pic:blipFill>
                          <a:blip r:embed="rId78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E.12: Select a Species</w:t>
            </w:r>
          </w:p>
          <w:bookmarkEnd w:id="786"/>
        </w:tc>
      </w:tr>
    </w:tbl>
    <w:bookmarkEnd w:id="787"/>
    <w:bookmarkStart w:id="792" w:name="mask-selection"/>
    <w:p>
      <w:pPr>
        <w:pStyle w:val="Heading3"/>
      </w:pPr>
      <w:r>
        <w:t xml:space="preserve">C.2.2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791" w:name="fig-species-02"/>
          <w:p>
            <w:pPr>
              <w:pStyle w:val="Compact"/>
              <w:jc w:val="center"/>
            </w:pPr>
            <w:r>
              <w:drawing>
                <wp:inline>
                  <wp:extent cx="5334000" cy="3583781"/>
                  <wp:effectExtent b="0" l="0" r="0" t="0"/>
                  <wp:docPr descr="" title="" id="789" name="Picture"/>
                  <a:graphic>
                    <a:graphicData uri="http://schemas.openxmlformats.org/drawingml/2006/picture">
                      <pic:pic>
                        <pic:nvPicPr>
                          <pic:cNvPr descr="figures/apps-guide/species-02.png" id="790" name="Picture"/>
                          <pic:cNvPicPr>
                            <a:picLocks noChangeArrowheads="1" noChangeAspect="1"/>
                          </pic:cNvPicPr>
                        </pic:nvPicPr>
                        <pic:blipFill>
                          <a:blip r:embed="rId78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E.13: Mask Selection</w:t>
            </w:r>
          </w:p>
          <w:bookmarkEnd w:id="791"/>
        </w:tc>
      </w:tr>
    </w:tbl>
    <w:bookmarkEnd w:id="792"/>
    <w:bookmarkStart w:id="797" w:name="layer-selector"/>
    <w:p>
      <w:pPr>
        <w:pStyle w:val="Heading3"/>
      </w:pPr>
      <w:r>
        <w:t xml:space="preserve">C.2.3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796" w:name="fig-species-03"/>
          <w:p>
            <w:pPr>
              <w:pStyle w:val="Compact"/>
              <w:jc w:val="center"/>
            </w:pPr>
            <w:r>
              <w:drawing>
                <wp:inline>
                  <wp:extent cx="5334000" cy="3583781"/>
                  <wp:effectExtent b="0" l="0" r="0" t="0"/>
                  <wp:docPr descr="" title="" id="794" name="Picture"/>
                  <a:graphic>
                    <a:graphicData uri="http://schemas.openxmlformats.org/drawingml/2006/picture">
                      <pic:pic>
                        <pic:nvPicPr>
                          <pic:cNvPr descr="figures/apps-guide/species-03.png" id="795" name="Picture"/>
                          <pic:cNvPicPr>
                            <a:picLocks noChangeArrowheads="1" noChangeAspect="1"/>
                          </pic:cNvPicPr>
                        </pic:nvPicPr>
                        <pic:blipFill>
                          <a:blip r:embed="rId79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E.14: Layer Selector</w:t>
            </w:r>
          </w:p>
          <w:bookmarkEnd w:id="796"/>
        </w:tc>
      </w:tr>
    </w:tbl>
    <w:bookmarkEnd w:id="797"/>
    <w:bookmarkStart w:id="802" w:name="species-map"/>
    <w:p>
      <w:pPr>
        <w:pStyle w:val="Heading3"/>
      </w:pPr>
      <w:r>
        <w:t xml:space="preserve">C.2.4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801" w:name="fig-species-04"/>
          <w:p>
            <w:pPr>
              <w:pStyle w:val="Compact"/>
              <w:jc w:val="center"/>
            </w:pPr>
            <w:r>
              <w:drawing>
                <wp:inline>
                  <wp:extent cx="5334000" cy="3583781"/>
                  <wp:effectExtent b="0" l="0" r="0" t="0"/>
                  <wp:docPr descr="" title="" id="799" name="Picture"/>
                  <a:graphic>
                    <a:graphicData uri="http://schemas.openxmlformats.org/drawingml/2006/picture">
                      <pic:pic>
                        <pic:nvPicPr>
                          <pic:cNvPr descr="figures/apps-guide/species-04.png" id="800" name="Picture"/>
                          <pic:cNvPicPr>
                            <a:picLocks noChangeArrowheads="1" noChangeAspect="1"/>
                          </pic:cNvPicPr>
                        </pic:nvPicPr>
                        <pic:blipFill>
                          <a:blip r:embed="rId79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E.15: Species Map</w:t>
            </w:r>
          </w:p>
          <w:bookmarkEnd w:id="801"/>
        </w:tc>
      </w:tr>
    </w:tbl>
    <w:bookmarkEnd w:id="802"/>
    <w:bookmarkStart w:id="807" w:name="species-info"/>
    <w:p>
      <w:pPr>
        <w:pStyle w:val="Heading3"/>
      </w:pPr>
      <w:r>
        <w:t xml:space="preserve">C.2.5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806" w:name="fig-species-05"/>
          <w:p>
            <w:pPr>
              <w:pStyle w:val="Compact"/>
              <w:jc w:val="center"/>
            </w:pPr>
            <w:r>
              <w:drawing>
                <wp:inline>
                  <wp:extent cx="5334000" cy="3583781"/>
                  <wp:effectExtent b="0" l="0" r="0" t="0"/>
                  <wp:docPr descr="" title="" id="804" name="Picture"/>
                  <a:graphic>
                    <a:graphicData uri="http://schemas.openxmlformats.org/drawingml/2006/picture">
                      <pic:pic>
                        <pic:nvPicPr>
                          <pic:cNvPr descr="figures/apps-guide/species-05.png" id="805" name="Picture"/>
                          <pic:cNvPicPr>
                            <a:picLocks noChangeArrowheads="1" noChangeAspect="1"/>
                          </pic:cNvPicPr>
                        </pic:nvPicPr>
                        <pic:blipFill>
                          <a:blip r:embed="rId80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E.16: Species Info</w:t>
            </w:r>
          </w:p>
          <w:bookmarkEnd w:id="806"/>
        </w:tc>
      </w:tr>
    </w:tbl>
    <w:bookmarkEnd w:id="807"/>
    <w:bookmarkEnd w:id="808"/>
    <w:bookmarkEnd w:id="809"/>
    <w:bookmarkStart w:id="815"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1"/>
        </w:numPr>
      </w:pPr>
      <w:hyperlink r:id="rId810">
        <w:r>
          <w:rPr>
            <w:rStyle w:val="Hyperlink"/>
          </w:rPr>
          <w:t xml:space="preserve"> </w:t>
        </w:r>
        <w:r>
          <w:rPr>
            <w:rStyle w:val="Hyperlink"/>
          </w:rPr>
          <w:t xml:space="preserve">website</w:t>
        </w:r>
      </w:hyperlink>
    </w:p>
    <w:p>
      <w:pPr>
        <w:numPr>
          <w:ilvl w:val="0"/>
          <w:numId w:val="1071"/>
        </w:numPr>
      </w:pPr>
      <w:hyperlink r:id="rId811">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813" name="Picture"/>
            <a:graphic>
              <a:graphicData uri="http://schemas.openxmlformats.org/drawingml/2006/picture">
                <pic:pic>
                  <pic:nvPicPr>
                    <pic:cNvPr descr="figures/apps/aoi.png" id="814" name="Picture"/>
                    <pic:cNvPicPr>
                      <a:picLocks noChangeArrowheads="1" noChangeAspect="1"/>
                    </pic:cNvPicPr>
                  </pic:nvPicPr>
                  <pic:blipFill>
                    <a:blip r:embed="rId812"/>
                    <a:stretch>
                      <a:fillRect/>
                    </a:stretch>
                  </pic:blipFill>
                  <pic:spPr bwMode="auto">
                    <a:xfrm>
                      <a:off x="0" y="0"/>
                      <a:ext cx="5334000" cy="2988079"/>
                    </a:xfrm>
                    <a:prstGeom prst="rect">
                      <a:avLst/>
                    </a:prstGeom>
                    <a:noFill/>
                    <a:ln w="9525">
                      <a:noFill/>
                      <a:headEnd/>
                      <a:tailEnd/>
                    </a:ln>
                  </pic:spPr>
                </pic:pic>
              </a:graphicData>
            </a:graphic>
          </wp:inline>
        </w:drawing>
      </w:r>
    </w:p>
    <w:bookmarkEnd w:id="815"/>
    <w:bookmarkStart w:id="821"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2"/>
        </w:numPr>
      </w:pPr>
      <w:hyperlink r:id="rId816">
        <w:r>
          <w:rPr>
            <w:rStyle w:val="Hyperlink"/>
          </w:rPr>
          <w:t xml:space="preserve"> </w:t>
        </w:r>
        <w:r>
          <w:rPr>
            <w:rStyle w:val="Hyperlink"/>
          </w:rPr>
          <w:t xml:space="preserve">website</w:t>
        </w:r>
      </w:hyperlink>
    </w:p>
    <w:p>
      <w:pPr>
        <w:numPr>
          <w:ilvl w:val="0"/>
          <w:numId w:val="1072"/>
        </w:numPr>
      </w:pPr>
      <w:hyperlink r:id="rId817">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819" name="Picture"/>
            <a:graphic>
              <a:graphicData uri="http://schemas.openxmlformats.org/drawingml/2006/picture">
                <pic:pic>
                  <pic:nvPicPr>
                    <pic:cNvPr descr="figures/apps/bird_hotspots.png" id="820" name="Picture"/>
                    <pic:cNvPicPr>
                      <a:picLocks noChangeArrowheads="1" noChangeAspect="1"/>
                    </pic:cNvPicPr>
                  </pic:nvPicPr>
                  <pic:blipFill>
                    <a:blip r:embed="rId818"/>
                    <a:stretch>
                      <a:fillRect/>
                    </a:stretch>
                  </pic:blipFill>
                  <pic:spPr bwMode="auto">
                    <a:xfrm>
                      <a:off x="0" y="0"/>
                      <a:ext cx="5334000" cy="2948423"/>
                    </a:xfrm>
                    <a:prstGeom prst="rect">
                      <a:avLst/>
                    </a:prstGeom>
                    <a:noFill/>
                    <a:ln w="9525">
                      <a:noFill/>
                      <a:headEnd/>
                      <a:tailEnd/>
                    </a:ln>
                  </pic:spPr>
                </pic:pic>
              </a:graphicData>
            </a:graphic>
          </wp:inline>
        </w:drawing>
      </w:r>
    </w:p>
    <w:bookmarkEnd w:id="821"/>
    <w:bookmarkStart w:id="827" w:name="regional-map"/>
    <w:p>
      <w:pPr>
        <w:pStyle w:val="Heading1"/>
      </w:pPr>
      <w:r>
        <w:t xml:space="preserve">Regional Map</w:t>
      </w:r>
    </w:p>
    <w:p>
      <w:pPr>
        <w:pStyle w:val="FirstParagraph"/>
      </w:pPr>
      <w:r>
        <w:t xml:space="preserve">Basic interactive map of BOEM regions.</w:t>
      </w:r>
    </w:p>
    <w:p>
      <w:pPr>
        <w:numPr>
          <w:ilvl w:val="0"/>
          <w:numId w:val="1073"/>
        </w:numPr>
      </w:pPr>
      <w:hyperlink r:id="rId822">
        <w:r>
          <w:rPr>
            <w:rStyle w:val="Hyperlink"/>
          </w:rPr>
          <w:t xml:space="preserve"> </w:t>
        </w:r>
        <w:r>
          <w:rPr>
            <w:rStyle w:val="Hyperlink"/>
          </w:rPr>
          <w:t xml:space="preserve">website</w:t>
        </w:r>
      </w:hyperlink>
    </w:p>
    <w:p>
      <w:pPr>
        <w:numPr>
          <w:ilvl w:val="0"/>
          <w:numId w:val="1073"/>
        </w:numPr>
      </w:pPr>
      <w:hyperlink r:id="rId823">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825" name="Picture"/>
            <a:graphic>
              <a:graphicData uri="http://schemas.openxmlformats.org/drawingml/2006/picture">
                <pic:pic>
                  <pic:nvPicPr>
                    <pic:cNvPr descr="figures/apps/map.png" id="826" name="Picture"/>
                    <pic:cNvPicPr>
                      <a:picLocks noChangeArrowheads="1" noChangeAspect="1"/>
                    </pic:cNvPicPr>
                  </pic:nvPicPr>
                  <pic:blipFill>
                    <a:blip r:embed="rId824"/>
                    <a:stretch>
                      <a:fillRect/>
                    </a:stretch>
                  </pic:blipFill>
                  <pic:spPr bwMode="auto">
                    <a:xfrm>
                      <a:off x="0" y="0"/>
                      <a:ext cx="5334000" cy="3012314"/>
                    </a:xfrm>
                    <a:prstGeom prst="rect">
                      <a:avLst/>
                    </a:prstGeom>
                    <a:noFill/>
                    <a:ln w="9525">
                      <a:noFill/>
                      <a:headEnd/>
                      <a:tailEnd/>
                    </a:ln>
                  </pic:spPr>
                </pic:pic>
              </a:graphicData>
            </a:graphic>
          </wp:inline>
        </w:drawing>
      </w:r>
    </w:p>
    <w:bookmarkEnd w:id="827"/>
    <w:bookmarkStart w:id="832"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4"/>
        </w:numPr>
      </w:pPr>
      <w:hyperlink r:id="rId828">
        <w:r>
          <w:rPr>
            <w:rStyle w:val="Hyperlink"/>
          </w:rPr>
          <w:t xml:space="preserve"> </w:t>
        </w:r>
        <w:r>
          <w:rPr>
            <w:rStyle w:val="Hyperlink"/>
          </w:rPr>
          <w:t xml:space="preserve">website</w:t>
        </w:r>
      </w:hyperlink>
    </w:p>
    <w:p>
      <w:pPr>
        <w:numPr>
          <w:ilvl w:val="0"/>
          <w:numId w:val="1074"/>
        </w:numPr>
      </w:pPr>
      <w:hyperlink r:id="rId703">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830" name="Picture"/>
            <a:graphic>
              <a:graphicData uri="http://schemas.openxmlformats.org/drawingml/2006/picture">
                <pic:pic>
                  <pic:nvPicPr>
                    <pic:cNvPr descr="figures/apps/scores_0.png" id="831" name="Picture"/>
                    <pic:cNvPicPr>
                      <a:picLocks noChangeArrowheads="1" noChangeAspect="1"/>
                    </pic:cNvPicPr>
                  </pic:nvPicPr>
                  <pic:blipFill>
                    <a:blip r:embed="rId829"/>
                    <a:stretch>
                      <a:fillRect/>
                    </a:stretch>
                  </pic:blipFill>
                  <pic:spPr bwMode="auto">
                    <a:xfrm>
                      <a:off x="0" y="0"/>
                      <a:ext cx="5334000" cy="3018971"/>
                    </a:xfrm>
                    <a:prstGeom prst="rect">
                      <a:avLst/>
                    </a:prstGeom>
                    <a:noFill/>
                    <a:ln w="9525">
                      <a:noFill/>
                      <a:headEnd/>
                      <a:tailEnd/>
                    </a:ln>
                  </pic:spPr>
                </pic:pic>
              </a:graphicData>
            </a:graphic>
          </wp:inline>
        </w:drawing>
      </w:r>
    </w:p>
    <w:bookmarkEnd w:id="832"/>
    <w:bookmarkStart w:id="838"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5"/>
        </w:numPr>
      </w:pPr>
      <w:hyperlink r:id="rId833">
        <w:r>
          <w:rPr>
            <w:rStyle w:val="Hyperlink"/>
          </w:rPr>
          <w:t xml:space="preserve"> </w:t>
        </w:r>
        <w:r>
          <w:rPr>
            <w:rStyle w:val="Hyperlink"/>
          </w:rPr>
          <w:t xml:space="preserve">website</w:t>
        </w:r>
      </w:hyperlink>
    </w:p>
    <w:p>
      <w:pPr>
        <w:numPr>
          <w:ilvl w:val="0"/>
          <w:numId w:val="1075"/>
        </w:numPr>
      </w:pPr>
      <w:hyperlink r:id="rId834">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836" name="Picture"/>
            <a:graphic>
              <a:graphicData uri="http://schemas.openxmlformats.org/drawingml/2006/picture">
                <pic:pic>
                  <pic:nvPicPr>
                    <pic:cNvPr descr="figures/apps/sdm.png" id="837" name="Picture"/>
                    <pic:cNvPicPr>
                      <a:picLocks noChangeArrowheads="1" noChangeAspect="1"/>
                    </pic:cNvPicPr>
                  </pic:nvPicPr>
                  <pic:blipFill>
                    <a:blip r:embed="rId835"/>
                    <a:stretch>
                      <a:fillRect/>
                    </a:stretch>
                  </pic:blipFill>
                  <pic:spPr bwMode="auto">
                    <a:xfrm>
                      <a:off x="0" y="0"/>
                      <a:ext cx="5334000" cy="2983171"/>
                    </a:xfrm>
                    <a:prstGeom prst="rect">
                      <a:avLst/>
                    </a:prstGeom>
                    <a:noFill/>
                    <a:ln w="9525">
                      <a:noFill/>
                      <a:headEnd/>
                      <a:tailEnd/>
                    </a:ln>
                  </pic:spPr>
                </pic:pic>
              </a:graphicData>
            </a:graphic>
          </wp:inline>
        </w:drawing>
      </w:r>
    </w:p>
    <w:bookmarkEnd w:id="838"/>
    <w:bookmarkStart w:id="844"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6"/>
        </w:numPr>
      </w:pPr>
      <w:hyperlink r:id="rId839">
        <w:r>
          <w:rPr>
            <w:rStyle w:val="Hyperlink"/>
          </w:rPr>
          <w:t xml:space="preserve"> </w:t>
        </w:r>
        <w:r>
          <w:rPr>
            <w:rStyle w:val="Hyperlink"/>
          </w:rPr>
          <w:t xml:space="preserve">website</w:t>
        </w:r>
      </w:hyperlink>
    </w:p>
    <w:p>
      <w:pPr>
        <w:numPr>
          <w:ilvl w:val="0"/>
          <w:numId w:val="1076"/>
        </w:numPr>
      </w:pPr>
      <w:hyperlink r:id="rId840">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842" name="Picture"/>
            <a:graphic>
              <a:graphicData uri="http://schemas.openxmlformats.org/drawingml/2006/picture">
                <pic:pic>
                  <pic:nvPicPr>
                    <pic:cNvPr descr="figures/apps/sdm-cog.png" id="843" name="Picture"/>
                    <pic:cNvPicPr>
                      <a:picLocks noChangeArrowheads="1" noChangeAspect="1"/>
                    </pic:cNvPicPr>
                  </pic:nvPicPr>
                  <pic:blipFill>
                    <a:blip r:embed="rId841"/>
                    <a:stretch>
                      <a:fillRect/>
                    </a:stretch>
                  </pic:blipFill>
                  <pic:spPr bwMode="auto">
                    <a:xfrm>
                      <a:off x="0" y="0"/>
                      <a:ext cx="5334000" cy="2951752"/>
                    </a:xfrm>
                    <a:prstGeom prst="rect">
                      <a:avLst/>
                    </a:prstGeom>
                    <a:noFill/>
                    <a:ln w="9525">
                      <a:noFill/>
                      <a:headEnd/>
                      <a:tailEnd/>
                    </a:ln>
                  </pic:spPr>
                </pic:pic>
              </a:graphicData>
            </a:graphic>
          </wp:inline>
        </w:drawing>
      </w:r>
    </w:p>
    <w:bookmarkEnd w:id="844"/>
    <w:bookmarkStart w:id="850"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7"/>
        </w:numPr>
      </w:pPr>
      <w:hyperlink r:id="rId845">
        <w:r>
          <w:rPr>
            <w:rStyle w:val="Hyperlink"/>
          </w:rPr>
          <w:t xml:space="preserve"> </w:t>
        </w:r>
        <w:r>
          <w:rPr>
            <w:rStyle w:val="Hyperlink"/>
          </w:rPr>
          <w:t xml:space="preserve">website</w:t>
        </w:r>
      </w:hyperlink>
    </w:p>
    <w:p>
      <w:pPr>
        <w:numPr>
          <w:ilvl w:val="0"/>
          <w:numId w:val="1077"/>
        </w:numPr>
      </w:pPr>
      <w:hyperlink r:id="rId846">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848" name="Picture"/>
            <a:graphic>
              <a:graphicData uri="http://schemas.openxmlformats.org/drawingml/2006/picture">
                <pic:pic>
                  <pic:nvPicPr>
                    <pic:cNvPr descr="figures/apps/vmap.png" id="849" name="Picture"/>
                    <pic:cNvPicPr>
                      <a:picLocks noChangeArrowheads="1" noChangeAspect="1"/>
                    </pic:cNvPicPr>
                  </pic:nvPicPr>
                  <pic:blipFill>
                    <a:blip r:embed="rId847"/>
                    <a:stretch>
                      <a:fillRect/>
                    </a:stretch>
                  </pic:blipFill>
                  <pic:spPr bwMode="auto">
                    <a:xfrm>
                      <a:off x="0" y="0"/>
                      <a:ext cx="5334000" cy="2955021"/>
                    </a:xfrm>
                    <a:prstGeom prst="rect">
                      <a:avLst/>
                    </a:prstGeom>
                    <a:noFill/>
                    <a:ln w="9525">
                      <a:noFill/>
                      <a:headEnd/>
                      <a:tailEnd/>
                    </a:ln>
                  </pic:spPr>
                </pic:pic>
              </a:graphicData>
            </a:graphic>
          </wp:inline>
        </w:drawing>
      </w:r>
    </w:p>
    <w:bookmarkEnd w:id="8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0" Target="media/rId100.png" /><Relationship Type="http://schemas.openxmlformats.org/officeDocument/2006/relationships/image" Id="rId13" Target="media/rId13.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424" Target="media/rId424.png" /><Relationship Type="http://schemas.openxmlformats.org/officeDocument/2006/relationships/image" Id="rId459" Target="media/rId459.png" /><Relationship Type="http://schemas.openxmlformats.org/officeDocument/2006/relationships/image" Id="rId727" Target="media/rId727.png" /><Relationship Type="http://schemas.openxmlformats.org/officeDocument/2006/relationships/image" Id="rId732" Target="media/rId732.png" /><Relationship Type="http://schemas.openxmlformats.org/officeDocument/2006/relationships/image" Id="rId737" Target="media/rId737.png" /><Relationship Type="http://schemas.openxmlformats.org/officeDocument/2006/relationships/image" Id="rId742" Target="media/rId742.png" /><Relationship Type="http://schemas.openxmlformats.org/officeDocument/2006/relationships/image" Id="rId747" Target="media/rId747.png" /><Relationship Type="http://schemas.openxmlformats.org/officeDocument/2006/relationships/image" Id="rId752" Target="media/rId752.png" /><Relationship Type="http://schemas.openxmlformats.org/officeDocument/2006/relationships/image" Id="rId757" Target="media/rId757.png" /><Relationship Type="http://schemas.openxmlformats.org/officeDocument/2006/relationships/image" Id="rId762" Target="media/rId762.png" /><Relationship Type="http://schemas.openxmlformats.org/officeDocument/2006/relationships/image" Id="rId767" Target="media/rId767.png" /><Relationship Type="http://schemas.openxmlformats.org/officeDocument/2006/relationships/image" Id="rId772" Target="media/rId772.png" /><Relationship Type="http://schemas.openxmlformats.org/officeDocument/2006/relationships/image" Id="rId777" Target="media/rId777.png" /><Relationship Type="http://schemas.openxmlformats.org/officeDocument/2006/relationships/image" Id="rId783" Target="media/rId783.png" /><Relationship Type="http://schemas.openxmlformats.org/officeDocument/2006/relationships/image" Id="rId788" Target="media/rId788.png" /><Relationship Type="http://schemas.openxmlformats.org/officeDocument/2006/relationships/image" Id="rId793" Target="media/rId793.png" /><Relationship Type="http://schemas.openxmlformats.org/officeDocument/2006/relationships/image" Id="rId798" Target="media/rId798.png" /><Relationship Type="http://schemas.openxmlformats.org/officeDocument/2006/relationships/image" Id="rId803" Target="media/rId803.png" /><Relationship Type="http://schemas.openxmlformats.org/officeDocument/2006/relationships/image" Id="rId812" Target="media/rId812.png" /><Relationship Type="http://schemas.openxmlformats.org/officeDocument/2006/relationships/image" Id="rId818" Target="media/rId818.png" /><Relationship Type="http://schemas.openxmlformats.org/officeDocument/2006/relationships/image" Id="rId824" Target="media/rId824.png" /><Relationship Type="http://schemas.openxmlformats.org/officeDocument/2006/relationships/image" Id="rId691" Target="media/rId691.png" /><Relationship Type="http://schemas.openxmlformats.org/officeDocument/2006/relationships/image" Id="rId687" Target="media/rId687.png" /><Relationship Type="http://schemas.openxmlformats.org/officeDocument/2006/relationships/image" Id="rId829" Target="media/rId829.png" /><Relationship Type="http://schemas.openxmlformats.org/officeDocument/2006/relationships/image" Id="rId841" Target="media/rId841.png" /><Relationship Type="http://schemas.openxmlformats.org/officeDocument/2006/relationships/image" Id="rId835" Target="media/rId835.png" /><Relationship Type="http://schemas.openxmlformats.org/officeDocument/2006/relationships/image" Id="rId709" Target="media/rId709.png" /><Relationship Type="http://schemas.openxmlformats.org/officeDocument/2006/relationships/image" Id="rId847" Target="media/rId847.png" /><Relationship Type="http://schemas.openxmlformats.org/officeDocument/2006/relationships/image" Id="rId560" Target="media/rId560.png" /><Relationship Type="http://schemas.openxmlformats.org/officeDocument/2006/relationships/image" Id="rId565" Target="media/rId565.png" /><Relationship Type="http://schemas.openxmlformats.org/officeDocument/2006/relationships/image" Id="rId570" Target="media/rId570.png" /><Relationship Type="http://schemas.openxmlformats.org/officeDocument/2006/relationships/image" Id="rId575" Target="media/rId575.png" /><Relationship Type="http://schemas.openxmlformats.org/officeDocument/2006/relationships/image" Id="rId581" Target="media/rId581.png" /><Relationship Type="http://schemas.openxmlformats.org/officeDocument/2006/relationships/image" Id="rId586" Target="media/rId586.png" /><Relationship Type="http://schemas.openxmlformats.org/officeDocument/2006/relationships/image" Id="rId592" Target="media/rId592.png" /><Relationship Type="http://schemas.openxmlformats.org/officeDocument/2006/relationships/image" Id="rId598" Target="media/rId598.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15" Target="media/rId615.png" /><Relationship Type="http://schemas.openxmlformats.org/officeDocument/2006/relationships/image" Id="rId621" Target="media/rId621.png" /><Relationship Type="http://schemas.openxmlformats.org/officeDocument/2006/relationships/image" Id="rId626" Target="media/rId626.png" /><Relationship Type="http://schemas.openxmlformats.org/officeDocument/2006/relationships/image" Id="rId631" Target="media/rId631.png" /><Relationship Type="http://schemas.openxmlformats.org/officeDocument/2006/relationships/image" Id="rId265" Target="media/rId265.png" /><Relationship Type="http://schemas.openxmlformats.org/officeDocument/2006/relationships/image" Id="rId287" Target="media/rId287.png" /><Relationship Type="http://schemas.openxmlformats.org/officeDocument/2006/relationships/image" Id="rId346" Target="media/rId346.png" /><Relationship Type="http://schemas.openxmlformats.org/officeDocument/2006/relationships/image" Id="rId122" Target="media/rId122.png" /><Relationship Type="http://schemas.openxmlformats.org/officeDocument/2006/relationships/image" Id="rId16" Target="media/rId16.svg" /><Relationship Type="http://schemas.openxmlformats.org/officeDocument/2006/relationships/image" Id="rId388" Target="media/rId388.png" /><Relationship Type="http://schemas.openxmlformats.org/officeDocument/2006/relationships/image" Id="rId393" Target="media/rId393.png" /><Relationship Type="http://schemas.openxmlformats.org/officeDocument/2006/relationships/image" Id="rId381" Target="media/rId381.png" /><Relationship Type="http://schemas.openxmlformats.org/officeDocument/2006/relationships/image" Id="rId270" Target="media/rId270.png" /><Relationship Type="http://schemas.openxmlformats.org/officeDocument/2006/relationships/image" Id="rId274" Target="media/rId274.png" /><Relationship Type="http://schemas.openxmlformats.org/officeDocument/2006/relationships/image" Id="rId167" Target="media/rId167.jpg" /><Relationship Type="http://schemas.openxmlformats.org/officeDocument/2006/relationships/image" Id="rId510" Target="media/rId510.png" /><Relationship Type="http://schemas.openxmlformats.org/officeDocument/2006/relationships/image" Id="rId526" Target="media/rId526.png" /><Relationship Type="http://schemas.openxmlformats.org/officeDocument/2006/relationships/image" Id="rId496" Target="media/rId496.png" /><Relationship Type="http://schemas.openxmlformats.org/officeDocument/2006/relationships/image" Id="rId481" Target="media/rId481.png" /><Relationship Type="http://schemas.openxmlformats.org/officeDocument/2006/relationships/image" Id="rId506" Target="media/rId506.png" /><Relationship Type="http://schemas.openxmlformats.org/officeDocument/2006/relationships/image" Id="rId539" Target="media/rId539.png" /><Relationship Type="http://schemas.openxmlformats.org/officeDocument/2006/relationships/image" Id="rId535" Target="media/rId535.png" /><Relationship Type="http://schemas.openxmlformats.org/officeDocument/2006/relationships/image" Id="rId517" Target="media/rId517.png" /><Relationship Type="http://schemas.openxmlformats.org/officeDocument/2006/relationships/image" Id="rId521" Target="media/rId521.png" /><Relationship Type="http://schemas.openxmlformats.org/officeDocument/2006/relationships/image" Id="rId501" Target="media/rId501.png" /><Relationship Type="http://schemas.openxmlformats.org/officeDocument/2006/relationships/image" Id="rId530" Target="media/rId530.png" /><Relationship Type="http://schemas.openxmlformats.org/officeDocument/2006/relationships/image" Id="rId548" Target="media/rId548.png" /><Relationship Type="http://schemas.openxmlformats.org/officeDocument/2006/relationships/image" Id="rId485" Target="media/rId485.png" /><Relationship Type="http://schemas.openxmlformats.org/officeDocument/2006/relationships/image" Id="rId489" Target="media/rId489.png" /><Relationship Type="http://schemas.openxmlformats.org/officeDocument/2006/relationships/image" Id="rId9" Target="media/rId9.sv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220" Target="media/rId220.png" /><Relationship Type="http://schemas.openxmlformats.org/officeDocument/2006/relationships/image" Id="rId307" Target="media/rId307.png" /><Relationship Type="http://schemas.openxmlformats.org/officeDocument/2006/relationships/image" Id="rId299" Target="media/rId299.png" /><Relationship Type="http://schemas.openxmlformats.org/officeDocument/2006/relationships/image" Id="rId324" Target="media/rId324.png" /><Relationship Type="http://schemas.openxmlformats.org/officeDocument/2006/relationships/image" Id="rId319" Target="media/rId319.png" /><Relationship Type="http://schemas.openxmlformats.org/officeDocument/2006/relationships/image" Id="rId313" Target="media/rId313.png" /><Relationship Type="http://schemas.openxmlformats.org/officeDocument/2006/relationships/hyperlink" Id="rId554" Target="../apps-guide.qmd" TargetMode="External" /><Relationship Type="http://schemas.openxmlformats.org/officeDocument/2006/relationships/hyperlink" Id="rId682" Target="MarineBON.org" TargetMode="External" /><Relationship Type="http://schemas.openxmlformats.org/officeDocument/2006/relationships/hyperlink" Id="rId471" Target="apps-guide.qmd" TargetMode="External" /><Relationship Type="http://schemas.openxmlformats.org/officeDocument/2006/relationships/hyperlink" Id="rId474" Target="apps/shiny-guide.qmd" TargetMode="External" /><Relationship Type="http://schemas.openxmlformats.org/officeDocument/2006/relationships/hyperlink" Id="rId151" Target="http://datazone.birdlife.org/species/requestdis" TargetMode="External" /><Relationship Type="http://schemas.openxmlformats.org/officeDocument/2006/relationships/hyperlink" Id="rId166" Target="http://sites.science.oregonstate.edu/ocean.productivity" TargetMode="External" /><Relationship Type="http://schemas.openxmlformats.org/officeDocument/2006/relationships/hyperlink" Id="rId650" Target="https://CRAN.R-project.org/package=shiny" TargetMode="External" /><Relationship Type="http://schemas.openxmlformats.org/officeDocument/2006/relationships/hyperlink" Id="rId375" Target="https://account.squarespace.com/domains" TargetMode="External" /><Relationship Type="http://schemas.openxmlformats.org/officeDocument/2006/relationships/hyperlink" Id="rId387"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6" Target="https://books.ropensci.org/targets/" TargetMode="External" /><Relationship Type="http://schemas.openxmlformats.org/officeDocument/2006/relationships/hyperlink" Id="rId357" Target="https://caddyserver.com" TargetMode="External" /><Relationship Type="http://schemas.openxmlformats.org/officeDocument/2006/relationships/hyperlink" Id="rId296" Target="https://developmentseed.org/titiler/" TargetMode="External" /><Relationship Type="http://schemas.openxmlformats.org/officeDocument/2006/relationships/hyperlink" Id="rId364" Target="https://docs.aws.amazon.com/AWSEC2/latest/UserGuide/ebs-using-volumes.html" TargetMode="External" /><Relationship Type="http://schemas.openxmlformats.org/officeDocument/2006/relationships/hyperlink" Id="rId362" Target="https://docs.aws.amazon.com/AWSEC2/latest/UserGuide/set-hostname.html" TargetMode="External" /><Relationship Type="http://schemas.openxmlformats.org/officeDocument/2006/relationships/hyperlink" Id="rId371" Target="https://docs.aws.amazon.com/AWSEC2/latest/UserGuide/snapshot-ami-policy.html#create-snap-policy" TargetMode="External" /><Relationship Type="http://schemas.openxmlformats.org/officeDocument/2006/relationships/hyperlink" Id="rId376" Target="https://docs.github.com/en/pages/configuring-a-custom-domain-for-your-github-pages-site/managing-a-custom-domain-for-your-github-pages-site" TargetMode="External" /><Relationship Type="http://schemas.openxmlformats.org/officeDocument/2006/relationships/hyperlink" Id="rId666" Target="https://doi.org/10.1002/ece3.70030" TargetMode="External" /><Relationship Type="http://schemas.openxmlformats.org/officeDocument/2006/relationships/hyperlink" Id="rId654" Target="https://doi.org/10.1038/nature11397" TargetMode="External" /><Relationship Type="http://schemas.openxmlformats.org/officeDocument/2006/relationships/hyperlink" Id="rId662" Target="https://doi.org/10.1038/s41559-017-0160" TargetMode="External" /><Relationship Type="http://schemas.openxmlformats.org/officeDocument/2006/relationships/hyperlink" Id="rId664" Target="https://doi.org/10.1038/s41559-021-01432-0" TargetMode="External" /><Relationship Type="http://schemas.openxmlformats.org/officeDocument/2006/relationships/hyperlink" Id="rId678" Target="https://doi.org/10.1038/sdata.2016.18" TargetMode="External" /><Relationship Type="http://schemas.openxmlformats.org/officeDocument/2006/relationships/hyperlink" Id="rId652" Target="https://doi.org/10.1080/09640568.2014.973483" TargetMode="External" /><Relationship Type="http://schemas.openxmlformats.org/officeDocument/2006/relationships/hyperlink" Id="rId656" Target="https://doi.org/10.1111/j.1523-1739.2007.00752.x" TargetMode="External" /><Relationship Type="http://schemas.openxmlformats.org/officeDocument/2006/relationships/hyperlink" Id="rId648" Target="https://doi.org/10.1371/journal.pbio.0020383" TargetMode="External" /><Relationship Type="http://schemas.openxmlformats.org/officeDocument/2006/relationships/hyperlink" Id="rId646" Target="https://doi.org/10.1371/journal.pone.0000140" TargetMode="External" /><Relationship Type="http://schemas.openxmlformats.org/officeDocument/2006/relationships/hyperlink" Id="rId668" Target="https://doi.org/10.1371/journal.pone.0003700" TargetMode="External" /><Relationship Type="http://schemas.openxmlformats.org/officeDocument/2006/relationships/hyperlink" Id="rId658" Target="https://doi.org/10.1371/journal.pone.0146756" TargetMode="External" /><Relationship Type="http://schemas.openxmlformats.org/officeDocument/2006/relationships/hyperlink" Id="rId676" Target="https://doi.org/10.3354/esr01243" TargetMode="External" /><Relationship Type="http://schemas.openxmlformats.org/officeDocument/2006/relationships/hyperlink" Id="rId644" Target="https://doi.org/10.4319/lo.1997.42.1.0001" TargetMode="External" /><Relationship Type="http://schemas.openxmlformats.org/officeDocument/2006/relationships/hyperlink" Id="rId368" Target="https://drive.google.com/open?id=17B3djETDU8SVwGvJdZ3rp7TKtX8w0cfl&amp;usp=drive_fs" TargetMode="External" /><Relationship Type="http://schemas.openxmlformats.org/officeDocument/2006/relationships/hyperlink" Id="rId294" Target="https://duckdb.org" TargetMode="External" /><Relationship Type="http://schemas.openxmlformats.org/officeDocument/2006/relationships/hyperlink" Id="rId146" Target="https://ecos.fws.gov/docs/crithab/crithab_all/crithab_all_layers.zip" TargetMode="External" /><Relationship Type="http://schemas.openxmlformats.org/officeDocument/2006/relationships/hyperlink" Id="rId149" Target="https://ecos.fws.gov/docs/species/shapefiles/usfws_complete_species_current_range.zip" TargetMode="External" /><Relationship Type="http://schemas.openxmlformats.org/officeDocument/2006/relationships/hyperlink" Id="rId145" Target="https://ecos.fws.gov/ecp/report/table/critical-habitat.html" TargetMode="External" /><Relationship Type="http://schemas.openxmlformats.org/officeDocument/2006/relationships/hyperlink" Id="rId148" Target="https://ecos.fws.gov/ecp/species-reports" TargetMode="External" /><Relationship Type="http://schemas.openxmlformats.org/officeDocument/2006/relationships/hyperlink" Id="rId385" Target="https://file.marinesensitivity.org" TargetMode="External" /><Relationship Type="http://schemas.openxmlformats.org/officeDocument/2006/relationships/hyperlink" Id="rId317" Target="https://github.com/CrunchyData/pg_tileserv" TargetMode="External" /><Relationship Type="http://schemas.openxmlformats.org/officeDocument/2006/relationships/hyperlink" Id="rId297" Target="https://github.com/MarineSensitivities/msens" TargetMode="External" /><Relationship Type="http://schemas.openxmlformats.org/officeDocument/2006/relationships/hyperlink" Id="rId330" Target="https://github.com/MarineSensitivity/.github" TargetMode="External" /><Relationship Type="http://schemas.openxmlformats.org/officeDocument/2006/relationships/hyperlink" Id="rId338" Target="https://github.com/MarineSensitivity/MarineSensitivity.github.io" TargetMode="External" /><Relationship Type="http://schemas.openxmlformats.org/officeDocument/2006/relationships/hyperlink" Id="rId331" Target="https://github.com/MarineSensitivity/analytics" TargetMode="External" /><Relationship Type="http://schemas.openxmlformats.org/officeDocument/2006/relationships/hyperlink" Id="rId332" Target="https://github.com/MarineSensitivity/api" TargetMode="External" /><Relationship Type="http://schemas.openxmlformats.org/officeDocument/2006/relationships/hyperlink" Id="rId458" Target="https://github.com/MarineSensitivity/api/blob/main/plumber.R" TargetMode="External" /><Relationship Type="http://schemas.openxmlformats.org/officeDocument/2006/relationships/hyperlink" Id="rId333" Target="https://github.com/MarineSensitivity/app" TargetMode="External" /><Relationship Type="http://schemas.openxmlformats.org/officeDocument/2006/relationships/hyperlink" Id="rId334" Target="https://github.com/MarineSensitivity/apps" TargetMode="External" /><Relationship Type="http://schemas.openxmlformats.org/officeDocument/2006/relationships/hyperlink" Id="rId811" Target="https://github.com/MarineSensitivity/apps/tree/main/aoi" TargetMode="External" /><Relationship Type="http://schemas.openxmlformats.org/officeDocument/2006/relationships/hyperlink" Id="rId817" Target="https://github.com/MarineSensitivity/apps/tree/main/bird_hotspots" TargetMode="External" /><Relationship Type="http://schemas.openxmlformats.org/officeDocument/2006/relationships/hyperlink" Id="rId823" Target="https://github.com/MarineSensitivity/apps/tree/main/map" TargetMode="External" /><Relationship Type="http://schemas.openxmlformats.org/officeDocument/2006/relationships/hyperlink" Id="rId703" Target="https://github.com/MarineSensitivity/apps/tree/main/scores" TargetMode="External" /><Relationship Type="http://schemas.openxmlformats.org/officeDocument/2006/relationships/hyperlink" Id="rId834" Target="https://github.com/MarineSensitivity/apps/tree/main/sdm" TargetMode="External" /><Relationship Type="http://schemas.openxmlformats.org/officeDocument/2006/relationships/hyperlink" Id="rId840" Target="https://github.com/MarineSensitivity/apps/tree/main/sdm-cog" TargetMode="External" /><Relationship Type="http://schemas.openxmlformats.org/officeDocument/2006/relationships/hyperlink" Id="rId720" Target="https://github.com/MarineSensitivity/apps/tree/main/species" TargetMode="External" /><Relationship Type="http://schemas.openxmlformats.org/officeDocument/2006/relationships/hyperlink" Id="rId846" Target="https://github.com/MarineSensitivity/apps/tree/main/vmap" TargetMode="External" /><Relationship Type="http://schemas.openxmlformats.org/officeDocument/2006/relationships/hyperlink" Id="rId335" Target="https://github.com/MarineSensitivity/atlas" TargetMode="External" /><Relationship Type="http://schemas.openxmlformats.org/officeDocument/2006/relationships/hyperlink" Id="rId544" Target="https://github.com/MarineSensitivity/atlas/blob/main/docs/accessibility.md" TargetMode="External" /><Relationship Type="http://schemas.openxmlformats.org/officeDocument/2006/relationships/hyperlink" Id="rId545" Target="https://github.com/MarineSensitivity/atlas/blob/main/docs/performance.md" TargetMode="External" /><Relationship Type="http://schemas.openxmlformats.org/officeDocument/2006/relationships/hyperlink" Id="rId336" Target="https://github.com/MarineSensitivity/docs" TargetMode="External" /><Relationship Type="http://schemas.openxmlformats.org/officeDocument/2006/relationships/hyperlink" Id="rId337" Target="https://github.com/MarineSensitivity/manuscripts" TargetMode="External" /><Relationship Type="http://schemas.openxmlformats.org/officeDocument/2006/relationships/hyperlink" Id="rId339" Target="https://github.com/MarineSensitivity/msens" TargetMode="External" /><Relationship Type="http://schemas.openxmlformats.org/officeDocument/2006/relationships/hyperlink" Id="rId340" Target="https://github.com/MarineSensitivity/objectives" TargetMode="External" /><Relationship Type="http://schemas.openxmlformats.org/officeDocument/2006/relationships/hyperlink" Id="rId341" Target="https://github.com/MarineSensitivity/server" TargetMode="External" /><Relationship Type="http://schemas.openxmlformats.org/officeDocument/2006/relationships/hyperlink" Id="rId378" Target="https://github.com/MarineSensitivity/server/blob/main/caddy/Caddyfile" TargetMode="External" /><Relationship Type="http://schemas.openxmlformats.org/officeDocument/2006/relationships/hyperlink" Id="rId356" Target="https://github.com/MarineSensitivity/server/blob/main/docker-compose.yml" TargetMode="External" /><Relationship Type="http://schemas.openxmlformats.org/officeDocument/2006/relationships/hyperlink" Id="rId448" Target="https://github.com/MarineSensitivity/server/blob/main/titiler/factory.py" TargetMode="External" /><Relationship Type="http://schemas.openxmlformats.org/officeDocument/2006/relationships/hyperlink" Id="rId358" Target="https://github.com/MarineSensitivity/server/wiki/Server-Setup" TargetMode="External" /><Relationship Type="http://schemas.openxmlformats.org/officeDocument/2006/relationships/hyperlink" Id="rId342" Target="https://github.com/MarineSensitivity/stac-sdm" TargetMode="External" /><Relationship Type="http://schemas.openxmlformats.org/officeDocument/2006/relationships/hyperlink" Id="rId343" Target="https://github.com/MarineSensitivity/workflows" TargetMode="External" /><Relationship Type="http://schemas.openxmlformats.org/officeDocument/2006/relationships/hyperlink" Id="rId312" Target="https://github.com/mapbox/tippecanoe" TargetMode="External" /><Relationship Type="http://schemas.openxmlformats.org/officeDocument/2006/relationships/hyperlink" Id="rId306" Target="https://guide.cloudnativegeo.org/" TargetMode="External" /><Relationship Type="http://schemas.openxmlformats.org/officeDocument/2006/relationships/hyperlink" Id="rId352"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24" Target="https://marinesensitivity.org/atlas/?ver=v4b" TargetMode="External" /><Relationship Type="http://schemas.openxmlformats.org/officeDocument/2006/relationships/hyperlink" Id="rId21" Target="https://marinesensitivity.org/atlas/?ver=v4b&amp;lens=scores" TargetMode="External" /><Relationship Type="http://schemas.openxmlformats.org/officeDocument/2006/relationships/hyperlink" Id="rId22" Target="https://marinesensitivity.org/atlas/?ver=v4b&amp;lens=species" TargetMode="External" /><Relationship Type="http://schemas.openxmlformats.org/officeDocument/2006/relationships/hyperlink" Id="rId619" Target="https://marinesensitivity.org/atlas/?ver=v4b&amp;lens=species&amp;ui=4.l.l.380.h.n" TargetMode="External" /><Relationship Type="http://schemas.openxmlformats.org/officeDocument/2006/relationships/hyperlink" Id="rId23" Target="https://marinesensitivity.org/atlas/?ver=v4b&amp;tool=report" TargetMode="External" /><Relationship Type="http://schemas.openxmlformats.org/officeDocument/2006/relationships/hyperlink" Id="rId590" Target="https://marinesensitivity.org/atlas/?ver=v4b&amp;ui=4.d.l.380.h.n" TargetMode="External" /><Relationship Type="http://schemas.openxmlformats.org/officeDocument/2006/relationships/hyperlink" Id="rId579" Target="https://marinesensitivity.org/atlas/?ver=v4b&amp;ui=4.l.l.380.h.n" TargetMode="External" /><Relationship Type="http://schemas.openxmlformats.org/officeDocument/2006/relationships/hyperlink" Id="rId602" Target="https://marinesensitivity.org/atlas/?ver=v4b&amp;ui=4.r.l.380.h.n" TargetMode="External" /><Relationship Type="http://schemas.openxmlformats.org/officeDocument/2006/relationships/hyperlink" Id="rId596" Target="https://marinesensitivity.org/atlas/?ver=v4b&amp;ui=4.t.l.380.h.n" TargetMode="External" /><Relationship Type="http://schemas.openxmlformats.org/officeDocument/2006/relationships/hyperlink" Id="rId353"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8" Target="https://marinesensitivity.org/faq/" TargetMode="External" /><Relationship Type="http://schemas.openxmlformats.org/officeDocument/2006/relationships/hyperlink" Id="rId354" Target="https://marinesensitivity.org/msens" TargetMode="External" /><Relationship Type="http://schemas.openxmlformats.org/officeDocument/2006/relationships/hyperlink" Id="rId450" Target="https://marinesensitivity.org/msens/reference/cell_stats.html" TargetMode="External" /><Relationship Type="http://schemas.openxmlformats.org/officeDocument/2006/relationships/hyperlink" Id="rId449" Target="https://marinesensitivity.org/msens/reference/cell_tile_url.html" TargetMode="External" /><Relationship Type="http://schemas.openxmlformats.org/officeDocument/2006/relationships/hyperlink" Id="rId284" Target="https://marinesensitivity.org/workflows/" TargetMode="External" /><Relationship Type="http://schemas.openxmlformats.org/officeDocument/2006/relationships/hyperlink" Id="rId367" Target="https://medium.com/@srijaanaparthy/step-by-step-guide-to-install-docker-on-ubuntu-in-aws-a39746e5a63d" TargetMode="External" /><Relationship Type="http://schemas.openxmlformats.org/officeDocument/2006/relationships/hyperlink" Id="rId142" Target="https://noaa.maps.arcgis.com/home/item.html?id=f66c1e33f91d480db7d1b1c1336223c3" TargetMode="External" /><Relationship Type="http://schemas.openxmlformats.org/officeDocument/2006/relationships/hyperlink" Id="rId673" Target="https://noaa.maps.arcgis.com/home/search.html?searchTerm=turtle+dps" TargetMode="External" /><Relationship Type="http://schemas.openxmlformats.org/officeDocument/2006/relationships/hyperlink" Id="rId396" Target="https://posit.co/products/open-source/rstudio-server/" TargetMode="External" /><Relationship Type="http://schemas.openxmlformats.org/officeDocument/2006/relationships/hyperlink" Id="rId298" Target="https://protomaps.com/docs/pmtiles/" TargetMode="External" /><Relationship Type="http://schemas.openxmlformats.org/officeDocument/2006/relationships/hyperlink" Id="rId435"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5" Target="https://rstudio.github.io/leaflet/articles/raster.html#large-raster-warning" TargetMode="External" /><Relationship Type="http://schemas.openxmlformats.org/officeDocument/2006/relationships/hyperlink" Id="rId392" Target="https://rstudio.marinesensitivity.org" TargetMode="External" /><Relationship Type="http://schemas.openxmlformats.org/officeDocument/2006/relationships/hyperlink" Id="rId380" Target="https://shiny.marinesensitivity.org" TargetMode="External" /><Relationship Type="http://schemas.openxmlformats.org/officeDocument/2006/relationships/hyperlink" Id="rId810" Target="https://shiny.marinesensitivity.org/aoi/" TargetMode="External" /><Relationship Type="http://schemas.openxmlformats.org/officeDocument/2006/relationships/hyperlink" Id="rId816" Target="https://shiny.marinesensitivity.org/bird_hotspots/" TargetMode="External" /><Relationship Type="http://schemas.openxmlformats.org/officeDocument/2006/relationships/hyperlink" Id="rId822" Target="https://shiny.marinesensitivity.org/map/" TargetMode="External" /><Relationship Type="http://schemas.openxmlformats.org/officeDocument/2006/relationships/hyperlink" Id="rId828" Target="https://shiny.marinesensitivity.org/scores/" TargetMode="External" /><Relationship Type="http://schemas.openxmlformats.org/officeDocument/2006/relationships/hyperlink" Id="rId839" Target="https://shiny.marinesensitivity.org/sdm-cog/" TargetMode="External" /><Relationship Type="http://schemas.openxmlformats.org/officeDocument/2006/relationships/hyperlink" Id="rId833" Target="https://shiny.marinesensitivity.org/sdm/" TargetMode="External" /><Relationship Type="http://schemas.openxmlformats.org/officeDocument/2006/relationships/hyperlink" Id="rId845" Target="https://shiny.marinesensitivity.org/vmap/" TargetMode="External" /><Relationship Type="http://schemas.openxmlformats.org/officeDocument/2006/relationships/hyperlink" Id="rId303" Target="https://shiny.posit.co" TargetMode="External" /><Relationship Type="http://schemas.openxmlformats.org/officeDocument/2006/relationships/hyperlink" Id="rId384" Target="https://shiny.posit.co/" TargetMode="External" /><Relationship Type="http://schemas.openxmlformats.org/officeDocument/2006/relationships/hyperlink" Id="rId463" Target="https://stacspec.org" TargetMode="External" /><Relationship Type="http://schemas.openxmlformats.org/officeDocument/2006/relationships/hyperlink" Id="rId386" Target="https://titiler.marinesensitivity.org" TargetMode="External" /><Relationship Type="http://schemas.openxmlformats.org/officeDocument/2006/relationships/hyperlink" Id="rId359" Target="https://us-east-1.console.aws.amazon.com/ec2/home?region=us-east-1#Addresses:" TargetMode="External" /><Relationship Type="http://schemas.openxmlformats.org/officeDocument/2006/relationships/hyperlink" Id="rId452"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70" Target="https://www.boem.gov/sites/default/files/environmental-stewardship/Environmental-Studies/Pacific-Region/Studies/BOEM-2018-031-Vol1.pdf" TargetMode="External" /><Relationship Type="http://schemas.openxmlformats.org/officeDocument/2006/relationships/hyperlink" Id="rId355"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3" Target="https://www.fisheries.noaa.gov/inport/item/65207" TargetMode="External" /><Relationship Type="http://schemas.openxmlformats.org/officeDocument/2006/relationships/hyperlink" Id="rId141" Target="https://www.fisheries.noaa.gov/resource/map/national-esa-critical-habitat-mapper" TargetMode="External" /><Relationship Type="http://schemas.openxmlformats.org/officeDocument/2006/relationships/hyperlink" Id="rId139" Target="https://www.fisheries.noaa.gov/s3/2021-09/shapefile_Rices_whale_core_distribution_area_Jun19_SERO.zip" TargetMode="External" /><Relationship Type="http://schemas.openxmlformats.org/officeDocument/2006/relationships/hyperlink" Id="rId138" Target="https://www.fisheries.noaa.gov/species/rices-whale" TargetMode="External" /><Relationship Type="http://schemas.openxmlformats.org/officeDocument/2006/relationships/hyperlink" Id="rId19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3" Target="https://www.fws.gov/law/endangered-species-act" TargetMode="External" /><Relationship Type="http://schemas.openxmlformats.org/officeDocument/2006/relationships/hyperlink" Id="rId197" Target="https://www.fws.gov/law/migratory-bird-treaty-act-1918" TargetMode="External" /><Relationship Type="http://schemas.openxmlformats.org/officeDocument/2006/relationships/hyperlink" Id="rId175" Target="https://www.gbif.org" TargetMode="External" /><Relationship Type="http://schemas.openxmlformats.org/officeDocument/2006/relationships/hyperlink" Id="rId176" Target="https://www.itis.gov" TargetMode="External" /><Relationship Type="http://schemas.openxmlformats.org/officeDocument/2006/relationships/hyperlink" Id="rId33" Target="https://www.iucnredlist.org" TargetMode="External" /><Relationship Type="http://schemas.openxmlformats.org/officeDocument/2006/relationships/hyperlink" Id="rId153" Target="https://www.iucnredlist.org/resources/spatial-data-download" TargetMode="External" /><Relationship Type="http://schemas.openxmlformats.org/officeDocument/2006/relationships/hyperlink" Id="rId174" Target="https://www.marinespecies.org" TargetMode="External" /><Relationship Type="http://schemas.openxmlformats.org/officeDocument/2006/relationships/hyperlink" Id="rId295" Target="https://www.rplumber.io" TargetMode="External" /><Relationship Type="http://schemas.openxmlformats.org/officeDocument/2006/relationships/hyperlink" Id="rId444" Target="https://www.rplumber.io/" TargetMode="External" /><Relationship Type="http://schemas.openxmlformats.org/officeDocument/2006/relationships/hyperlink" Id="rId15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9" Target="scores.qmd" TargetMode="External" /><Relationship Type="http://schemas.openxmlformats.org/officeDocument/2006/relationships/hyperlink" Id="rId25" Target="scoring-walkthrough.qmd" TargetMode="External" /><Relationship Type="http://schemas.openxmlformats.org/officeDocument/2006/relationships/hyperlink" Id="rId480" Target="species.qmd" TargetMode="External" /></Relationships>
</file>

<file path=word/_rels/footnotes.xml.rels><?xml version="1.0" encoding="UTF-8"?><Relationships xmlns="http://schemas.openxmlformats.org/package/2006/relationships"><Relationship Type="http://schemas.openxmlformats.org/officeDocument/2006/relationships/hyperlink" Id="rId554" Target="../apps-guide.qmd" TargetMode="External" /><Relationship Type="http://schemas.openxmlformats.org/officeDocument/2006/relationships/hyperlink" Id="rId682" Target="MarineBON.org" TargetMode="External" /><Relationship Type="http://schemas.openxmlformats.org/officeDocument/2006/relationships/hyperlink" Id="rId471" Target="apps-guide.qmd" TargetMode="External" /><Relationship Type="http://schemas.openxmlformats.org/officeDocument/2006/relationships/hyperlink" Id="rId474" Target="apps/shiny-guide.qmd" TargetMode="External" /><Relationship Type="http://schemas.openxmlformats.org/officeDocument/2006/relationships/hyperlink" Id="rId151" Target="http://datazone.birdlife.org/species/requestdis" TargetMode="External" /><Relationship Type="http://schemas.openxmlformats.org/officeDocument/2006/relationships/hyperlink" Id="rId166" Target="http://sites.science.oregonstate.edu/ocean.productivity" TargetMode="External" /><Relationship Type="http://schemas.openxmlformats.org/officeDocument/2006/relationships/hyperlink" Id="rId650" Target="https://CRAN.R-project.org/package=shiny" TargetMode="External" /><Relationship Type="http://schemas.openxmlformats.org/officeDocument/2006/relationships/hyperlink" Id="rId375" Target="https://account.squarespace.com/domains" TargetMode="External" /><Relationship Type="http://schemas.openxmlformats.org/officeDocument/2006/relationships/hyperlink" Id="rId387"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6" Target="https://books.ropensci.org/targets/" TargetMode="External" /><Relationship Type="http://schemas.openxmlformats.org/officeDocument/2006/relationships/hyperlink" Id="rId357" Target="https://caddyserver.com" TargetMode="External" /><Relationship Type="http://schemas.openxmlformats.org/officeDocument/2006/relationships/hyperlink" Id="rId296" Target="https://developmentseed.org/titiler/" TargetMode="External" /><Relationship Type="http://schemas.openxmlformats.org/officeDocument/2006/relationships/hyperlink" Id="rId364" Target="https://docs.aws.amazon.com/AWSEC2/latest/UserGuide/ebs-using-volumes.html" TargetMode="External" /><Relationship Type="http://schemas.openxmlformats.org/officeDocument/2006/relationships/hyperlink" Id="rId362" Target="https://docs.aws.amazon.com/AWSEC2/latest/UserGuide/set-hostname.html" TargetMode="External" /><Relationship Type="http://schemas.openxmlformats.org/officeDocument/2006/relationships/hyperlink" Id="rId371" Target="https://docs.aws.amazon.com/AWSEC2/latest/UserGuide/snapshot-ami-policy.html#create-snap-policy" TargetMode="External" /><Relationship Type="http://schemas.openxmlformats.org/officeDocument/2006/relationships/hyperlink" Id="rId376" Target="https://docs.github.com/en/pages/configuring-a-custom-domain-for-your-github-pages-site/managing-a-custom-domain-for-your-github-pages-site" TargetMode="External" /><Relationship Type="http://schemas.openxmlformats.org/officeDocument/2006/relationships/hyperlink" Id="rId666" Target="https://doi.org/10.1002/ece3.70030" TargetMode="External" /><Relationship Type="http://schemas.openxmlformats.org/officeDocument/2006/relationships/hyperlink" Id="rId654" Target="https://doi.org/10.1038/nature11397" TargetMode="External" /><Relationship Type="http://schemas.openxmlformats.org/officeDocument/2006/relationships/hyperlink" Id="rId662" Target="https://doi.org/10.1038/s41559-017-0160" TargetMode="External" /><Relationship Type="http://schemas.openxmlformats.org/officeDocument/2006/relationships/hyperlink" Id="rId664" Target="https://doi.org/10.1038/s41559-021-01432-0" TargetMode="External" /><Relationship Type="http://schemas.openxmlformats.org/officeDocument/2006/relationships/hyperlink" Id="rId678" Target="https://doi.org/10.1038/sdata.2016.18" TargetMode="External" /><Relationship Type="http://schemas.openxmlformats.org/officeDocument/2006/relationships/hyperlink" Id="rId652" Target="https://doi.org/10.1080/09640568.2014.973483" TargetMode="External" /><Relationship Type="http://schemas.openxmlformats.org/officeDocument/2006/relationships/hyperlink" Id="rId656" Target="https://doi.org/10.1111/j.1523-1739.2007.00752.x" TargetMode="External" /><Relationship Type="http://schemas.openxmlformats.org/officeDocument/2006/relationships/hyperlink" Id="rId648" Target="https://doi.org/10.1371/journal.pbio.0020383" TargetMode="External" /><Relationship Type="http://schemas.openxmlformats.org/officeDocument/2006/relationships/hyperlink" Id="rId646" Target="https://doi.org/10.1371/journal.pone.0000140" TargetMode="External" /><Relationship Type="http://schemas.openxmlformats.org/officeDocument/2006/relationships/hyperlink" Id="rId668" Target="https://doi.org/10.1371/journal.pone.0003700" TargetMode="External" /><Relationship Type="http://schemas.openxmlformats.org/officeDocument/2006/relationships/hyperlink" Id="rId658" Target="https://doi.org/10.1371/journal.pone.0146756" TargetMode="External" /><Relationship Type="http://schemas.openxmlformats.org/officeDocument/2006/relationships/hyperlink" Id="rId676" Target="https://doi.org/10.3354/esr01243" TargetMode="External" /><Relationship Type="http://schemas.openxmlformats.org/officeDocument/2006/relationships/hyperlink" Id="rId644" Target="https://doi.org/10.4319/lo.1997.42.1.0001" TargetMode="External" /><Relationship Type="http://schemas.openxmlformats.org/officeDocument/2006/relationships/hyperlink" Id="rId368" Target="https://drive.google.com/open?id=17B3djETDU8SVwGvJdZ3rp7TKtX8w0cfl&amp;usp=drive_fs" TargetMode="External" /><Relationship Type="http://schemas.openxmlformats.org/officeDocument/2006/relationships/hyperlink" Id="rId294" Target="https://duckdb.org" TargetMode="External" /><Relationship Type="http://schemas.openxmlformats.org/officeDocument/2006/relationships/hyperlink" Id="rId146" Target="https://ecos.fws.gov/docs/crithab/crithab_all/crithab_all_layers.zip" TargetMode="External" /><Relationship Type="http://schemas.openxmlformats.org/officeDocument/2006/relationships/hyperlink" Id="rId149" Target="https://ecos.fws.gov/docs/species/shapefiles/usfws_complete_species_current_range.zip" TargetMode="External" /><Relationship Type="http://schemas.openxmlformats.org/officeDocument/2006/relationships/hyperlink" Id="rId145" Target="https://ecos.fws.gov/ecp/report/table/critical-habitat.html" TargetMode="External" /><Relationship Type="http://schemas.openxmlformats.org/officeDocument/2006/relationships/hyperlink" Id="rId148" Target="https://ecos.fws.gov/ecp/species-reports" TargetMode="External" /><Relationship Type="http://schemas.openxmlformats.org/officeDocument/2006/relationships/hyperlink" Id="rId385" Target="https://file.marinesensitivity.org" TargetMode="External" /><Relationship Type="http://schemas.openxmlformats.org/officeDocument/2006/relationships/hyperlink" Id="rId317" Target="https://github.com/CrunchyData/pg_tileserv" TargetMode="External" /><Relationship Type="http://schemas.openxmlformats.org/officeDocument/2006/relationships/hyperlink" Id="rId297" Target="https://github.com/MarineSensitivities/msens" TargetMode="External" /><Relationship Type="http://schemas.openxmlformats.org/officeDocument/2006/relationships/hyperlink" Id="rId330" Target="https://github.com/MarineSensitivity/.github" TargetMode="External" /><Relationship Type="http://schemas.openxmlformats.org/officeDocument/2006/relationships/hyperlink" Id="rId338" Target="https://github.com/MarineSensitivity/MarineSensitivity.github.io" TargetMode="External" /><Relationship Type="http://schemas.openxmlformats.org/officeDocument/2006/relationships/hyperlink" Id="rId331" Target="https://github.com/MarineSensitivity/analytics" TargetMode="External" /><Relationship Type="http://schemas.openxmlformats.org/officeDocument/2006/relationships/hyperlink" Id="rId332" Target="https://github.com/MarineSensitivity/api" TargetMode="External" /><Relationship Type="http://schemas.openxmlformats.org/officeDocument/2006/relationships/hyperlink" Id="rId458" Target="https://github.com/MarineSensitivity/api/blob/main/plumber.R" TargetMode="External" /><Relationship Type="http://schemas.openxmlformats.org/officeDocument/2006/relationships/hyperlink" Id="rId333" Target="https://github.com/MarineSensitivity/app" TargetMode="External" /><Relationship Type="http://schemas.openxmlformats.org/officeDocument/2006/relationships/hyperlink" Id="rId334" Target="https://github.com/MarineSensitivity/apps" TargetMode="External" /><Relationship Type="http://schemas.openxmlformats.org/officeDocument/2006/relationships/hyperlink" Id="rId811" Target="https://github.com/MarineSensitivity/apps/tree/main/aoi" TargetMode="External" /><Relationship Type="http://schemas.openxmlformats.org/officeDocument/2006/relationships/hyperlink" Id="rId817" Target="https://github.com/MarineSensitivity/apps/tree/main/bird_hotspots" TargetMode="External" /><Relationship Type="http://schemas.openxmlformats.org/officeDocument/2006/relationships/hyperlink" Id="rId823" Target="https://github.com/MarineSensitivity/apps/tree/main/map" TargetMode="External" /><Relationship Type="http://schemas.openxmlformats.org/officeDocument/2006/relationships/hyperlink" Id="rId703" Target="https://github.com/MarineSensitivity/apps/tree/main/scores" TargetMode="External" /><Relationship Type="http://schemas.openxmlformats.org/officeDocument/2006/relationships/hyperlink" Id="rId834" Target="https://github.com/MarineSensitivity/apps/tree/main/sdm" TargetMode="External" /><Relationship Type="http://schemas.openxmlformats.org/officeDocument/2006/relationships/hyperlink" Id="rId840" Target="https://github.com/MarineSensitivity/apps/tree/main/sdm-cog" TargetMode="External" /><Relationship Type="http://schemas.openxmlformats.org/officeDocument/2006/relationships/hyperlink" Id="rId720" Target="https://github.com/MarineSensitivity/apps/tree/main/species" TargetMode="External" /><Relationship Type="http://schemas.openxmlformats.org/officeDocument/2006/relationships/hyperlink" Id="rId846" Target="https://github.com/MarineSensitivity/apps/tree/main/vmap" TargetMode="External" /><Relationship Type="http://schemas.openxmlformats.org/officeDocument/2006/relationships/hyperlink" Id="rId335" Target="https://github.com/MarineSensitivity/atlas" TargetMode="External" /><Relationship Type="http://schemas.openxmlformats.org/officeDocument/2006/relationships/hyperlink" Id="rId544" Target="https://github.com/MarineSensitivity/atlas/blob/main/docs/accessibility.md" TargetMode="External" /><Relationship Type="http://schemas.openxmlformats.org/officeDocument/2006/relationships/hyperlink" Id="rId545" Target="https://github.com/MarineSensitivity/atlas/blob/main/docs/performance.md" TargetMode="External" /><Relationship Type="http://schemas.openxmlformats.org/officeDocument/2006/relationships/hyperlink" Id="rId336" Target="https://github.com/MarineSensitivity/docs" TargetMode="External" /><Relationship Type="http://schemas.openxmlformats.org/officeDocument/2006/relationships/hyperlink" Id="rId337" Target="https://github.com/MarineSensitivity/manuscripts" TargetMode="External" /><Relationship Type="http://schemas.openxmlformats.org/officeDocument/2006/relationships/hyperlink" Id="rId339" Target="https://github.com/MarineSensitivity/msens" TargetMode="External" /><Relationship Type="http://schemas.openxmlformats.org/officeDocument/2006/relationships/hyperlink" Id="rId340" Target="https://github.com/MarineSensitivity/objectives" TargetMode="External" /><Relationship Type="http://schemas.openxmlformats.org/officeDocument/2006/relationships/hyperlink" Id="rId341" Target="https://github.com/MarineSensitivity/server" TargetMode="External" /><Relationship Type="http://schemas.openxmlformats.org/officeDocument/2006/relationships/hyperlink" Id="rId378" Target="https://github.com/MarineSensitivity/server/blob/main/caddy/Caddyfile" TargetMode="External" /><Relationship Type="http://schemas.openxmlformats.org/officeDocument/2006/relationships/hyperlink" Id="rId356" Target="https://github.com/MarineSensitivity/server/blob/main/docker-compose.yml" TargetMode="External" /><Relationship Type="http://schemas.openxmlformats.org/officeDocument/2006/relationships/hyperlink" Id="rId448" Target="https://github.com/MarineSensitivity/server/blob/main/titiler/factory.py" TargetMode="External" /><Relationship Type="http://schemas.openxmlformats.org/officeDocument/2006/relationships/hyperlink" Id="rId358" Target="https://github.com/MarineSensitivity/server/wiki/Server-Setup" TargetMode="External" /><Relationship Type="http://schemas.openxmlformats.org/officeDocument/2006/relationships/hyperlink" Id="rId342" Target="https://github.com/MarineSensitivity/stac-sdm" TargetMode="External" /><Relationship Type="http://schemas.openxmlformats.org/officeDocument/2006/relationships/hyperlink" Id="rId343" Target="https://github.com/MarineSensitivity/workflows" TargetMode="External" /><Relationship Type="http://schemas.openxmlformats.org/officeDocument/2006/relationships/hyperlink" Id="rId312" Target="https://github.com/mapbox/tippecanoe" TargetMode="External" /><Relationship Type="http://schemas.openxmlformats.org/officeDocument/2006/relationships/hyperlink" Id="rId306" Target="https://guide.cloudnativegeo.org/" TargetMode="External" /><Relationship Type="http://schemas.openxmlformats.org/officeDocument/2006/relationships/hyperlink" Id="rId352"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24" Target="https://marinesensitivity.org/atlas/?ver=v4b" TargetMode="External" /><Relationship Type="http://schemas.openxmlformats.org/officeDocument/2006/relationships/hyperlink" Id="rId21" Target="https://marinesensitivity.org/atlas/?ver=v4b&amp;lens=scores" TargetMode="External" /><Relationship Type="http://schemas.openxmlformats.org/officeDocument/2006/relationships/hyperlink" Id="rId22" Target="https://marinesensitivity.org/atlas/?ver=v4b&amp;lens=species" TargetMode="External" /><Relationship Type="http://schemas.openxmlformats.org/officeDocument/2006/relationships/hyperlink" Id="rId619" Target="https://marinesensitivity.org/atlas/?ver=v4b&amp;lens=species&amp;ui=4.l.l.380.h.n" TargetMode="External" /><Relationship Type="http://schemas.openxmlformats.org/officeDocument/2006/relationships/hyperlink" Id="rId23" Target="https://marinesensitivity.org/atlas/?ver=v4b&amp;tool=report" TargetMode="External" /><Relationship Type="http://schemas.openxmlformats.org/officeDocument/2006/relationships/hyperlink" Id="rId590" Target="https://marinesensitivity.org/atlas/?ver=v4b&amp;ui=4.d.l.380.h.n" TargetMode="External" /><Relationship Type="http://schemas.openxmlformats.org/officeDocument/2006/relationships/hyperlink" Id="rId579" Target="https://marinesensitivity.org/atlas/?ver=v4b&amp;ui=4.l.l.380.h.n" TargetMode="External" /><Relationship Type="http://schemas.openxmlformats.org/officeDocument/2006/relationships/hyperlink" Id="rId602" Target="https://marinesensitivity.org/atlas/?ver=v4b&amp;ui=4.r.l.380.h.n" TargetMode="External" /><Relationship Type="http://schemas.openxmlformats.org/officeDocument/2006/relationships/hyperlink" Id="rId596" Target="https://marinesensitivity.org/atlas/?ver=v4b&amp;ui=4.t.l.380.h.n" TargetMode="External" /><Relationship Type="http://schemas.openxmlformats.org/officeDocument/2006/relationships/hyperlink" Id="rId353"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8" Target="https://marinesensitivity.org/faq/" TargetMode="External" /><Relationship Type="http://schemas.openxmlformats.org/officeDocument/2006/relationships/hyperlink" Id="rId354" Target="https://marinesensitivity.org/msens" TargetMode="External" /><Relationship Type="http://schemas.openxmlformats.org/officeDocument/2006/relationships/hyperlink" Id="rId450" Target="https://marinesensitivity.org/msens/reference/cell_stats.html" TargetMode="External" /><Relationship Type="http://schemas.openxmlformats.org/officeDocument/2006/relationships/hyperlink" Id="rId449" Target="https://marinesensitivity.org/msens/reference/cell_tile_url.html" TargetMode="External" /><Relationship Type="http://schemas.openxmlformats.org/officeDocument/2006/relationships/hyperlink" Id="rId284" Target="https://marinesensitivity.org/workflows/" TargetMode="External" /><Relationship Type="http://schemas.openxmlformats.org/officeDocument/2006/relationships/hyperlink" Id="rId367" Target="https://medium.com/@srijaanaparthy/step-by-step-guide-to-install-docker-on-ubuntu-in-aws-a39746e5a63d" TargetMode="External" /><Relationship Type="http://schemas.openxmlformats.org/officeDocument/2006/relationships/hyperlink" Id="rId142" Target="https://noaa.maps.arcgis.com/home/item.html?id=f66c1e33f91d480db7d1b1c1336223c3" TargetMode="External" /><Relationship Type="http://schemas.openxmlformats.org/officeDocument/2006/relationships/hyperlink" Id="rId673" Target="https://noaa.maps.arcgis.com/home/search.html?searchTerm=turtle+dps" TargetMode="External" /><Relationship Type="http://schemas.openxmlformats.org/officeDocument/2006/relationships/hyperlink" Id="rId396" Target="https://posit.co/products/open-source/rstudio-server/" TargetMode="External" /><Relationship Type="http://schemas.openxmlformats.org/officeDocument/2006/relationships/hyperlink" Id="rId298" Target="https://protomaps.com/docs/pmtiles/" TargetMode="External" /><Relationship Type="http://schemas.openxmlformats.org/officeDocument/2006/relationships/hyperlink" Id="rId435"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5" Target="https://rstudio.github.io/leaflet/articles/raster.html#large-raster-warning" TargetMode="External" /><Relationship Type="http://schemas.openxmlformats.org/officeDocument/2006/relationships/hyperlink" Id="rId392" Target="https://rstudio.marinesensitivity.org" TargetMode="External" /><Relationship Type="http://schemas.openxmlformats.org/officeDocument/2006/relationships/hyperlink" Id="rId380" Target="https://shiny.marinesensitivity.org" TargetMode="External" /><Relationship Type="http://schemas.openxmlformats.org/officeDocument/2006/relationships/hyperlink" Id="rId810" Target="https://shiny.marinesensitivity.org/aoi/" TargetMode="External" /><Relationship Type="http://schemas.openxmlformats.org/officeDocument/2006/relationships/hyperlink" Id="rId816" Target="https://shiny.marinesensitivity.org/bird_hotspots/" TargetMode="External" /><Relationship Type="http://schemas.openxmlformats.org/officeDocument/2006/relationships/hyperlink" Id="rId822" Target="https://shiny.marinesensitivity.org/map/" TargetMode="External" /><Relationship Type="http://schemas.openxmlformats.org/officeDocument/2006/relationships/hyperlink" Id="rId828" Target="https://shiny.marinesensitivity.org/scores/" TargetMode="External" /><Relationship Type="http://schemas.openxmlformats.org/officeDocument/2006/relationships/hyperlink" Id="rId839" Target="https://shiny.marinesensitivity.org/sdm-cog/" TargetMode="External" /><Relationship Type="http://schemas.openxmlformats.org/officeDocument/2006/relationships/hyperlink" Id="rId833" Target="https://shiny.marinesensitivity.org/sdm/" TargetMode="External" /><Relationship Type="http://schemas.openxmlformats.org/officeDocument/2006/relationships/hyperlink" Id="rId845" Target="https://shiny.marinesensitivity.org/vmap/" TargetMode="External" /><Relationship Type="http://schemas.openxmlformats.org/officeDocument/2006/relationships/hyperlink" Id="rId303" Target="https://shiny.posit.co" TargetMode="External" /><Relationship Type="http://schemas.openxmlformats.org/officeDocument/2006/relationships/hyperlink" Id="rId384" Target="https://shiny.posit.co/" TargetMode="External" /><Relationship Type="http://schemas.openxmlformats.org/officeDocument/2006/relationships/hyperlink" Id="rId463" Target="https://stacspec.org" TargetMode="External" /><Relationship Type="http://schemas.openxmlformats.org/officeDocument/2006/relationships/hyperlink" Id="rId386" Target="https://titiler.marinesensitivity.org" TargetMode="External" /><Relationship Type="http://schemas.openxmlformats.org/officeDocument/2006/relationships/hyperlink" Id="rId359" Target="https://us-east-1.console.aws.amazon.com/ec2/home?region=us-east-1#Addresses:" TargetMode="External" /><Relationship Type="http://schemas.openxmlformats.org/officeDocument/2006/relationships/hyperlink" Id="rId452"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70" Target="https://www.boem.gov/sites/default/files/environmental-stewardship/Environmental-Studies/Pacific-Region/Studies/BOEM-2018-031-Vol1.pdf" TargetMode="External" /><Relationship Type="http://schemas.openxmlformats.org/officeDocument/2006/relationships/hyperlink" Id="rId355"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3" Target="https://www.fisheries.noaa.gov/inport/item/65207" TargetMode="External" /><Relationship Type="http://schemas.openxmlformats.org/officeDocument/2006/relationships/hyperlink" Id="rId141" Target="https://www.fisheries.noaa.gov/resource/map/national-esa-critical-habitat-mapper" TargetMode="External" /><Relationship Type="http://schemas.openxmlformats.org/officeDocument/2006/relationships/hyperlink" Id="rId139" Target="https://www.fisheries.noaa.gov/s3/2021-09/shapefile_Rices_whale_core_distribution_area_Jun19_SERO.zip" TargetMode="External" /><Relationship Type="http://schemas.openxmlformats.org/officeDocument/2006/relationships/hyperlink" Id="rId138" Target="https://www.fisheries.noaa.gov/species/rices-whale" TargetMode="External" /><Relationship Type="http://schemas.openxmlformats.org/officeDocument/2006/relationships/hyperlink" Id="rId19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3" Target="https://www.fws.gov/law/endangered-species-act" TargetMode="External" /><Relationship Type="http://schemas.openxmlformats.org/officeDocument/2006/relationships/hyperlink" Id="rId197" Target="https://www.fws.gov/law/migratory-bird-treaty-act-1918" TargetMode="External" /><Relationship Type="http://schemas.openxmlformats.org/officeDocument/2006/relationships/hyperlink" Id="rId175" Target="https://www.gbif.org" TargetMode="External" /><Relationship Type="http://schemas.openxmlformats.org/officeDocument/2006/relationships/hyperlink" Id="rId176" Target="https://www.itis.gov" TargetMode="External" /><Relationship Type="http://schemas.openxmlformats.org/officeDocument/2006/relationships/hyperlink" Id="rId33" Target="https://www.iucnredlist.org" TargetMode="External" /><Relationship Type="http://schemas.openxmlformats.org/officeDocument/2006/relationships/hyperlink" Id="rId153" Target="https://www.iucnredlist.org/resources/spatial-data-download" TargetMode="External" /><Relationship Type="http://schemas.openxmlformats.org/officeDocument/2006/relationships/hyperlink" Id="rId174" Target="https://www.marinespecies.org" TargetMode="External" /><Relationship Type="http://schemas.openxmlformats.org/officeDocument/2006/relationships/hyperlink" Id="rId295" Target="https://www.rplumber.io" TargetMode="External" /><Relationship Type="http://schemas.openxmlformats.org/officeDocument/2006/relationships/hyperlink" Id="rId444" Target="https://www.rplumber.io/" TargetMode="External" /><Relationship Type="http://schemas.openxmlformats.org/officeDocument/2006/relationships/hyperlink" Id="rId15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9" Target="scores.qmd" TargetMode="External" /><Relationship Type="http://schemas.openxmlformats.org/officeDocument/2006/relationships/hyperlink" Id="rId25" Target="scoring-walkthrough.qmd" TargetMode="External" /><Relationship Type="http://schemas.openxmlformats.org/officeDocument/2006/relationships/hyperlink" Id="rId480"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2026-10-16T12:37:58Z</dcterms:created>
  <dcterms:modified xsi:type="dcterms:W3CDTF">2026-10-16T12:37:58Z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2026-10-16</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