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2.png" ContentType="image/png"/>
  <Override PartName="/word/media/rId419.png" ContentType="image/png"/>
  <Override PartName="/word/media/rId454.png" ContentType="image/png"/>
  <Override PartName="/word/media/rId477.png" ContentType="image/png"/>
  <Override PartName="/word/media/rId482.png" ContentType="image/png"/>
  <Override PartName="/word/media/rId487.png" ContentType="image/png"/>
  <Override PartName="/word/media/rId492.png" ContentType="image/png"/>
  <Override PartName="/word/media/rId497.png" ContentType="image/png"/>
  <Override PartName="/word/media/rId502.png" ContentType="image/png"/>
  <Override PartName="/word/media/rId507.png" ContentType="image/png"/>
  <Override PartName="/word/media/rId512.png" ContentType="image/png"/>
  <Override PartName="/word/media/rId517.png" ContentType="image/png"/>
  <Override PartName="/word/media/rId522.png" ContentType="image/png"/>
  <Override PartName="/word/media/rId527.png" ContentType="image/png"/>
  <Override PartName="/word/media/rId533.png" ContentType="image/png"/>
  <Override PartName="/word/media/rId538.png" ContentType="image/png"/>
  <Override PartName="/word/media/rId543.png" ContentType="image/png"/>
  <Override PartName="/word/media/rId548.png" ContentType="image/png"/>
  <Override PartName="/word/media/rId553.png" ContentType="image/png"/>
  <Override PartName="/word/media/rId722.png" ContentType="image/png"/>
  <Override PartName="/word/media/rId728.png" ContentType="image/png"/>
  <Override PartName="/word/media/rId734.png" ContentType="image/png"/>
  <Override PartName="/word/media/rId690.png" ContentType="image/png"/>
  <Override PartName="/word/media/rId686.png" ContentType="image/png"/>
  <Override PartName="/word/media/rId739.png" ContentType="image/png"/>
  <Override PartName="/word/media/rId751.png" ContentType="image/png"/>
  <Override PartName="/word/media/rId745.png" ContentType="image/png"/>
  <Override PartName="/word/media/rId706.png" ContentType="image/png"/>
  <Override PartName="/word/media/rId757.png" ContentType="image/png"/>
  <Override PartName="/word/media/rId260.png" ContentType="image/png"/>
  <Override PartName="/word/media/rId282.png" ContentType="image/png"/>
  <Override PartName="/word/media/rId341.png" ContentType="image/png"/>
  <Override PartName="/word/media/rId121.png" ContentType="image/png"/>
  <Override PartName="/word/media/rId16.svg" ContentType="image/svg+xml"/>
  <Override PartName="/word/media/rId384.png" ContentType="image/png"/>
  <Override PartName="/word/media/rId389.png" ContentType="image/png"/>
  <Override PartName="/word/media/rId377.png" ContentType="image/png"/>
  <Override PartName="/word/media/rId265.png" ContentType="image/png"/>
  <Override PartName="/word/media/rId269.png" ContentType="image/png"/>
  <Override PartName="/word/media/rId161.jpg" ContentType="image/jpeg"/>
  <Override PartName="/word/media/rId638.png" ContentType="image/png"/>
  <Override PartName="/word/media/rId654.png" ContentType="image/png"/>
  <Override PartName="/word/media/rId624.png" ContentType="image/png"/>
  <Override PartName="/word/media/rId609.png" ContentType="image/png"/>
  <Override PartName="/word/media/rId634.png" ContentType="image/png"/>
  <Override PartName="/word/media/rId667.png" ContentType="image/png"/>
  <Override PartName="/word/media/rId663.png" ContentType="image/png"/>
  <Override PartName="/word/media/rId645.png" ContentType="image/png"/>
  <Override PartName="/word/media/rId649.png" ContentType="image/png"/>
  <Override PartName="/word/media/rId629.png" ContentType="image/png"/>
  <Override PartName="/word/media/rId658.png" ContentType="image/png"/>
  <Override PartName="/word/media/rId676.png" ContentType="image/png"/>
  <Override PartName="/word/media/rId613.png" ContentType="image/png"/>
  <Override PartName="/word/media/rId617.png" ContentType="image/png"/>
  <Override PartName="/word/media/rId9.svg" ContentType="image/svg+xml"/>
  <Override PartName="/word/media/rId39.png" ContentType="image/png"/>
  <Override PartName="/word/media/rId12.png" ContentType="image/png"/>
  <Override PartName="/word/media/rId19.png" ContentType="image/png"/>
  <Override PartName="/word/media/rId45.png" ContentType="image/png"/>
  <Override PartName="/word/media/rId215.png" ContentType="image/png"/>
  <Override PartName="/word/media/rId302.png" ContentType="image/png"/>
  <Override PartName="/word/media/rId294.png" ContentType="image/png"/>
  <Override PartName="/word/media/rId319.png" ContentType="image/png"/>
  <Override PartName="/word/media/rId314.png" ContentType="image/png"/>
  <Override PartName="/word/media/rId3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17,353 species distribution models with extinction risk assessments across US waters (9,792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4"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FirstParagraph"/>
      </w:pPr>
      <w:r>
        <w:t xml:space="preserve">Both render</w:t>
      </w:r>
      <w:r>
        <w:t xml:space="preserve"> </w:t>
      </w:r>
      <w:r>
        <w:rPr>
          <w:b/>
          <w:bCs/>
        </w:rPr>
        <w:t xml:space="preserve">any published release</w:t>
      </w:r>
      <w:r>
        <w:t xml:space="preserve">: substitute the version in the URL path (e.g. </w:t>
      </w:r>
      <w:r>
        <w:rPr>
          <w:rStyle w:val="VerbatimChar"/>
        </w:rPr>
        <w:t xml:space="preserve">/v3/scores/</w:t>
      </w:r>
      <w:r>
        <w:t xml:space="preserve">) to view that one; an older</w:t>
      </w:r>
      <w:r>
        <w:t xml:space="preserve"> </w:t>
      </w:r>
      <w:r>
        <w:rPr>
          <w:rStyle w:val="VerbatimChar"/>
        </w:rPr>
        <w:t xml:space="preserve">?ver=v3</w:t>
      </w:r>
      <w:r>
        <w:t xml:space="preserve"> </w:t>
      </w:r>
      <w:r>
        <w:t xml:space="preserve">link still resolves, 301’d to the equivalent path.</w:t>
      </w:r>
    </w:p>
    <w:p>
      <w:pPr>
        <w:pStyle w:val="Compact"/>
        <w:numPr>
          <w:ilvl w:val="0"/>
          <w:numId w:val="1002"/>
        </w:numPr>
      </w:pPr>
      <w:hyperlink r:id="rId23">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4"/>
    <w:bookmarkStart w:id="25"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5"/>
    <w:bookmarkStart w:id="27"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6">
        <w:r>
          <w:rPr>
            <w:rStyle w:val="Hyperlink"/>
          </w:rPr>
          <w:t xml:space="preserve">https://marinesensitivity.org/docs/</w:t>
        </w:r>
      </w:hyperlink>
    </w:p>
    <w:bookmarkEnd w:id="27"/>
    <w:bookmarkStart w:id="34" w:name="acknowledgments"/>
    <w:p>
      <w:pPr>
        <w:pStyle w:val="Heading3"/>
      </w:pPr>
      <w:r>
        <w:t xml:space="preserve">Acknowledgments</w:t>
      </w:r>
    </w:p>
    <w:p>
      <w:pPr>
        <w:pStyle w:val="FirstParagraph"/>
      </w:pPr>
      <w:r>
        <w:t xml:space="preserve">This work is funded by the</w:t>
      </w:r>
      <w:r>
        <w:t xml:space="preserve"> </w:t>
      </w:r>
      <w:hyperlink r:id="rId28">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29">
        <w:r>
          <w:rPr>
            <w:rStyle w:val="Hyperlink"/>
          </w:rPr>
          <w:t xml:space="preserve">AquaMaps</w:t>
        </w:r>
      </w:hyperlink>
      <w:r>
        <w:t xml:space="preserve">,</w:t>
      </w:r>
      <w:r>
        <w:t xml:space="preserve"> </w:t>
      </w:r>
      <w:hyperlink r:id="rId30">
        <w:r>
          <w:rPr>
            <w:rStyle w:val="Hyperlink"/>
          </w:rPr>
          <w:t xml:space="preserve">BirdLife International</w:t>
        </w:r>
      </w:hyperlink>
      <w:r>
        <w:t xml:space="preserve">,</w:t>
      </w:r>
      <w:r>
        <w:t xml:space="preserve"> </w:t>
      </w:r>
      <w:hyperlink r:id="rId31">
        <w:r>
          <w:rPr>
            <w:rStyle w:val="Hyperlink"/>
          </w:rPr>
          <w:t xml:space="preserve">IUCN Red List</w:t>
        </w:r>
      </w:hyperlink>
      <w:r>
        <w:t xml:space="preserve">,</w:t>
      </w:r>
      <w:r>
        <w:t xml:space="preserve"> </w:t>
      </w:r>
      <w:hyperlink r:id="rId32">
        <w:r>
          <w:rPr>
            <w:rStyle w:val="Hyperlink"/>
          </w:rPr>
          <w:t xml:space="preserve">NOAA Fisheries</w:t>
        </w:r>
      </w:hyperlink>
      <w:r>
        <w:t xml:space="preserve">, and</w:t>
      </w:r>
      <w:r>
        <w:t xml:space="preserve"> </w:t>
      </w:r>
      <w:hyperlink r:id="rId33">
        <w:r>
          <w:rPr>
            <w:rStyle w:val="Hyperlink"/>
          </w:rPr>
          <w:t xml:space="preserve">U.S. Fish &amp; Wildlife Service</w:t>
        </w:r>
      </w:hyperlink>
      <w:r>
        <w:t xml:space="preserve">.</w:t>
      </w:r>
    </w:p>
    <w:bookmarkEnd w:id="34"/>
    <w:bookmarkEnd w:id="35"/>
    <w:bookmarkStart w:id="48"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6">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v2</w:t>
      </w:r>
      <w:r>
        <w:t xml:space="preserve">, which integrates</w:t>
      </w:r>
      <w:r>
        <w:t xml:space="preserve"> </w:t>
      </w:r>
      <w:r>
        <w:rPr>
          <w:b/>
          <w:bCs/>
        </w:rPr>
        <w:t xml:space="preserve">17,353 valid marine species</w:t>
      </w:r>
      <w:r>
        <w:t xml:space="preserve"> </w:t>
      </w:r>
      <w:r>
        <w:t xml:space="preserve">across</w:t>
      </w:r>
      <w:r>
        <w:t xml:space="preserve"> </w:t>
      </w:r>
      <w:r>
        <w:rPr>
          <w:b/>
          <w:bCs/>
        </w:rPr>
        <w:t xml:space="preserve">6 source datasets</w:t>
      </w:r>
      <w:r>
        <w:t xml:space="preserve"> </w:t>
      </w:r>
      <w:r>
        <w:t xml:space="preserve">on a 0.05° grid (~4 km cells) covering the US Exclusive Economic Zone study area; of these,</w:t>
      </w:r>
      <w:r>
        <w:t xml:space="preserve"> </w:t>
      </w:r>
      <w:r>
        <w:rPr>
          <w:b/>
          <w:bCs/>
        </w:rPr>
        <w:t xml:space="preserve">9,792</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7">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38">
        <w:r>
          <w:rPr>
            <w:rStyle w:val="Hyperlink"/>
          </w:rPr>
          <w:t xml:space="preserve">Executive Order 14303</w:t>
        </w:r>
      </w:hyperlink>
      <w:r>
        <w:t xml:space="preserve">, we aim to provide a transparent and reproducible process that can be regularly updated as new data and methods become available.</w:t>
      </w:r>
    </w:p>
    <w:bookmarkStart w:id="47"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6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2" w:name="fig-process"/>
          <w:p>
            <w:pPr>
              <w:jc w:val="center"/>
            </w:pPr>
            <w:r>
              <w:drawing>
                <wp:inline>
                  <wp:extent cx="5334000" cy="1315720"/>
                  <wp:effectExtent b="0" l="0" r="0" t="0"/>
                  <wp:docPr descr="" title="" id="40" name="Picture"/>
                  <a:graphic>
                    <a:graphicData uri="http://schemas.openxmlformats.org/drawingml/2006/picture">
                      <pic:pic>
                        <pic:nvPicPr>
                          <pic:cNvPr descr="intro_files/figure-docx/mermaid-figure-2.png" id="41" name="Picture"/>
                          <pic:cNvPicPr>
                            <a:picLocks noChangeArrowheads="1" noChangeAspect="1"/>
                          </pic:cNvPicPr>
                        </pic:nvPicPr>
                        <pic:blipFill>
                          <a:blip r:embed="rId39"/>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2"/>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6" w:name="fig-overview"/>
          <w:p>
            <w:pPr>
              <w:pStyle w:val="Compact"/>
              <w:jc w:val="center"/>
            </w:pPr>
            <w:r>
              <w:drawing>
                <wp:inline>
                  <wp:extent cx="5334000" cy="3030681"/>
                  <wp:effectExtent b="0" l="0" r="0" t="0"/>
                  <wp:docPr descr="" title="" id="43" name="Picture"/>
                  <a:graphic>
                    <a:graphicData uri="http://schemas.openxmlformats.org/drawingml/2006/picture">
                      <pic:pic>
                        <pic:nvPicPr>
                          <pic:cNvPr descr="figures/overview-methods.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6"/>
        </w:tc>
      </w:tr>
    </w:tbl>
    <w:bookmarkEnd w:id="47"/>
    <w:bookmarkEnd w:id="48"/>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v2</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v2 — Program Areas</w:t>
            </w:r>
          </w:p>
        </w:tc>
      </w:tr>
      <w:tr>
        <w:trPr>
          <w:cantSplit/>
        </w:trPr>
        <w:tc>
          <w:tcPr>
            <w:tcMar>
              <w:top w:w="108" w:type="dxa"/>
              <w:bottom w:w="108" w:type="dxa"/>
            </w:tcMar>
          </w:tcPr>
          <w:p>
            <w:pPr>
              <w:pStyle w:val="BodyText"/>
            </w:pPr>
            <w:pPr>
              <w:spacing w:before="16" w:after="16"/>
            </w:pPr>
            <w:r>
              <w:t xml:space="preserve">Released 2026-01-01. This is</w:t>
            </w:r>
            <w:r>
              <w:t xml:space="preserve"> </w:t>
            </w:r>
            <w:r>
              <w:rPr>
                <w:b/>
                <w:bCs/>
              </w:rPr>
              <w:t xml:space="preserve">retired</w:t>
            </w:r>
            <w:r>
              <w:t xml:space="preserve"> </w:t>
            </w:r>
            <w:r>
              <w:t xml:space="preserve">— superseded, but still published and still readable.</w:t>
            </w:r>
          </w:p>
          <w:p/>
        </w:tc>
      </w:tr>
    </w:tbl>
    <w:bookmarkStart w:id="56"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1"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rPr>
                      <w:b/>
                      <w:bCs/>
                    </w:rP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1"/>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5"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5"/>
          <w:p/>
        </w:tc>
      </w:tr>
    </w:tbl>
    <w:bookmarkEnd w:id="56"/>
    <w:bookmarkStart w:id="83"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3"/>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w:t>
      </w:r>
      <w:r>
        <w:t xml:space="preserve"> </w:t>
      </w:r>
      <w:hyperlink r:id="rId84">
        <w:r>
          <w:rPr>
            <w:rStyle w:val="VerbatimChar"/>
          </w:rPr>
          <w:t xml:space="preserve">/v3/scores/</w:t>
        </w:r>
      </w:hyperlink>
      <w:r>
        <w:t xml:space="preserve"> </w:t>
      </w:r>
      <w:r>
        <w:t xml:space="preserve">and</w:t>
      </w:r>
      <w:r>
        <w:t xml:space="preserve"> </w:t>
      </w:r>
      <w:hyperlink r:id="rId85">
        <w:r>
          <w:rPr>
            <w:rStyle w:val="VerbatimChar"/>
          </w:rPr>
          <w:t xml:space="preserve">/v3/species/</w:t>
        </w:r>
      </w:hyperlink>
      <w:r>
        <w:t xml:space="preserve">, substituting any published version in the path. The per-version application forks are retired; their old URLs 301 to the equivalent path, so links printed in earlier reports — including an older</w:t>
      </w:r>
      <w:r>
        <w:t xml:space="preserve"> </w:t>
      </w:r>
      <w:r>
        <w:rPr>
          <w:rStyle w:val="VerbatimChar"/>
        </w:rPr>
        <w:t xml:space="preserve">?ver=v3</w:t>
      </w:r>
      <w:r>
        <w:t xml:space="preserve"> </w:t>
      </w:r>
      <w:r>
        <w:t xml:space="preserve">deep link —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3">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17,353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66"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6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v2</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3"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v2,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833"/>
              <w:gridCol w:w="4932"/>
              <w:gridCol w:w="833"/>
              <w:gridCol w:w="416"/>
              <w:gridCol w:w="486"/>
              <w:gridCol w:w="416"/>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suitability for all marine taxa (except birds) globally, 2019</w:t>
                  </w:r>
                </w:p>
              </w:tc>
              <w:tc>
                <w:tcPr/>
                <w:p>
                  <w:pPr>
                    <w:pStyle w:val="Compact"/>
                  </w:pPr>
                </w:p>
              </w:tc>
              <w:tc>
                <w:tcPr/>
                <w:p>
                  <w:pPr>
                    <w:pStyle w:val="Compact"/>
                    <w:jc w:val="center"/>
                    <w:jc w:val="center"/>
                  </w:pPr>
                  <w:r>
                    <w:t xml:space="preserve">—</w:t>
                  </w:r>
                </w:p>
              </w:tc>
              <w:tc>
                <w:tcPr/>
                <w:p>
                  <w:pPr>
                    <w:pStyle w:val="Compact"/>
                    <w:jc w:val="right"/>
                    <w:jc w:val="center"/>
                  </w:pPr>
                  <w:r>
                    <w:t xml:space="preserve">16,845</w:t>
                  </w:r>
                </w:p>
              </w:tc>
              <w:tc>
                <w:tcPr/>
                <w:p>
                  <w:pPr>
                    <w:pStyle w:val="Compact"/>
                    <w:jc w:val="right"/>
                    <w:jc w:val="center"/>
                  </w:pPr>
                  <w:r>
                    <w:t xml:space="preserve">97.1%</w:t>
                  </w:r>
                </w:p>
              </w:tc>
            </w:tr>
            <w:tr>
              <w:tc>
                <w:tcPr/>
                <w:p>
                  <w:pPr>
                    <w:pStyle w:val="Compact"/>
                    <w:jc w:val="left"/>
                    <w:jc w:val="center"/>
                  </w:pPr>
                  <w:r>
                    <w:rPr>
                      <w:rStyle w:val="VerbatimChar"/>
                    </w:rPr>
                    <w:t xml:space="preserve">bl</w:t>
                  </w:r>
                </w:p>
              </w:tc>
              <w:tc>
                <w:tcPr/>
                <w:p>
                  <w:pPr>
                    <w:pStyle w:val="Compact"/>
                    <w:jc w:val="left"/>
                    <w:jc w:val="center"/>
                  </w:pPr>
                  <w:r>
                    <w:t xml:space="preserve">BirdLife Birds of the World, 2024</w:t>
                  </w:r>
                </w:p>
              </w:tc>
              <w:tc>
                <w:tcPr/>
                <w:p>
                  <w:pPr>
                    <w:pStyle w:val="Compact"/>
                  </w:pPr>
                </w:p>
              </w:tc>
              <w:tc>
                <w:tcPr/>
                <w:p>
                  <w:pPr>
                    <w:pStyle w:val="Compact"/>
                    <w:jc w:val="center"/>
                    <w:jc w:val="center"/>
                  </w:pPr>
                  <w:r>
                    <w:t xml:space="preserve">—</w:t>
                  </w:r>
                </w:p>
              </w:tc>
              <w:tc>
                <w:tcPr/>
                <w:p>
                  <w:pPr>
                    <w:pStyle w:val="Compact"/>
                    <w:jc w:val="right"/>
                    <w:jc w:val="center"/>
                  </w:pPr>
                  <w:r>
                    <w:t xml:space="preserve">457</w:t>
                  </w:r>
                </w:p>
              </w:tc>
              <w:tc>
                <w:tcPr/>
                <w:p>
                  <w:pPr>
                    <w:pStyle w:val="Compact"/>
                    <w:jc w:val="right"/>
                    <w:jc w:val="center"/>
                  </w:pPr>
                  <w:r>
                    <w:t xml:space="preserve">2.6%</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 for USA, 2025-05-05</w:t>
                  </w:r>
                </w:p>
              </w:tc>
              <w:tc>
                <w:tcPr/>
                <w:p>
                  <w:pPr>
                    <w:pStyle w:val="Compact"/>
                  </w:pPr>
                </w:p>
              </w:tc>
              <w:tc>
                <w:tcPr/>
                <w:p>
                  <w:pPr>
                    <w:pStyle w:val="Compact"/>
                    <w:jc w:val="center"/>
                    <w:jc w:val="center"/>
                  </w:pPr>
                  <w:r>
                    <w:t xml:space="preserve">—</w:t>
                  </w:r>
                </w:p>
              </w:tc>
              <w:tc>
                <w:tcPr/>
                <w:p>
                  <w:pPr>
                    <w:pStyle w:val="Compact"/>
                    <w:jc w:val="right"/>
                    <w:jc w:val="center"/>
                  </w:pPr>
                  <w:r>
                    <w:t xml:space="preserve">25</w:t>
                  </w:r>
                </w:p>
              </w:tc>
              <w:tc>
                <w:tcPr/>
                <w:p>
                  <w:pPr>
                    <w:pStyle w:val="Compact"/>
                    <w:jc w:val="right"/>
                    <w:jc w:val="center"/>
                  </w:pPr>
                  <w:r>
                    <w:t xml:space="preserve">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 for USA, 2025-05-12</w:t>
                  </w:r>
                </w:p>
              </w:tc>
              <w:tc>
                <w:tcPr/>
                <w:p>
                  <w:pPr>
                    <w:pStyle w:val="Compact"/>
                  </w:pPr>
                </w:p>
              </w:tc>
              <w:tc>
                <w:tcPr/>
                <w:p>
                  <w:pPr>
                    <w:pStyle w:val="Compact"/>
                    <w:jc w:val="center"/>
                    <w:jc w:val="center"/>
                  </w:pPr>
                  <w:r>
                    <w:t xml:space="preserve">—</w:t>
                  </w:r>
                </w:p>
              </w:tc>
              <w:tc>
                <w:tcPr/>
                <w:p>
                  <w:pPr>
                    <w:pStyle w:val="Compact"/>
                    <w:jc w:val="right"/>
                    <w:jc w:val="center"/>
                  </w:pPr>
                  <w:r>
                    <w:t xml:space="preserve">32</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Current Range Maps, 2025-07-23</w:t>
                  </w:r>
                </w:p>
              </w:tc>
              <w:tc>
                <w:tcPr/>
                <w:p>
                  <w:pPr>
                    <w:pStyle w:val="Compact"/>
                  </w:pPr>
                </w:p>
              </w:tc>
              <w:tc>
                <w:tcPr/>
                <w:p>
                  <w:pPr>
                    <w:pStyle w:val="Compact"/>
                    <w:jc w:val="center"/>
                    <w:jc w:val="center"/>
                  </w:pPr>
                  <w:r>
                    <w:t xml:space="preserve">—</w:t>
                  </w:r>
                </w:p>
              </w:tc>
              <w:tc>
                <w:tcPr/>
                <w:p>
                  <w:pPr>
                    <w:pStyle w:val="Compact"/>
                    <w:jc w:val="right"/>
                    <w:jc w:val="center"/>
                  </w:pPr>
                  <w:r>
                    <w:t xml:space="preserve">89</w:t>
                  </w:r>
                </w:p>
              </w:tc>
              <w:tc>
                <w:tcPr/>
                <w:p>
                  <w:pPr>
                    <w:pStyle w:val="Compact"/>
                    <w:jc w:val="right"/>
                    <w:jc w:val="center"/>
                  </w:pPr>
                  <w:r>
                    <w:t xml:space="preserve">0.5%</w:t>
                  </w:r>
                </w:p>
              </w:tc>
            </w:tr>
            <w:tr>
              <w:tc>
                <w:tcPr/>
                <w:p>
                  <w:pPr>
                    <w:pStyle w:val="Compact"/>
                    <w:jc w:val="left"/>
                    <w:jc w:val="center"/>
                  </w:pPr>
                  <w:r>
                    <w:rPr>
                      <w:rStyle w:val="VerbatimChar"/>
                    </w:rPr>
                    <w:t xml:space="preserve">rng_iucn</w:t>
                  </w:r>
                </w:p>
              </w:tc>
              <w:tc>
                <w:tcPr/>
                <w:p>
                  <w:pPr>
                    <w:pStyle w:val="Compact"/>
                    <w:jc w:val="left"/>
                    <w:jc w:val="center"/>
                  </w:pPr>
                  <w:r>
                    <w:t xml:space="preserve">IUCN Red List Range Maps, 2025-2</w:t>
                  </w:r>
                </w:p>
              </w:tc>
              <w:tc>
                <w:tcPr/>
                <w:p>
                  <w:pPr>
                    <w:pStyle w:val="Compact"/>
                  </w:pPr>
                </w:p>
              </w:tc>
              <w:tc>
                <w:tcPr/>
                <w:p>
                  <w:pPr>
                    <w:pStyle w:val="Compact"/>
                    <w:jc w:val="center"/>
                    <w:jc w:val="center"/>
                  </w:pPr>
                  <w:r>
                    <w:t xml:space="preserve">—</w:t>
                  </w:r>
                </w:p>
              </w:tc>
              <w:tc>
                <w:tcPr/>
                <w:p>
                  <w:pPr>
                    <w:pStyle w:val="Compact"/>
                    <w:jc w:val="right"/>
                    <w:jc w:val="center"/>
                  </w:pPr>
                  <w:r>
                    <w:t xml:space="preserve">1,514</w:t>
                  </w:r>
                </w:p>
              </w:tc>
              <w:tc>
                <w:tcPr/>
                <w:p>
                  <w:pPr>
                    <w:pStyle w:val="Compact"/>
                    <w:jc w:val="right"/>
                    <w:jc w:val="center"/>
                  </w:pPr>
                  <w:r>
                    <w:t xml:space="preserve">8.7%</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(16,845),</w:t>
            </w:r>
            <w:r>
              <w:t xml:space="preserve"> </w:t>
            </w:r>
            <w:r>
              <w:rPr>
                <w:rStyle w:val="VerbatimChar"/>
              </w:rPr>
              <w:t xml:space="preserve">bl</w:t>
            </w:r>
            <w:r>
              <w:t xml:space="preserve"> </w:t>
            </w:r>
            <w:r>
              <w:t xml:space="preserve">(457),</w:t>
            </w:r>
            <w:r>
              <w:t xml:space="preserve"> </w:t>
            </w:r>
            <w:r>
              <w:rPr>
                <w:rStyle w:val="VerbatimChar"/>
              </w:rPr>
              <w:t xml:space="preserve">rng_iucn</w:t>
            </w:r>
            <w:r>
              <w:t xml:space="preserve"> </w:t>
            </w:r>
            <w:r>
              <w:t xml:space="preserve">(1,514)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ch_fws</w:t>
            </w:r>
            <w:r>
              <w:t xml:space="preserve"> </w:t>
            </w:r>
            <w:r>
              <w:t xml:space="preserve">(25),</w:t>
            </w:r>
            <w:r>
              <w:t xml:space="preserve"> </w:t>
            </w:r>
            <w:r>
              <w:rPr>
                <w:rStyle w:val="VerbatimChar"/>
              </w:rPr>
              <w:t xml:space="preserve">ch_nmfs</w:t>
            </w:r>
            <w:r>
              <w:t xml:space="preserve"> </w:t>
            </w:r>
            <w:r>
              <w:t xml:space="preserve">(32),</w:t>
            </w:r>
            <w:r>
              <w:t xml:space="preserve"> </w:t>
            </w:r>
            <w:r>
              <w:rPr>
                <w:rStyle w:val="VerbatimChar"/>
              </w:rPr>
              <w:t xml:space="preserve">rng_fws</w:t>
            </w:r>
            <w:r>
              <w:t xml:space="preserve"> </w:t>
            </w:r>
            <w:r>
              <w:t xml:space="preserve">(89)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v2 the merged model covers</w:t>
      </w:r>
      <w:r>
        <w:t xml:space="preserve"> </w:t>
      </w:r>
      <w:r>
        <w:rPr>
          <w:b/>
          <w:bCs/>
        </w:rPr>
        <w:t xml:space="preserve">17,353</w:t>
      </w:r>
      <w:r>
        <w:t xml:space="preserve"> </w:t>
      </w:r>
      <w:r>
        <w:t xml:space="preserve">of the 17,353 valid species (100%). Every scored species goes through the merge, so the scored surface is the merged model throughout.</w:t>
      </w:r>
    </w:p>
    <w:bookmarkEnd w:id="133"/>
    <w:bookmarkStart w:id="151" w:name="the-sources"/>
    <w:p>
      <w:pPr>
        <w:pStyle w:val="Heading2"/>
      </w:pPr>
      <w:r>
        <w:t xml:space="preserve">6.2 The sources</w:t>
      </w:r>
    </w:p>
    <w:bookmarkStart w:id="136" w:name="Xe889da9f7989ec75bb11441f8959583dda6bc6a"/>
    <w:p>
      <w:pPr>
        <w:pStyle w:val="Heading3"/>
      </w:pPr>
      <w:r>
        <w:t xml:space="preserve">6.2.1 AquaMaps suitability for all marine taxa (except birds) globally, 2019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29">
        <w:r>
          <w:rPr>
            <w:rStyle w:val="Hyperlink"/>
          </w:rPr>
          <w:t xml:space="preserve">Source</w:t>
        </w:r>
      </w:hyperlink>
      <w:r>
        <w:t xml:space="preserve"> </w:t>
      </w:r>
      <w:r>
        <w:t xml:space="preserve">·</w:t>
      </w:r>
      <w:r>
        <w:t xml:space="preserve"> </w:t>
      </w:r>
      <w:hyperlink r:id="rId134">
        <w:r>
          <w:rPr>
            <w:rStyle w:val="Hyperlink"/>
          </w:rPr>
          <w:t xml:space="preserve">Download</w:t>
        </w:r>
      </w:hyperlink>
      <w:r>
        <w:t xml:space="preserve"> </w:t>
      </w:r>
      <w:r>
        <w:t xml:space="preserve">·</w:t>
      </w:r>
      <w:r>
        <w:t xml:space="preserve"> </w:t>
      </w:r>
      <w:hyperlink r:id="rId135">
        <w:r>
          <w:rPr>
            <w:rStyle w:val="Hyperlink"/>
          </w:rPr>
          <w:t xml:space="preserve">Metadata</w:t>
        </w:r>
      </w:hyperlink>
    </w:p>
    <w:bookmarkEnd w:id="136"/>
    <w:bookmarkStart w:id="139" w:name="birdlife-birds-of-the-world-2024-bl"/>
    <w:p>
      <w:pPr>
        <w:pStyle w:val="Heading3"/>
      </w:pPr>
      <w:r>
        <w:t xml:space="preserve">6.2.2 BirdLife Birds of the World, 2024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2"/>
        </w:numPr>
      </w:pPr>
      <w:r>
        <w:rPr>
          <w:b/>
          <w:bCs/>
        </w:rPr>
        <w:t xml:space="preserve">Models</w:t>
      </w:r>
      <w:r>
        <w:t xml:space="preserve">: 573</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Coverage</w:t>
      </w:r>
      <w:r>
        <w:t xml:space="preserve">: Global</w:t>
      </w:r>
    </w:p>
    <w:p>
      <w:pPr>
        <w:pStyle w:val="Compact"/>
        <w:numPr>
          <w:ilvl w:val="0"/>
          <w:numId w:val="1012"/>
        </w:numPr>
      </w:pPr>
      <w:r>
        <w:rPr>
          <w:b/>
          <w:bCs/>
        </w:rPr>
        <w:t xml:space="preserve">Taxa</w:t>
      </w:r>
      <w:r>
        <w:t xml:space="preserve">: birds</w:t>
      </w:r>
    </w:p>
    <w:p>
      <w:pPr>
        <w:pStyle w:val="FirstParagraph"/>
      </w:pPr>
      <w:hyperlink r:id="rId137">
        <w:r>
          <w:rPr>
            <w:rStyle w:val="Hyperlink"/>
          </w:rPr>
          <w:t xml:space="preserve">Source</w:t>
        </w:r>
      </w:hyperlink>
      <w:r>
        <w:t xml:space="preserve"> </w:t>
      </w:r>
      <w:r>
        <w:t xml:space="preserve">·</w:t>
      </w:r>
      <w:r>
        <w:t xml:space="preserve"> </w:t>
      </w:r>
      <w:hyperlink r:id="rId137">
        <w:r>
          <w:rPr>
            <w:rStyle w:val="Hyperlink"/>
          </w:rPr>
          <w:t xml:space="preserve">Download</w:t>
        </w:r>
      </w:hyperlink>
      <w:r>
        <w:t xml:space="preserve"> </w:t>
      </w:r>
      <w:r>
        <w:t xml:space="preserve">·</w:t>
      </w:r>
      <w:r>
        <w:t xml:space="preserve"> </w:t>
      </w:r>
      <w:hyperlink r:id="rId138">
        <w:r>
          <w:rPr>
            <w:rStyle w:val="Hyperlink"/>
          </w:rPr>
          <w:t xml:space="preserve">Metadata</w:t>
        </w:r>
      </w:hyperlink>
    </w:p>
    <w:bookmarkEnd w:id="139"/>
    <w:bookmarkStart w:id="142" w:name="X6d9d52000b5482a558de06a0f870be2333e99bd"/>
    <w:p>
      <w:pPr>
        <w:pStyle w:val="Heading3"/>
      </w:pPr>
      <w:r>
        <w:t xml:space="preserve">6.2.3 FWS Critical Habitat for USA, 2025-05-05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3"/>
        </w:numPr>
      </w:pPr>
      <w:r>
        <w:rPr>
          <w:b/>
          <w:bCs/>
        </w:rPr>
        <w:t xml:space="preserve">Models</w:t>
      </w:r>
      <w:r>
        <w:t xml:space="preserve">: 29</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r>
        <w:t xml:space="preserve"> </w:t>
      </w:r>
      <w:r>
        <w:t xml:space="preserve">·</w:t>
      </w:r>
      <w:r>
        <w:t xml:space="preserve"> </w:t>
      </w:r>
      <w:hyperlink r:id="rId140">
        <w:r>
          <w:rPr>
            <w:rStyle w:val="Hyperlink"/>
          </w:rPr>
          <w:t xml:space="preserve">Metadata</w:t>
        </w:r>
      </w:hyperlink>
    </w:p>
    <w:bookmarkEnd w:id="142"/>
    <w:bookmarkStart w:id="145" w:name="Xd0716762b02147961a9c47376cf088c89e377c2"/>
    <w:p>
      <w:pPr>
        <w:pStyle w:val="Heading3"/>
      </w:pPr>
      <w:r>
        <w:t xml:space="preserve">6.2.4 NMFS Critical Habitat for USA, 2025-05-12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4"/>
        </w:numPr>
      </w:pPr>
      <w:r>
        <w:rPr>
          <w:b/>
          <w:bCs/>
        </w:rPr>
        <w:t xml:space="preserve">Models</w:t>
      </w:r>
      <w:r>
        <w:t xml:space="preserve">: 34</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FirstParagraph"/>
      </w:pPr>
      <w:hyperlink r:id="rId143">
        <w:r>
          <w:rPr>
            <w:rStyle w:val="Hyperlink"/>
          </w:rPr>
          <w:t xml:space="preserve">Source</w:t>
        </w:r>
      </w:hyperlink>
      <w:r>
        <w:t xml:space="preserve"> </w:t>
      </w:r>
      <w:r>
        <w:t xml:space="preserve">·</w:t>
      </w:r>
      <w:r>
        <w:t xml:space="preserve"> </w:t>
      </w:r>
      <w:hyperlink r:id="rId144">
        <w:r>
          <w:rPr>
            <w:rStyle w:val="Hyperlink"/>
          </w:rPr>
          <w:t xml:space="preserve">Download</w:t>
        </w:r>
      </w:hyperlink>
      <w:r>
        <w:t xml:space="preserve"> </w:t>
      </w:r>
      <w:r>
        <w:t xml:space="preserve">·</w:t>
      </w:r>
      <w:r>
        <w:t xml:space="preserve"> </w:t>
      </w:r>
      <w:hyperlink r:id="rId138">
        <w:r>
          <w:rPr>
            <w:rStyle w:val="Hyperlink"/>
          </w:rPr>
          <w:t xml:space="preserve">Metadata</w:t>
        </w:r>
      </w:hyperlink>
    </w:p>
    <w:bookmarkEnd w:id="145"/>
    <w:bookmarkStart w:id="148" w:name="Xe514e96704d8fa82fd7beea4c57fe7ca087e920"/>
    <w:p>
      <w:pPr>
        <w:pStyle w:val="Heading3"/>
      </w:pPr>
      <w:r>
        <w:t xml:space="preserve">6.2.5 FWS Current Range Maps, 2025-07-23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FirstParagraph"/>
      </w:pPr>
      <w:hyperlink r:id="rId146">
        <w:r>
          <w:rPr>
            <w:rStyle w:val="Hyperlink"/>
          </w:rPr>
          <w:t xml:space="preserve">Source</w:t>
        </w:r>
      </w:hyperlink>
      <w:r>
        <w:t xml:space="preserve"> </w:t>
      </w:r>
      <w:r>
        <w:t xml:space="preserve">·</w:t>
      </w:r>
      <w:r>
        <w:t xml:space="preserve"> </w:t>
      </w:r>
      <w:hyperlink r:id="rId147">
        <w:r>
          <w:rPr>
            <w:rStyle w:val="Hyperlink"/>
          </w:rPr>
          <w:t xml:space="preserve">Download</w:t>
        </w:r>
      </w:hyperlink>
    </w:p>
    <w:bookmarkEnd w:id="148"/>
    <w:bookmarkStart w:id="150" w:name="iucn-red-list-range-maps-2025-2-rng_iucn"/>
    <w:p>
      <w:pPr>
        <w:pStyle w:val="Heading3"/>
      </w:pPr>
      <w:r>
        <w:t xml:space="preserve">6.2.6 IUCN Red List Range Maps, 2025-2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6"/>
        </w:numPr>
      </w:pPr>
      <w:r>
        <w:rPr>
          <w:b/>
          <w:bCs/>
        </w:rPr>
        <w:t xml:space="preserve">Models</w:t>
      </w:r>
      <w:r>
        <w:t xml:space="preserve">: 1,516</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all taxa (except birds)</w:t>
      </w:r>
    </w:p>
    <w:p>
      <w:pPr>
        <w:pStyle w:val="BlockText"/>
      </w:pPr>
      <w:r>
        <w:t xml:space="preserve">IUCN Red List of Threatened Species. Version 2025-2. &lt;www.iucnredlist.org&gt;. Downloaded on 21 January 2026.</w:t>
      </w:r>
    </w:p>
    <w:p>
      <w:pPr>
        <w:pStyle w:val="FirstParagraph"/>
      </w:pPr>
      <w:hyperlink r:id="rId149">
        <w:r>
          <w:rPr>
            <w:rStyle w:val="Hyperlink"/>
          </w:rPr>
          <w:t xml:space="preserve">Source</w:t>
        </w:r>
      </w:hyperlink>
    </w:p>
    <w:bookmarkEnd w:id="150"/>
    <w:bookmarkEnd w:id="151"/>
    <w:bookmarkStart w:id="156" w:name="notes-on-individual-sources"/>
    <w:p>
      <w:pPr>
        <w:pStyle w:val="Heading2"/>
      </w:pPr>
      <w:r>
        <w:t xml:space="preserve">6.3 Notes on individual sources</w:t>
      </w:r>
    </w:p>
    <w:bookmarkStart w:id="152"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2"/>
    <w:bookmarkStart w:id="153"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3"/>
    <w:bookmarkStart w:id="154"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4"/>
    <w:bookmarkStart w:id="155"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55"/>
    <w:bookmarkEnd w:id="156"/>
    <w:bookmarkStart w:id="159"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Applications/quarto/share/formats/docx/warning.png" id="1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59"/>
    <w:bookmarkStart w:id="165"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0">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fig-vgpm"/>
          <w:p>
            <w:pPr>
              <w:pStyle w:val="Compact"/>
              <w:jc w:val="center"/>
            </w:pPr>
            <w:r>
              <w:drawing>
                <wp:inline>
                  <wp:extent cx="5334000" cy="3418702"/>
                  <wp:effectExtent b="0" l="0" r="0" t="0"/>
                  <wp:docPr descr="" title="" id="162" name="Picture"/>
                  <a:graphic>
                    <a:graphicData uri="http://schemas.openxmlformats.org/drawingml/2006/picture">
                      <pic:pic>
                        <pic:nvPicPr>
                          <pic:cNvPr descr="figures/vgpm2021_offhab.jpg" id="163" name="Picture"/>
                          <pic:cNvPicPr>
                            <a:picLocks noChangeArrowheads="1" noChangeAspect="1"/>
                          </pic:cNvPicPr>
                        </pic:nvPicPr>
                        <pic:blipFill>
                          <a:blip r:embed="rId161"/>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4"/>
        </w:tc>
      </w:tr>
    </w:tbl>
    <w:bookmarkEnd w:id="165"/>
    <w:bookmarkEnd w:id="166"/>
    <w:bookmarkStart w:id="186"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67"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7"/>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7"/>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67"/>
    <w:bookmarkStart w:id="172"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1"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68">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0">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69">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0">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1">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1"/>
          <w:p/>
        </w:tc>
      </w:tr>
    </w:tbl>
    <w:p>
      <w:pPr>
        <w:pStyle w:val="BodyText"/>
      </w:pPr>
      <w:r>
        <w:t xml:space="preserve">At each stage deprecated names resolve to their accepted synonyms, with the original source name kept alongside the accepted one.</w:t>
      </w:r>
    </w:p>
    <w:bookmarkEnd w:id="172"/>
    <w:bookmarkStart w:id="176"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3" w:name="tbl-species-categories"/>
          <w:p>
            <w:pPr>
              <w:jc w:val="center"/>
            </w:pPr>
            <w:pPr>
              <w:jc w:val="left"/>
              <w:spacing w:before="200"/>
              <w:pStyle w:val="ImageCaption"/>
            </w:pPr>
            <w:r>
              <w:t xml:space="preserve">Table 7.2: Species categories in v2.</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8,183</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6,678</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1,128</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775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496</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88</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7</w:t>
                  </w:r>
                </w:p>
              </w:tc>
              <w:tc>
                <w:tcPr/>
                <w:p>
                  <w:pPr>
                    <w:pStyle w:val="Compact"/>
                    <w:jc w:val="right"/>
                    <w:jc w:val="center"/>
                  </w:pPr>
                  <w:r>
                    <w:t xml:space="preserve">5</w:t>
                  </w:r>
                </w:p>
              </w:tc>
              <w:tc>
                <w:tcPr/>
                <w:p>
                  <w:pPr>
                    <w:pStyle w:val="Compact"/>
                    <w:jc w:val="center"/>
                    <w:jc w:val="center"/>
                  </w:pPr>
                  <w:r>
                    <w:t xml:space="preserve">Yes</w:t>
                  </w:r>
                </w:p>
              </w:tc>
            </w:tr>
          </w:tbl>
          <w:bookmarkEnd w:id="173"/>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Applications/quarto/share/formats/docx/note.png" id="17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18"/>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18"/>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76"/>
    <w:bookmarkStart w:id="177"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77"/>
    <w:bookmarkStart w:id="181"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78" w:name="tbl-filter-funnel"/>
          <w:p>
            <w:pPr>
              <w:jc w:val="center"/>
            </w:pPr>
            <w:pPr>
              <w:jc w:val="left"/>
              <w:spacing w:before="200"/>
              <w:pStyle w:val="ImageCaption"/>
            </w:pPr>
            <w:r>
              <w:t xml:space="preserve">Table 7.3: Validity gates applied cumulatively to v2’s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17,540</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17,492</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−139</w:t>
                  </w:r>
                </w:p>
              </w:tc>
              <w:tc>
                <w:tcPr/>
                <w:p>
                  <w:pPr>
                    <w:pStyle w:val="Compact"/>
                    <w:jc w:val="right"/>
                    <w:jc w:val="center"/>
                  </w:pPr>
                  <w:r>
                    <w:t xml:space="preserve">17,353</w:t>
                  </w:r>
                </w:p>
              </w:tc>
            </w:tr>
          </w:tbl>
          <w:bookmarkEnd w:id="178"/>
          <w:p/>
        </w:tc>
      </w:tr>
    </w:tbl>
    <w:p>
      <w:pPr>
        <w:pStyle w:val="BodyText"/>
      </w:pPr>
      <w:r>
        <w:t xml:space="preserve">This yields</w:t>
      </w:r>
      <w:r>
        <w:t xml:space="preserve"> </w:t>
      </w:r>
      <w:r>
        <w:rPr>
          <w:b/>
          <w:bCs/>
        </w:rPr>
        <w:t xml:space="preserve">17,353 valid species</w:t>
      </w:r>
      <w:r>
        <w:t xml:space="preserve"> </w:t>
      </w:r>
      <w:r>
        <w:t xml:space="preserve">across the study area.</w:t>
      </w:r>
    </w:p>
    <w:p>
      <w:pPr>
        <w:pStyle w:val="BodyText"/>
      </w:pPr>
      <w:r>
        <w:t xml:space="preserve">Of those,</w:t>
      </w:r>
      <w:r>
        <w:t xml:space="preserve"> </w:t>
      </w:r>
      <w:r>
        <w:rPr>
          <w:b/>
          <w:bCs/>
        </w:rPr>
        <w:t xml:space="preserve">9,792</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quarto/share/formats/docx/important.png" id="180"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1"/>
    <w:bookmarkStart w:id="184" w:name="data-quality"/>
    <w:p>
      <w:pPr>
        <w:pStyle w:val="Heading2"/>
      </w:pPr>
      <w:r>
        <w:t xml:space="preserve">7.6 Data quality</w:t>
      </w:r>
    </w:p>
    <w:bookmarkStart w:id="182"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2"/>
    <w:bookmarkStart w:id="183"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3"/>
    <w:bookmarkEnd w:id="184"/>
    <w:bookmarkStart w:id="185"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85"/>
    <w:bookmarkEnd w:id="186"/>
    <w:bookmarkStart w:id="211"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Applications/quarto/share/formats/docx/warning.png" id="18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v2</w:t>
            </w:r>
          </w:p>
        </w:tc>
      </w:tr>
      <w:tr>
        <w:trPr>
          <w:cantSplit/>
        </w:trPr>
        <w:tc>
          <w:tcPr>
            <w:tcMar>
              <w:top w:w="108" w:type="dxa"/>
              <w:bottom w:w="108" w:type="dxa"/>
            </w:tcMar>
          </w:tcPr>
          <w:p>
            <w:pPr>
              <w:pStyle w:val="BodyText"/>
            </w:pPr>
            <w:pPr>
              <w:spacing w:before="16" w:after="16"/>
            </w:pPr>
            <w:r>
              <w:t xml:space="preserve">This release’s</w:t>
            </w:r>
            <w:r>
              <w:t xml:space="preserve"> </w:t>
            </w:r>
            <w:r>
              <w:rPr>
                <w:rStyle w:val="VerbatimChar"/>
              </w:rPr>
              <w:t xml:space="preserve">taxon</w:t>
            </w:r>
            <w:r>
              <w:t xml:space="preserve"> </w:t>
            </w:r>
            <w:r>
              <w:t xml:space="preserve">table carries no</w:t>
            </w:r>
            <w:r>
              <w:t xml:space="preserve"> </w:t>
            </w:r>
            <w:r>
              <w:rPr>
                <w:rStyle w:val="VerbatimChar"/>
              </w:rPr>
              <w:t xml:space="preserve">er_score</w:t>
            </w:r>
            <w:r>
              <w:t xml:space="preserve"> </w:t>
            </w:r>
            <w:r>
              <w:t xml:space="preserve">column, so the per-species weights below cannot be shown for it. The framework is described; the counts are not, because this release does not publish them.</w:t>
            </w:r>
          </w:p>
          <w:p/>
        </w:tc>
      </w:tr>
    </w:tbl>
    <w:bookmarkStart w:id="200" w:name="regulatory-framework"/>
    <w:p>
      <w:pPr>
        <w:pStyle w:val="Heading2"/>
      </w:pPr>
      <w:r>
        <w:t xml:space="preserve">8.1 Regulatory framework</w:t>
      </w:r>
    </w:p>
    <w:bookmarkStart w:id="190" w:name="endangered-species-act-esa"/>
    <w:p>
      <w:pPr>
        <w:pStyle w:val="Heading3"/>
      </w:pPr>
      <w:r>
        <w:t xml:space="preserve">8.1.1 Endangered Species Act (ESA)</w:t>
      </w:r>
    </w:p>
    <w:p>
      <w:pPr>
        <w:pStyle w:val="FirstParagraph"/>
      </w:pPr>
      <w:r>
        <w:t xml:space="preserve">The</w:t>
      </w:r>
      <w:r>
        <w:t xml:space="preserve"> </w:t>
      </w:r>
      <w:hyperlink r:id="rId189">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0"/>
    <w:bookmarkStart w:id="192"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1">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2"/>
    <w:bookmarkStart w:id="196"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3">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Applications/quarto/share/formats/docx/important.png" id="19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6"/>
    <w:bookmarkStart w:id="199"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1">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Applications/quarto/share/formats/docx/note.png" id="1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199"/>
    <w:bookmarkEnd w:id="200"/>
    <w:bookmarkStart w:id="208"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3"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1"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1"/>
    </w:p>
    <w:tbl>
      <w:tblPr>
        <w:tblStyle w:val="Table"/>
        <w:tblW w:type="pct" w:w="5000"/>
        <w:tblLayout w:type="fixed"/>
        <w:tblLook w:firstRow="0" w:lastRow="0" w:firstColumn="0" w:lastColumn="0" w:noHBand="0" w:noVBand="0" w:val="0000"/>
      </w:tblPr>
      <w:tblGrid>
        <w:gridCol w:w="7920"/>
      </w:tblGrid>
      <w:tr>
        <w:tc>
          <w:tcPr/>
          <w:bookmarkStart w:id="202"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2"/>
          <w:p/>
        </w:tc>
      </w:tr>
    </w:tbl>
    <w:p>
      <w:pPr>
        <w:pStyle w:val="BodyText"/>
      </w:pPr>
      <w:r>
        <w:t xml:space="preserve">Worked examples:</w:t>
      </w:r>
    </w:p>
    <w:p>
      <w:pPr>
        <w:pStyle w:val="Compact"/>
        <w:numPr>
          <w:ilvl w:val="0"/>
          <w:numId w:val="1019"/>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19"/>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19"/>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19"/>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3"/>
    <w:bookmarkStart w:id="205"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4"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4"/>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5"/>
    <w:bookmarkStart w:id="206"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6"/>
    <w:bookmarkStart w:id="207"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bookmarkEnd w:id="207"/>
    <w:bookmarkEnd w:id="208"/>
    <w:bookmarkStart w:id="209"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09"/>
    <w:bookmarkStart w:id="210"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0"/>
    <w:bookmarkEnd w:id="211"/>
    <w:bookmarkStart w:id="237"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Applications/quarto/share/formats/docx/tip.png" id="21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4"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4"/>
    <w:bookmarkStart w:id="231"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18" w:name="fig-merge-pipeline"/>
          <w:p>
            <w:pPr>
              <w:jc w:val="center"/>
            </w:pPr>
            <w:r>
              <w:drawing>
                <wp:inline>
                  <wp:extent cx="5334000" cy="5351779"/>
                  <wp:effectExtent b="0" l="0" r="0" t="0"/>
                  <wp:docPr descr="" title="" id="216" name="Picture"/>
                  <a:graphic>
                    <a:graphicData uri="http://schemas.openxmlformats.org/drawingml/2006/picture">
                      <pic:pic>
                        <pic:nvPicPr>
                          <pic:cNvPr descr="model-merging_files/figure-docx/mermaid-figure-2.png" id="217" name="Picture"/>
                          <pic:cNvPicPr>
                            <a:picLocks noChangeArrowheads="1" noChangeAspect="1"/>
                          </pic:cNvPicPr>
                        </pic:nvPicPr>
                        <pic:blipFill>
                          <a:blip r:embed="rId215"/>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18"/>
        </w:tc>
      </w:tr>
    </w:tbl>
    <w:bookmarkStart w:id="219"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19"/>
    <w:bookmarkStart w:id="223"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0"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0"/>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Applications/quarto/share/formats/docx/important.png" id="22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3"/>
    <w:bookmarkStart w:id="224" w:name="step-3-two-surfaces-not-one"/>
    <w:p>
      <w:pPr>
        <w:pStyle w:val="Heading3"/>
      </w:pPr>
      <w:r>
        <w:t xml:space="preserve">9.2.3 Step 3 — two surfaces, not one</w:t>
      </w:r>
    </w:p>
    <w:bookmarkEnd w:id="224"/>
    <w:bookmarkStart w:id="226"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5"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5"/>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26"/>
    <w:bookmarkStart w:id="230"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27"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27"/>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Applications/quarto/share/formats/docx/note.png" id="2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0"/>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0"/>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0"/>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0"/>
    <w:bookmarkEnd w:id="231"/>
    <w:bookmarkStart w:id="232"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2"/>
    <w:bookmarkStart w:id="233"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3"/>
    <w:bookmarkStart w:id="234" w:name="persisted-output"/>
    <w:p>
      <w:pPr>
        <w:pStyle w:val="Heading2"/>
      </w:pPr>
      <w:r>
        <w:t xml:space="preserve">9.5 Persisted output</w:t>
      </w:r>
    </w:p>
    <w:p>
      <w:pPr>
        <w:pStyle w:val="FirstParagraph"/>
      </w:pPr>
      <w:r>
        <w:t xml:space="preserve">The merged result is stored as:</w:t>
      </w:r>
    </w:p>
    <w:p>
      <w:pPr>
        <w:pStyle w:val="Compact"/>
        <w:numPr>
          <w:ilvl w:val="0"/>
          <w:numId w:val="1021"/>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1"/>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4"/>
    <w:bookmarkStart w:id="235"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v2 this yields</w:t>
      </w:r>
      <w:r>
        <w:t xml:space="preserve"> </w:t>
      </w:r>
      <w:r>
        <w:rPr>
          <w:b/>
          <w:bCs/>
        </w:rPr>
        <w:t xml:space="preserve">17,353 valid species</w:t>
      </w:r>
      <w:r>
        <w:t xml:space="preserve"> </w:t>
      </w:r>
      <w:r>
        <w:t xml:space="preserve">across the study area, of which</w:t>
      </w:r>
      <w:r>
        <w:t xml:space="preserve"> </w:t>
      </w:r>
      <w:r>
        <w:rPr>
          <w:b/>
          <w:bCs/>
        </w:rPr>
        <w:t xml:space="preserve">9,792</w:t>
      </w:r>
      <w:r>
        <w:t xml:space="preserve"> </w:t>
      </w:r>
      <w:r>
        <w:t xml:space="preserve">contribute to scores within the 20 BOEM Program Areas of the current program cycle.</w:t>
      </w:r>
    </w:p>
    <w:bookmarkEnd w:id="235"/>
    <w:bookmarkStart w:id="236"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36"/>
    <w:bookmarkEnd w:id="237"/>
    <w:bookmarkStart w:id="278"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Applications/quarto/share/formats/docx/tip.png" id="23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4"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0"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0"/>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3"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1"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1"/>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2"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2"/>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3"/>
    <w:bookmarkEnd w:id="244"/>
    <w:bookmarkStart w:id="246"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5" w:name="tbl-metrics"/>
          <w:p>
            <w:pPr>
              <w:jc w:val="center"/>
            </w:pPr>
            <w:pPr>
              <w:jc w:val="left"/>
              <w:spacing w:before="200"/>
              <w:pStyle w:val="ImageCaption"/>
            </w:pPr>
            <w:r>
              <w:t xml:space="preserve">Table 10.1: Cell-level metrics published by v2.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extrisk_all</w:t>
                  </w:r>
                </w:p>
              </w:tc>
              <w:tc>
                <w:tcPr/>
                <w:p>
                  <w:pPr>
                    <w:pStyle w:val="Compact"/>
                    <w:jc w:val="left"/>
                    <w:jc w:val="center"/>
                  </w:pPr>
                  <w:r>
                    <w:t xml:space="preserve">Extinction risk for all</w:t>
                  </w:r>
                </w:p>
              </w:tc>
            </w:tr>
            <w:tr>
              <w:tc>
                <w:tcPr/>
                <w:p>
                  <w:pPr>
                    <w:pStyle w:val="Compact"/>
                    <w:jc w:val="left"/>
                    <w:jc w:val="center"/>
                  </w:pPr>
                  <w:r>
                    <w:rPr>
                      <w:rStyle w:val="VerbatimChar"/>
                    </w:rPr>
                    <w:t xml:space="preserve">extrisk_all_ecoregion_rescaled</w:t>
                  </w:r>
                </w:p>
              </w:tc>
              <w:tc>
                <w:tcPr/>
                <w:p>
                  <w:pPr>
                    <w:pStyle w:val="Compact"/>
                    <w:jc w:val="left"/>
                    <w:jc w:val="center"/>
                  </w:pPr>
                  <w:r>
                    <w:t xml:space="preserve">Extinction risk for all, rescaled to [0,100] based on Ecoregional min/max values</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5"/>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46"/>
    <w:bookmarkStart w:id="250"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47"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47"/>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Applications/quarto/share/formats/docx/important.png" id="249"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0"/>
    <w:bookmarkStart w:id="256"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1" w:name="tbl-zones"/>
          <w:p>
            <w:pPr>
              <w:jc w:val="center"/>
            </w:pPr>
            <w:pPr>
              <w:jc w:val="left"/>
              <w:spacing w:before="200"/>
              <w:pStyle w:val="ImageCaption"/>
            </w:pPr>
            <w:r>
              <w:t xml:space="preserve">Table 10.2: Spatial units v2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1"/>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5"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4" w:name="fig-map-ecoregions-scoring"/>
          <w:p>
            <w:pPr>
              <w:pStyle w:val="Compact"/>
              <w:jc w:val="center"/>
            </w:pPr>
            <w:r>
              <w:drawing>
                <wp:inline>
                  <wp:extent cx="5334000" cy="3182620"/>
                  <wp:effectExtent b="0" l="0" r="0" t="0"/>
                  <wp:docPr descr="" title="" id="252" name="Picture"/>
                  <a:graphic>
                    <a:graphicData uri="http://schemas.openxmlformats.org/drawingml/2006/picture">
                      <pic:pic>
                        <pic:nvPicPr>
                          <pic:cNvPr descr="figures/map-ecoregions-static.png" id="25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4"/>
        </w:tc>
      </w:tr>
    </w:tbl>
    <w:bookmarkEnd w:id="255"/>
    <w:bookmarkEnd w:id="256"/>
    <w:bookmarkStart w:id="257"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57"/>
    <w:bookmarkStart w:id="259"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58"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58"/>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59"/>
    <w:bookmarkStart w:id="276" w:name="visualization"/>
    <w:p>
      <w:pPr>
        <w:pStyle w:val="Heading2"/>
      </w:pPr>
      <w:r>
        <w:t xml:space="preserve">10.7 Visualization</w:t>
      </w:r>
    </w:p>
    <w:bookmarkStart w:id="264"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2"/>
        </w:numPr>
      </w:pPr>
      <w:r>
        <w:rPr>
          <w:b/>
          <w:bCs/>
        </w:rPr>
        <w:t xml:space="preserve">petal length</w:t>
      </w:r>
      <w:r>
        <w:t xml:space="preserve"> </w:t>
      </w:r>
      <w:r>
        <w:t xml:space="preserve">— the rescaled score (0–100) for that category; longer means more sensitive</w:t>
      </w:r>
    </w:p>
    <w:p>
      <w:pPr>
        <w:pStyle w:val="Compact"/>
        <w:numPr>
          <w:ilvl w:val="0"/>
          <w:numId w:val="1022"/>
        </w:numPr>
      </w:pPr>
      <w:r>
        <w:rPr>
          <w:b/>
          <w:bCs/>
        </w:rPr>
        <w:t xml:space="preserve">petal width</w:t>
      </w:r>
      <w:r>
        <w:t xml:space="preserve"> </w:t>
      </w:r>
      <w:r>
        <w:t xml:space="preserve">— that category’s weight in the composite; wider means more influence</w:t>
      </w:r>
    </w:p>
    <w:p>
      <w:pPr>
        <w:pStyle w:val="Compact"/>
        <w:numPr>
          <w:ilvl w:val="0"/>
          <w:numId w:val="1022"/>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3" w:name="fig-flower-programareas"/>
          <w:p>
            <w:pPr>
              <w:pStyle w:val="Compact"/>
              <w:jc w:val="center"/>
            </w:pPr>
            <w:r>
              <w:drawing>
                <wp:inline>
                  <wp:extent cx="5334000" cy="3556000"/>
                  <wp:effectExtent b="0" l="0" r="0" t="0"/>
                  <wp:docPr descr="" title="" id="261" name="Picture"/>
                  <a:graphic>
                    <a:graphicData uri="http://schemas.openxmlformats.org/drawingml/2006/picture">
                      <pic:pic>
                        <pic:nvPicPr>
                          <pic:cNvPr descr="figures/flower-plot_programareas.png" id="262" name="Picture"/>
                          <pic:cNvPicPr>
                            <a:picLocks noChangeArrowheads="1" noChangeAspect="1"/>
                          </pic:cNvPicPr>
                        </pic:nvPicPr>
                        <pic:blipFill>
                          <a:blip r:embed="rId260"/>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3"/>
        </w:tc>
      </w:tr>
    </w:tbl>
    <w:p>
      <w:pPr>
        <w:pStyle w:val="BodyText"/>
      </w:pPr>
      <w:r>
        <w:t xml:space="preserve">It lets a reader see at a glance which ecological elements drive sensitivity in an area. The scores app implements an interactive version.</w:t>
      </w:r>
    </w:p>
    <w:bookmarkEnd w:id="264"/>
    <w:bookmarkStart w:id="273"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68" w:name="fig-treemap"/>
          <w:p>
            <w:pPr>
              <w:pStyle w:val="Compact"/>
              <w:jc w:val="center"/>
            </w:pPr>
            <w:r>
              <w:drawing>
                <wp:inline>
                  <wp:extent cx="5118100" cy="4572000"/>
                  <wp:effectExtent b="0" l="0" r="0" t="0"/>
                  <wp:docPr descr="" title="" id="266" name="Picture"/>
                  <a:graphic>
                    <a:graphicData uri="http://schemas.openxmlformats.org/drawingml/2006/picture">
                      <pic:pic>
                        <pic:nvPicPr>
                          <pic:cNvPr descr="figures/treeamap_extrisk-taxa.png" id="267" name="Picture"/>
                          <pic:cNvPicPr>
                            <a:picLocks noChangeArrowheads="1" noChangeAspect="1"/>
                          </pic:cNvPicPr>
                        </pic:nvPicPr>
                        <pic:blipFill>
                          <a:blip r:embed="rId265"/>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treemap-zoom"/>
          <w:p>
            <w:pPr>
              <w:pStyle w:val="Compact"/>
              <w:jc w:val="center"/>
            </w:pPr>
            <w:r>
              <w:drawing>
                <wp:inline>
                  <wp:extent cx="5334000" cy="3673186"/>
                  <wp:effectExtent b="0" l="0" r="0" t="0"/>
                  <wp:docPr descr="" title="" id="270" name="Picture"/>
                  <a:graphic>
                    <a:graphicData uri="http://schemas.openxmlformats.org/drawingml/2006/picture">
                      <pic:pic>
                        <pic:nvPicPr>
                          <pic:cNvPr descr="figures/treeamap_extrisk-taxa_zoom.png" id="271" name="Picture"/>
                          <pic:cNvPicPr>
                            <a:picLocks noChangeArrowheads="1" noChangeAspect="1"/>
                          </pic:cNvPicPr>
                        </pic:nvPicPr>
                        <pic:blipFill>
                          <a:blip r:embed="rId269"/>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2"/>
        </w:tc>
      </w:tr>
    </w:tbl>
    <w:bookmarkEnd w:id="273"/>
    <w:bookmarkStart w:id="274"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4"/>
    <w:bookmarkStart w:id="275" w:name="interactive-maps"/>
    <w:p>
      <w:pPr>
        <w:pStyle w:val="Heading3"/>
      </w:pPr>
      <w:r>
        <w:t xml:space="preserve">10.7.4 Interactive maps</w:t>
      </w:r>
    </w:p>
    <w:p>
      <w:pPr>
        <w:pStyle w:val="FirstParagraph"/>
      </w:pPr>
      <w:r>
        <w:t xml:space="preserve">Two Shiny applications present the results, each rendering</w:t>
      </w:r>
      <w:r>
        <w:t xml:space="preserve"> </w:t>
      </w:r>
      <w:r>
        <w:rPr>
          <w:b/>
          <w:bCs/>
        </w:rPr>
        <w:t xml:space="preserve">any published release</w:t>
      </w:r>
      <w:r>
        <w:t xml:space="preserve"> </w:t>
      </w:r>
      <w:r>
        <w:t xml:space="preserve">from the URL path rather than being frozen to one:</w:t>
      </w:r>
    </w:p>
    <w:p>
      <w:pPr>
        <w:pStyle w:val="Compact"/>
        <w:numPr>
          <w:ilvl w:val="0"/>
          <w:numId w:val="1023"/>
        </w:numPr>
      </w:pPr>
      <w:hyperlink r:id="rId21">
        <w:r>
          <w:rPr>
            <w:rStyle w:val="Hyperlink"/>
            <w:b/>
            <w:bCs/>
          </w:rPr>
          <w:t xml:space="preserve">Scores</w:t>
        </w:r>
      </w:hyperlink>
      <w:r>
        <w:t xml:space="preserve"> </w:t>
      </w:r>
      <w:r>
        <w:t xml:space="preserve">— composite and per-category sensitivity by zone, with flower plots and treemaps (see</w:t>
      </w:r>
      <w:r>
        <w:t xml:space="preserve"> </w:t>
      </w:r>
      <w:hyperlink w:anchor="sec-app-scores">
        <w:r>
          <w:rPr>
            <w:rStyle w:val="Hyperlink"/>
          </w:rPr>
          <w:t xml:space="preserve">Appendix D</w:t>
        </w:r>
      </w:hyperlink>
      <w:r>
        <w:t xml:space="preserve">)</w:t>
      </w:r>
    </w:p>
    <w:p>
      <w:pPr>
        <w:pStyle w:val="Compact"/>
        <w:numPr>
          <w:ilvl w:val="0"/>
          <w:numId w:val="1023"/>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species">
        <w:r>
          <w:rPr>
            <w:rStyle w:val="Hyperlink"/>
          </w:rPr>
          <w:t xml:space="preserve">Appendix F</w:t>
        </w:r>
      </w:hyperlink>
      <w:r>
        <w:t xml:space="preserve">)</w:t>
      </w:r>
    </w:p>
    <w:p>
      <w:pPr>
        <w:pStyle w:val="FirstParagraph"/>
      </w:pPr>
      <w:r>
        <w:t xml:space="preserve">Substitute the version in the path (e.g. </w:t>
      </w:r>
      <w:r>
        <w:rPr>
          <w:rStyle w:val="VerbatimChar"/>
        </w:rPr>
        <w:t xml:space="preserve">/v3/scores/</w:t>
      </w:r>
      <w:r>
        <w:t xml:space="preserve">) to view that release; an older</w:t>
      </w:r>
      <w:r>
        <w:t xml:space="preserve"> </w:t>
      </w:r>
      <w:r>
        <w:rPr>
          <w:rStyle w:val="VerbatimChar"/>
        </w:rPr>
        <w:t xml:space="preserve">?ver=v3</w:t>
      </w:r>
      <w:r>
        <w:t xml:space="preserve"> </w:t>
      </w:r>
      <w:r>
        <w:t xml:space="preserve">deep link still resolves, 301’d to the equivalent path. See</w:t>
      </w:r>
      <w:r>
        <w:t xml:space="preserve"> </w:t>
      </w:r>
      <w:hyperlink w:anchor="sec-apps">
        <w:r>
          <w:rPr>
            <w:rStyle w:val="Hyperlink"/>
          </w:rPr>
          <w:t xml:space="preserve">Chapter 19</w:t>
        </w:r>
      </w:hyperlink>
      <w:r>
        <w:t xml:space="preserve">.</w:t>
      </w:r>
    </w:p>
    <w:bookmarkEnd w:id="275"/>
    <w:bookmarkEnd w:id="276"/>
    <w:bookmarkStart w:id="277"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77"/>
    <w:bookmarkEnd w:id="278"/>
    <w:bookmarkStart w:id="281"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79">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0" w:name="mst-walkthrough-root"/>
    <w:bookmarkEnd w:id="280"/>
    <w:bookmarkEnd w:id="281"/>
    <w:bookmarkStart w:id="288"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86"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5" w:name="fig-cum-effects"/>
          <w:p>
            <w:pPr>
              <w:pStyle w:val="Compact"/>
              <w:jc w:val="center"/>
            </w:pPr>
            <w:r>
              <w:drawing>
                <wp:inline>
                  <wp:extent cx="5334000" cy="3953635"/>
                  <wp:effectExtent b="0" l="0" r="0" t="0"/>
                  <wp:docPr descr="" title="" id="283" name="Picture"/>
                  <a:graphic>
                    <a:graphicData uri="http://schemas.openxmlformats.org/drawingml/2006/picture">
                      <pic:pic>
                        <pic:nvPicPr>
                          <pic:cNvPr descr="figures/goodale2016_cumulative-effects.png" id="284" name="Picture"/>
                          <pic:cNvPicPr>
                            <a:picLocks noChangeArrowheads="1" noChangeAspect="1"/>
                          </pic:cNvPicPr>
                        </pic:nvPicPr>
                        <pic:blipFill>
                          <a:blip r:embed="rId282"/>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5"/>
        </w:tc>
      </w:tr>
    </w:tbl>
    <w:bookmarkEnd w:id="286"/>
    <w:bookmarkStart w:id="287" w:name="oil-gas"/>
    <w:p>
      <w:pPr>
        <w:pStyle w:val="Heading2"/>
      </w:pPr>
      <w:r>
        <w:t xml:space="preserve">12.2 Oil &amp; Gas</w:t>
      </w:r>
    </w:p>
    <w:bookmarkEnd w:id="287"/>
    <w:bookmarkEnd w:id="288"/>
    <w:bookmarkStart w:id="346" w:name="sec-software"/>
    <w:p>
      <w:pPr>
        <w:pStyle w:val="Heading1"/>
      </w:pPr>
      <w:r>
        <w:t xml:space="preserve">13. Software</w:t>
      </w:r>
    </w:p>
    <w:bookmarkStart w:id="345"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4"/>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4"/>
        </w:numPr>
      </w:pPr>
      <w:r>
        <w:rPr>
          <w:b/>
          <w:bCs/>
        </w:rPr>
        <w:t xml:space="preserve">database</w:t>
      </w:r>
      <w:r>
        <w:t xml:space="preserve"> </w:t>
      </w:r>
      <w:r>
        <w:t xml:space="preserve">— a columnar, embedded analytic database (</w:t>
      </w:r>
      <w:hyperlink r:id="rId289">
        <w:r>
          <w:rPr>
            <w:rStyle w:val="Hyperlink"/>
            <w:b/>
            <w:bCs/>
          </w:rPr>
          <w:t xml:space="preserve">DuckDB</w:t>
        </w:r>
      </w:hyperlink>
      <w:r>
        <w:t xml:space="preserve">) as the single source of truth for species distributions, per-cell scores and derived per-zone metrics;</w:t>
      </w:r>
    </w:p>
    <w:p>
      <w:pPr>
        <w:pStyle w:val="Compact"/>
        <w:numPr>
          <w:ilvl w:val="0"/>
          <w:numId w:val="1024"/>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4"/>
        </w:numPr>
      </w:pPr>
      <w:r>
        <w:rPr>
          <w:b/>
          <w:bCs/>
        </w:rPr>
        <w:t xml:space="preserve">APIs</w:t>
      </w:r>
      <w:r>
        <w:t xml:space="preserve"> </w:t>
      </w:r>
      <w:r>
        <w:t xml:space="preserve">— a custom R</w:t>
      </w:r>
      <w:r>
        <w:t xml:space="preserve"> </w:t>
      </w:r>
      <w:hyperlink r:id="rId290">
        <w:r>
          <w:rPr>
            <w:rStyle w:val="VerbatimChar"/>
          </w:rPr>
          <w:t xml:space="preserve">plumber</w:t>
        </w:r>
      </w:hyperlink>
      <w:r>
        <w:t xml:space="preserve"> </w:t>
      </w:r>
      <w:r>
        <w:t xml:space="preserve">API for data requests,</w:t>
      </w:r>
      <w:r>
        <w:t xml:space="preserve"> </w:t>
      </w:r>
      <w:hyperlink r:id="rId291">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4"/>
        </w:numPr>
      </w:pPr>
      <w:r>
        <w:rPr>
          <w:b/>
          <w:bCs/>
        </w:rPr>
        <w:t xml:space="preserve">libraries</w:t>
      </w:r>
      <w:r>
        <w:t xml:space="preserve"> </w:t>
      </w:r>
      <w:r>
        <w:t xml:space="preserve">— re-usable documented functions as the</w:t>
      </w:r>
      <w:r>
        <w:t xml:space="preserve"> </w:t>
      </w:r>
      <w:hyperlink r:id="rId292">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4"/>
        </w:numPr>
      </w:pPr>
      <w:r>
        <w:rPr>
          <w:b/>
          <w:bCs/>
        </w:rPr>
        <w:t xml:space="preserve">applications</w:t>
      </w:r>
      <w:r>
        <w:t xml:space="preserve"> </w:t>
      </w:r>
      <w:r>
        <w:t xml:space="preserve">— two Shiny apps (</w:t>
      </w:r>
      <w:r>
        <w:rPr>
          <w:rStyle w:val="VerbatimChar"/>
        </w:rPr>
        <w:t xml:space="preserve">scores</w:t>
      </w:r>
      <w:r>
        <w:t xml:space="preserve">,</w:t>
      </w:r>
      <w:r>
        <w:t xml:space="preserve"> </w:t>
      </w:r>
      <w:r>
        <w:rPr>
          <w:rStyle w:val="VerbatimChar"/>
        </w:rPr>
        <w:t xml:space="preserve">species</w:t>
      </w:r>
      <w:r>
        <w:t xml:space="preserve">) that combine COG raster layers with static</w:t>
      </w:r>
      <w:r>
        <w:t xml:space="preserve"> </w:t>
      </w:r>
      <w:hyperlink r:id="rId293">
        <w:r>
          <w:rPr>
            <w:rStyle w:val="Hyperlink"/>
          </w:rPr>
          <w:t xml:space="preserve">PMTiles</w:t>
        </w:r>
      </w:hyperlink>
      <w:r>
        <w:t xml:space="preserve"> </w:t>
      </w:r>
      <w:r>
        <w:t xml:space="preserve">vector layers and live-pushed choropleth paint rules, each rendering</w:t>
      </w:r>
      <w:r>
        <w:t xml:space="preserve"> </w:t>
      </w:r>
      <w:r>
        <w:rPr>
          <w:b/>
          <w:bCs/>
        </w:rPr>
        <w:t xml:space="preserve">any published release</w:t>
      </w:r>
      <w:r>
        <w:t xml:space="preserve"> </w:t>
      </w:r>
      <w:r>
        <w:t xml:space="preserve">from the URL path;</w:t>
      </w:r>
    </w:p>
    <w:p>
      <w:pPr>
        <w:pStyle w:val="Compact"/>
        <w:numPr>
          <w:ilvl w:val="0"/>
          <w:numId w:val="1024"/>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297" w:name="fig-architecture"/>
          <w:p>
            <w:pPr>
              <w:jc w:val="center"/>
            </w:pPr>
            <w:r>
              <w:drawing>
                <wp:inline>
                  <wp:extent cx="5334000" cy="2087880"/>
                  <wp:effectExtent b="0" l="0" r="0" t="0"/>
                  <wp:docPr descr="" title="" id="295" name="Picture"/>
                  <a:graphic>
                    <a:graphicData uri="http://schemas.openxmlformats.org/drawingml/2006/picture">
                      <pic:pic>
                        <pic:nvPicPr>
                          <pic:cNvPr descr="software_files/figure-docx/mermaid-figure-6.png" id="296" name="Picture"/>
                          <pic:cNvPicPr>
                            <a:picLocks noChangeArrowheads="1" noChangeAspect="1"/>
                          </pic:cNvPicPr>
                        </pic:nvPicPr>
                        <pic:blipFill>
                          <a:blip r:embed="rId294"/>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297"/>
        </w:tc>
      </w:tr>
    </w:tbl>
    <w:bookmarkStart w:id="299" w:name="interactive-applications"/>
    <w:p>
      <w:pPr>
        <w:pStyle w:val="Heading3"/>
      </w:pPr>
      <w:r>
        <w:t xml:space="preserve">13.1.1 Interactive Applications</w:t>
      </w:r>
    </w:p>
    <w:p>
      <w:pPr>
        <w:pStyle w:val="FirstParagraph"/>
      </w:pPr>
      <w:r>
        <w:t xml:space="preserve">We have developed a series of interactive applications to explore the data and results of the MST project. These applications allow users to visualize the data, explore the results, and interact with the data in a more intuitive way. The applications are built using the</w:t>
      </w:r>
      <w:r>
        <w:t xml:space="preserve"> </w:t>
      </w:r>
      <w:hyperlink r:id="rId298">
        <w:r>
          <w:rPr>
            <w:rStyle w:val="VerbatimChar"/>
          </w:rPr>
          <w:t xml:space="preserve">shiny</w:t>
        </w:r>
      </w:hyperlink>
      <w:r>
        <w:t xml:space="preserve"> </w:t>
      </w:r>
      <w:r>
        <w:t xml:space="preserve">package in R</w:t>
      </w:r>
      <w:r>
        <w:t xml:space="preserve"> </w:t>
      </w:r>
      <w:r>
        <w:t xml:space="preserve">(Chang et al. 2024)</w:t>
      </w:r>
      <w:r>
        <w:t xml:space="preserve">, which allows us to easily create a user interface with complex reactivity for an interactive web application easily accessed through a web browser. The applications are designed to be user-friendly and intuitive, with interactive maps, charts, and tables that allow users to explore the data in a more dynamic way.</w:t>
      </w:r>
    </w:p>
    <w:bookmarkEnd w:id="299"/>
    <w:bookmarkStart w:id="324"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0">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1">
        <w:r>
          <w:rPr>
            <w:rStyle w:val="Hyperlink"/>
          </w:rPr>
          <w:t xml:space="preserve">Cloud-Optimized Geospatial Formats Guide</w:t>
        </w:r>
      </w:hyperlink>
      <w:r>
        <w:t xml:space="preserve">) that transfers only the pixels / features visible in the current viewport:</w:t>
      </w:r>
    </w:p>
    <w:p>
      <w:pPr>
        <w:pStyle w:val="Compact"/>
        <w:numPr>
          <w:ilvl w:val="0"/>
          <w:numId w:val="1025"/>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5"/>
        </w:numPr>
      </w:pPr>
      <w:r>
        <w:rPr>
          <w:b/>
          <w:bCs/>
        </w:rPr>
        <w:t xml:space="preserve">Vector polygons</w:t>
      </w:r>
      <w:r>
        <w:t xml:space="preserve"> </w:t>
      </w:r>
      <w:r>
        <w:t xml:space="preserve">(Program Areas, Ecoregions, Planning Areas, …) are served as static</w:t>
      </w:r>
      <w:r>
        <w:t xml:space="preserve"> </w:t>
      </w:r>
      <w:hyperlink r:id="rId293">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5"/>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06"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6"/>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6"/>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5" w:name="fig-raster"/>
          <w:p>
            <w:pPr>
              <w:jc w:val="center"/>
            </w:pPr>
            <w:r>
              <w:drawing>
                <wp:inline>
                  <wp:extent cx="5334000" cy="2895599"/>
                  <wp:effectExtent b="0" l="0" r="0" t="0"/>
                  <wp:docPr descr="" title="" id="303" name="Picture"/>
                  <a:graphic>
                    <a:graphicData uri="http://schemas.openxmlformats.org/drawingml/2006/picture">
                      <pic:pic>
                        <pic:nvPicPr>
                          <pic:cNvPr descr="software_files/figure-docx/mermaid-figure-10.png" id="304" name="Picture"/>
                          <pic:cNvPicPr>
                            <a:picLocks noChangeArrowheads="1" noChangeAspect="1"/>
                          </pic:cNvPicPr>
                        </pic:nvPicPr>
                        <pic:blipFill>
                          <a:blip r:embed="rId302"/>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5"/>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06"/>
    <w:bookmarkStart w:id="313"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3">
        <w:r>
          <w:rPr>
            <w:rStyle w:val="Hyperlink"/>
          </w:rPr>
          <w:t xml:space="preserve">PMTiles</w:t>
        </w:r>
      </w:hyperlink>
      <w:r>
        <w:t xml:space="preserve"> </w:t>
      </w:r>
      <w:r>
        <w:t xml:space="preserve">archives offline via</w:t>
      </w:r>
      <w:r>
        <w:t xml:space="preserve"> </w:t>
      </w:r>
      <w:hyperlink r:id="rId307">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1" w:name="fig-pmtiles"/>
          <w:p>
            <w:pPr>
              <w:jc w:val="center"/>
            </w:pPr>
            <w:r>
              <w:drawing>
                <wp:inline>
                  <wp:extent cx="5334000" cy="1866900"/>
                  <wp:effectExtent b="0" l="0" r="0" t="0"/>
                  <wp:docPr descr="" title="" id="309" name="Picture"/>
                  <a:graphic>
                    <a:graphicData uri="http://schemas.openxmlformats.org/drawingml/2006/picture">
                      <pic:pic>
                        <pic:nvPicPr>
                          <pic:cNvPr descr="software_files/figure-docx/mermaid-figure-9.png" id="310" name="Picture"/>
                          <pic:cNvPicPr>
                            <a:picLocks noChangeArrowheads="1" noChangeAspect="1"/>
                          </pic:cNvPicPr>
                        </pic:nvPicPr>
                        <pic:blipFill>
                          <a:blip r:embed="rId308"/>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1"/>
        </w:tc>
      </w:tr>
    </w:tbl>
    <w:p>
      <w:pPr>
        <w:pStyle w:val="BodyText"/>
      </w:pPr>
      <w:r>
        <w:t xml:space="preserve">This is a deliberate simplification from the prior architecture which used PostgreSQL + PostGIS +</w:t>
      </w:r>
      <w:r>
        <w:t xml:space="preserve"> </w:t>
      </w:r>
      <w:hyperlink r:id="rId312">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3"/>
    <w:bookmarkStart w:id="318"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The Shiny server handles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maps</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7" w:name="fig-choropleth"/>
          <w:p>
            <w:pPr>
              <w:jc w:val="center"/>
            </w:pPr>
            <w:r>
              <w:drawing>
                <wp:inline>
                  <wp:extent cx="5334000" cy="2339340"/>
                  <wp:effectExtent b="0" l="0" r="0" t="0"/>
                  <wp:docPr descr="" title="" id="315" name="Picture"/>
                  <a:graphic>
                    <a:graphicData uri="http://schemas.openxmlformats.org/drawingml/2006/picture">
                      <pic:pic>
                        <pic:nvPicPr>
                          <pic:cNvPr descr="software_files/figure-docx/mermaid-figure-8.png" id="316" name="Picture"/>
                          <pic:cNvPicPr>
                            <a:picLocks noChangeArrowheads="1" noChangeAspect="1"/>
                          </pic:cNvPicPr>
                        </pic:nvPicPr>
                        <pic:blipFill>
                          <a:blip r:embed="rId314"/>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17"/>
        </w:tc>
      </w:tr>
    </w:tbl>
    <w:bookmarkEnd w:id="318"/>
    <w:bookmarkStart w:id="323"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fig-data-pipeline"/>
          <w:p>
            <w:pPr>
              <w:jc w:val="center"/>
            </w:pPr>
            <w:r>
              <w:drawing>
                <wp:inline>
                  <wp:extent cx="5334000" cy="3055619"/>
                  <wp:effectExtent b="0" l="0" r="0" t="0"/>
                  <wp:docPr descr="" title="" id="320" name="Picture"/>
                  <a:graphic>
                    <a:graphicData uri="http://schemas.openxmlformats.org/drawingml/2006/picture">
                      <pic:pic>
                        <pic:nvPicPr>
                          <pic:cNvPr descr="software_files/figure-docx/mermaid-figure-7.png" id="321" name="Picture"/>
                          <pic:cNvPicPr>
                            <a:picLocks noChangeArrowheads="1" noChangeAspect="1"/>
                          </pic:cNvPicPr>
                        </pic:nvPicPr>
                        <pic:blipFill>
                          <a:blip r:embed="rId319"/>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2"/>
        </w:tc>
      </w:tr>
    </w:tbl>
    <w:bookmarkEnd w:id="323"/>
    <w:bookmarkEnd w:id="324"/>
    <w:bookmarkStart w:id="339"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25">
              <w:r>
                <w:rPr>
                  <w:rStyle w:val="Hyperlink"/>
                </w:rPr>
                <w:t xml:space="preserve">.github</w:t>
              </w:r>
            </w:hyperlink>
          </w:p>
        </w:tc>
        <w:tc>
          <w:tcPr/>
          <w:p>
            <w:pPr>
              <w:pStyle w:val="Compact"/>
              <w:jc w:val="left"/>
            </w:pPr>
            <w:r>
              <w:t xml:space="preserve">organization README</w:t>
            </w:r>
          </w:p>
        </w:tc>
      </w:tr>
      <w:tr>
        <w:tc>
          <w:tcPr/>
          <w:p>
            <w:pPr>
              <w:pStyle w:val="Compact"/>
              <w:jc w:val="left"/>
            </w:pPr>
            <w:hyperlink r:id="rId326">
              <w:r>
                <w:rPr>
                  <w:rStyle w:val="Hyperlink"/>
                </w:rPr>
                <w:t xml:space="preserve">analytics</w:t>
              </w:r>
            </w:hyperlink>
          </w:p>
        </w:tc>
        <w:tc>
          <w:tcPr/>
          <w:p>
            <w:pPr>
              <w:pStyle w:val="Compact"/>
              <w:jc w:val="left"/>
            </w:pPr>
            <w:r>
              <w:t xml:space="preserve">NA</w:t>
            </w:r>
          </w:p>
        </w:tc>
      </w:tr>
      <w:tr>
        <w:tc>
          <w:tcPr/>
          <w:p>
            <w:pPr>
              <w:pStyle w:val="Compact"/>
              <w:jc w:val="left"/>
            </w:pPr>
            <w:hyperlink r:id="rId327">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28">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29">
              <w:r>
                <w:rPr>
                  <w:rStyle w:val="Hyperlink"/>
                </w:rPr>
                <w:t xml:space="preserve">apps</w:t>
              </w:r>
            </w:hyperlink>
          </w:p>
        </w:tc>
        <w:tc>
          <w:tcPr/>
          <w:p>
            <w:pPr>
              <w:pStyle w:val="Compact"/>
              <w:jc w:val="left"/>
            </w:pPr>
            <w:r>
              <w:t xml:space="preserve">Shiny applications</w:t>
            </w:r>
          </w:p>
        </w:tc>
      </w:tr>
      <w:tr>
        <w:tc>
          <w:tcPr/>
          <w:p>
            <w:pPr>
              <w:pStyle w:val="Compact"/>
              <w:jc w:val="left"/>
            </w:pPr>
            <w:hyperlink r:id="rId330">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1">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2">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3">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4">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35">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36">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37">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38">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39"/>
    <w:bookmarkStart w:id="344" w:name="software-components"/>
    <w:p>
      <w:pPr>
        <w:pStyle w:val="Heading3"/>
      </w:pPr>
      <w:r>
        <w:t xml:space="preserve">13.1.4 Software Components</w:t>
      </w:r>
    </w:p>
    <w:bookmarkStart w:id="340" w:name="list-components"/>
    <w:bookmarkEnd w:id="340"/>
    <w:p>
      <w:pPr>
        <w:pStyle w:val="FirstParagraph"/>
      </w:pPr>
      <w:r>
        <w:drawing>
          <wp:inline>
            <wp:extent cx="5334000" cy="5215816"/>
            <wp:effectExtent b="0" l="0" r="0" t="0"/>
            <wp:docPr descr="" title="" id="342" name="Picture"/>
            <a:graphic>
              <a:graphicData uri="http://schemas.openxmlformats.org/drawingml/2006/picture">
                <pic:pic>
                  <pic:nvPicPr>
                    <pic:cNvPr descr="figures/listing-software.png" id="343" name="Picture"/>
                    <pic:cNvPicPr>
                      <a:picLocks noChangeArrowheads="1" noChangeAspect="1"/>
                    </pic:cNvPicPr>
                  </pic:nvPicPr>
                  <pic:blipFill>
                    <a:blip r:embed="rId341"/>
                    <a:stretch>
                      <a:fillRect/>
                    </a:stretch>
                  </pic:blipFill>
                  <pic:spPr bwMode="auto">
                    <a:xfrm>
                      <a:off x="0" y="0"/>
                      <a:ext cx="5334000" cy="5215816"/>
                    </a:xfrm>
                    <a:prstGeom prst="rect">
                      <a:avLst/>
                    </a:prstGeom>
                    <a:noFill/>
                    <a:ln w="9525">
                      <a:noFill/>
                      <a:headEnd/>
                      <a:tailEnd/>
                    </a:ln>
                  </pic:spPr>
                </pic:pic>
              </a:graphicData>
            </a:graphic>
          </wp:inline>
        </w:drawing>
      </w:r>
    </w:p>
    <w:bookmarkEnd w:id="344"/>
    <w:bookmarkEnd w:id="345"/>
    <w:bookmarkEnd w:id="346"/>
    <w:bookmarkStart w:id="396" w:name="sec-server"/>
    <w:p>
      <w:pPr>
        <w:pStyle w:val="Heading1"/>
      </w:pPr>
      <w:r>
        <w:t xml:space="preserve">14. Server</w:t>
      </w:r>
    </w:p>
    <w:p>
      <w:pPr>
        <w:pStyle w:val="FirstParagraph"/>
      </w:pPr>
      <w:r>
        <w:t xml:space="preserve">The server is for serving up any web services outside those of Github (e.g.,</w:t>
      </w:r>
      <w:r>
        <w:t xml:space="preserve"> </w:t>
      </w:r>
      <w:hyperlink r:id="rId347">
        <w:r>
          <w:rPr>
            <w:rStyle w:val="Hyperlink"/>
          </w:rPr>
          <w:t xml:space="preserve">website</w:t>
        </w:r>
      </w:hyperlink>
      <w:r>
        <w:t xml:space="preserve">,</w:t>
      </w:r>
      <w:r>
        <w:t xml:space="preserve"> </w:t>
      </w:r>
      <w:hyperlink r:id="rId348">
        <w:r>
          <w:rPr>
            <w:rStyle w:val="Hyperlink"/>
          </w:rPr>
          <w:t xml:space="preserve">docs</w:t>
        </w:r>
      </w:hyperlink>
      <w:r>
        <w:t xml:space="preserve"> </w:t>
      </w:r>
      <w:r>
        <w:t xml:space="preserve">and R package</w:t>
      </w:r>
      <w:r>
        <w:t xml:space="preserve"> </w:t>
      </w:r>
      <w:hyperlink r:id="rId349">
        <w:r>
          <w:rPr>
            <w:rStyle w:val="Hyperlink"/>
          </w:rPr>
          <w:t xml:space="preserve">msens</w:t>
        </w:r>
      </w:hyperlink>
      <w:r>
        <w:t xml:space="preserve">) using</w:t>
      </w:r>
      <w:r>
        <w:t xml:space="preserve"> </w:t>
      </w:r>
      <w:hyperlink r:id="rId350">
        <w:r>
          <w:rPr>
            <w:rStyle w:val="Hyperlink"/>
          </w:rPr>
          <w:t xml:space="preserve">Docker</w:t>
        </w:r>
      </w:hyperlink>
      <w:r>
        <w:t xml:space="preserve"> </w:t>
      </w:r>
      <w:r>
        <w:t xml:space="preserve">(see the</w:t>
      </w:r>
      <w:r>
        <w:t xml:space="preserve"> </w:t>
      </w:r>
      <w:hyperlink r:id="rId351">
        <w:r>
          <w:rPr>
            <w:rStyle w:val="Hyperlink"/>
          </w:rPr>
          <w:t xml:space="preserve">docker-compose.yml</w:t>
        </w:r>
      </w:hyperlink>
      <w:r>
        <w:t xml:space="preserve">; with reverse proxying from subdomains to ports by</w:t>
      </w:r>
      <w:r>
        <w:t xml:space="preserve"> </w:t>
      </w:r>
      <w:hyperlink r:id="rId352">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68"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3">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56"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7"/>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7"/>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7"/>
        </w:numPr>
      </w:pPr>
      <w:r>
        <w:t xml:space="preserve">Firewall (security group)</w:t>
      </w:r>
      <w:r>
        <w:br/>
      </w:r>
      <w:r>
        <w:t xml:space="preserve">New security group</w:t>
      </w:r>
    </w:p>
    <w:p>
      <w:pPr>
        <w:pStyle w:val="Compact"/>
        <w:numPr>
          <w:ilvl w:val="0"/>
          <w:numId w:val="1027"/>
        </w:numPr>
      </w:pPr>
      <w:r>
        <w:t xml:space="preserve">Storage (volumes)</w:t>
      </w:r>
      <w:r>
        <w:br/>
      </w:r>
      <w:r>
        <w:t xml:space="preserve">2 volume(s)</w:t>
      </w:r>
    </w:p>
    <w:p>
      <w:pPr>
        <w:pStyle w:val="Compact"/>
        <w:numPr>
          <w:ilvl w:val="1"/>
          <w:numId w:val="1028"/>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28"/>
        </w:numPr>
      </w:pPr>
      <w:r>
        <w:rPr>
          <w:b/>
          <w:bCs/>
        </w:rPr>
        <w:t xml:space="preserve">60 GB</w:t>
      </w:r>
      <w:r>
        <w:br/>
      </w:r>
      <w:r>
        <w:rPr>
          <w:rStyle w:val="VerbatimChar"/>
        </w:rPr>
        <w:t xml:space="preserve">/share</w:t>
      </w:r>
      <w:r>
        <w:t xml:space="preserve"> </w:t>
      </w:r>
      <w:r>
        <w:t xml:space="preserve">for all data, persistent and to be backed up</w:t>
      </w:r>
    </w:p>
    <w:bookmarkStart w:id="355" w:name="allocate-ip-address"/>
    <w:p>
      <w:pPr>
        <w:pStyle w:val="Heading4"/>
      </w:pPr>
      <w:r>
        <w:t xml:space="preserve">14.1.1.1 allocate IP address</w:t>
      </w:r>
    </w:p>
    <w:p>
      <w:pPr>
        <w:numPr>
          <w:ilvl w:val="0"/>
          <w:numId w:val="1029"/>
        </w:numPr>
      </w:pPr>
      <w:hyperlink r:id="rId354">
        <w:r>
          <w:rPr>
            <w:rStyle w:val="Hyperlink"/>
          </w:rPr>
          <w:t xml:space="preserve">Elastic IP addresses | EC2 | us-east-1</w:t>
        </w:r>
      </w:hyperlink>
      <w:r>
        <w:t xml:space="preserve"> </w:t>
      </w:r>
      <w:r>
        <w:t xml:space="preserve">for persistent IP address</w:t>
      </w:r>
    </w:p>
    <w:p>
      <w:pPr>
        <w:numPr>
          <w:ilvl w:val="0"/>
          <w:numId w:val="1029"/>
        </w:numPr>
      </w:pPr>
      <w:r>
        <w:t xml:space="preserve">Allocated IPv4 address:</w:t>
      </w:r>
      <w:r>
        <w:t xml:space="preserve"> </w:t>
      </w:r>
      <w:r>
        <w:rPr>
          <w:rStyle w:val="VerbatimChar"/>
        </w:rPr>
        <w:t xml:space="preserve">100.25.173.0</w:t>
      </w:r>
    </w:p>
    <w:p>
      <w:pPr>
        <w:numPr>
          <w:ilvl w:val="0"/>
          <w:numId w:val="1029"/>
        </w:numPr>
      </w:pPr>
      <w:r>
        <w:t xml:space="preserve">Associate Elastic IP address</w:t>
      </w:r>
    </w:p>
    <w:bookmarkEnd w:id="355"/>
    <w:bookmarkEnd w:id="356"/>
    <w:bookmarkStart w:id="361"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58" w:name="set-hostname"/>
    <w:p>
      <w:pPr>
        <w:pStyle w:val="Heading4"/>
      </w:pPr>
      <w:r>
        <w:t xml:space="preserve">14.1.2.1 set hostname</w:t>
      </w:r>
    </w:p>
    <w:p>
      <w:pPr>
        <w:pStyle w:val="Compact"/>
        <w:numPr>
          <w:ilvl w:val="0"/>
          <w:numId w:val="1030"/>
        </w:numPr>
      </w:pPr>
      <w:hyperlink r:id="rId357">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58"/>
    <w:bookmarkStart w:id="360"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1"/>
        </w:numPr>
      </w:pPr>
      <w:hyperlink r:id="rId359">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0"/>
    <w:bookmarkEnd w:id="361"/>
    <w:bookmarkStart w:id="365" w:name="install-docker"/>
    <w:p>
      <w:pPr>
        <w:pStyle w:val="Heading3"/>
      </w:pPr>
      <w:r>
        <w:t xml:space="preserve">14.1.3 install docker</w:t>
      </w:r>
    </w:p>
    <w:p>
      <w:pPr>
        <w:pStyle w:val="FirstParagraph"/>
      </w:pPr>
      <w:r>
        <w:t xml:space="preserve">Following:</w:t>
      </w:r>
    </w:p>
    <w:p>
      <w:pPr>
        <w:pStyle w:val="Compact"/>
        <w:numPr>
          <w:ilvl w:val="0"/>
          <w:numId w:val="1032"/>
        </w:numPr>
      </w:pPr>
      <w:hyperlink r:id="rId362">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4" w:name="run-docker-compose"/>
    <w:p>
      <w:pPr>
        <w:pStyle w:val="Heading4"/>
      </w:pPr>
      <w:r>
        <w:t xml:space="preserve">14.1.3.1 run docker compose</w:t>
      </w:r>
    </w:p>
    <w:p>
      <w:pPr>
        <w:pStyle w:val="Compact"/>
        <w:numPr>
          <w:ilvl w:val="0"/>
          <w:numId w:val="1033"/>
        </w:numPr>
      </w:pPr>
      <w:r>
        <w:t xml:space="preserve">/Users/bbest/My Drive/private/</w:t>
      </w:r>
      <w:hyperlink r:id="rId363">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4"/>
    <w:bookmarkEnd w:id="365"/>
    <w:bookmarkStart w:id="367"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66">
        <w:r>
          <w:rPr>
            <w:rStyle w:val="Hyperlink"/>
          </w:rPr>
          <w:t xml:space="preserve">Automate snapshot lifecycles - Amazon Elastic Compute Cloud</w:t>
        </w:r>
      </w:hyperlink>
      <w:r>
        <w:t xml:space="preserve">, created two policies:</w:t>
      </w:r>
    </w:p>
    <w:p>
      <w:pPr>
        <w:pStyle w:val="Compact"/>
        <w:numPr>
          <w:ilvl w:val="0"/>
          <w:numId w:val="1034"/>
        </w:numPr>
      </w:pPr>
      <w:r>
        <w:rPr>
          <w:b/>
          <w:bCs/>
        </w:rPr>
        <w:t xml:space="preserve">bkup_msens-share_daily</w:t>
      </w:r>
      <w:r>
        <w:t xml:space="preserve"> </w:t>
      </w:r>
      <w:r>
        <w:t xml:space="preserve">every 24 hrs at 09:00 UTC, max of 7</w:t>
      </w:r>
    </w:p>
    <w:p>
      <w:pPr>
        <w:pStyle w:val="Compact"/>
        <w:numPr>
          <w:ilvl w:val="0"/>
          <w:numId w:val="1034"/>
        </w:numPr>
      </w:pPr>
      <w:r>
        <w:rPr>
          <w:b/>
          <w:bCs/>
        </w:rPr>
        <w:t xml:space="preserve">bkup_msens-share_weekly</w:t>
      </w:r>
      <w:r>
        <w:t xml:space="preserve"> </w:t>
      </w:r>
      <w:r>
        <w:t xml:space="preserve">every Monday 09:00 UTC, max of 8</w:t>
      </w:r>
    </w:p>
    <w:bookmarkEnd w:id="367"/>
    <w:bookmarkEnd w:id="368"/>
    <w:bookmarkStart w:id="369"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1">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for these to the review host</w:t>
      </w:r>
      <w:r>
        <w:br/>
      </w:r>
      <w:r>
        <w:rPr>
          <w:rStyle w:val="CommentTok"/>
        </w:rPr>
        <w:t xml:space="preserve">      # instead of silently rendering the promoted release (or, for atlas, a</w:t>
      </w:r>
      <w:r>
        <w:br/>
      </w:r>
      <w:r>
        <w:rPr>
          <w:rStyle w:val="CommentTok"/>
        </w:rPr>
        <w:t xml:space="preserve">      # bare 404 -- this host has no other route for /{ver}/atlas/ at all).</w:t>
      </w:r>
      <w:r>
        <w:br/>
      </w:r>
      <w:r>
        <w:rPr>
          <w:rStyle w:val="CommentTok"/>
        </w:rPr>
        <w:t xml:space="preserve">      # Kept in the server .env beside PREVIEW_REVIEWERS_&lt;VER&gt;; DEPLOY_CADDY</w:t>
      </w:r>
      <w:r>
        <w:br/>
      </w:r>
      <w:r>
        <w:rPr>
          <w:rStyle w:val="CommentTok"/>
        </w:rPr>
        <w:t xml:space="preserve">      # asserts it against versions.json. Unset, nothing matches and the old</w:t>
      </w:r>
      <w:r>
        <w:br/>
      </w:r>
      <w:r>
        <w:rPr>
          <w:rStyle w:val="CommentTok"/>
        </w:rPr>
        <w:t xml:space="preserve">      # fallback behaviour stands.</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69"/>
    <w:bookmarkStart w:id="372" w:name="dns"/>
    <w:p>
      <w:pPr>
        <w:pStyle w:val="Heading2"/>
      </w:pPr>
      <w:r>
        <w:t xml:space="preserve">14.3 DNS</w:t>
      </w:r>
    </w:p>
    <w:p>
      <w:pPr>
        <w:pStyle w:val="FirstParagraph"/>
      </w:pPr>
      <w:r>
        <w:t xml:space="preserve">The domain name server (DNS) records are managed by</w:t>
      </w:r>
      <w:r>
        <w:t xml:space="preserve"> </w:t>
      </w:r>
      <w:hyperlink r:id="rId370">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1">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2"/>
    <w:bookmarkStart w:id="374"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3">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/scores and /species are now ONE app that renders any published release</w:t>
      </w:r>
      <w:r>
        <w:br/>
      </w:r>
      <w:r>
        <w:rPr>
          <w:rStyle w:val="VerbatimChar"/>
        </w:rPr>
        <w:t xml:space="preserve">    # from ?ver=. Every former per-version instance redirects to it rather than</w:t>
      </w:r>
      <w:r>
        <w:br/>
      </w:r>
      <w:r>
        <w:rPr>
          <w:rStyle w:val="VerbatimChar"/>
        </w:rPr>
        <w:t xml:space="preserve">    # 404ing, so old links, bookmarks and anything in a published report keep</w:t>
      </w:r>
      <w:r>
        <w:br/>
      </w:r>
      <w:r>
        <w:rPr>
          <w:rStyle w:val="VerbatimChar"/>
        </w:rPr>
        <w:t xml:space="preserve">    # resolving — to the SAME release they always showed.</w:t>
      </w:r>
      <w:r>
        <w:br/>
      </w:r>
      <w:r>
        <w:rPr>
          <w:rStyle w:val="VerbatimChar"/>
        </w:rPr>
        <w:t xml:space="preserve">    #</w:t>
      </w:r>
      <w:r>
        <w:br/>
      </w:r>
      <w:r>
        <w:rPr>
          <w:rStyle w:val="VerbatimChar"/>
        </w:rPr>
        <w:t xml:space="preserve">    # The v7 apps were `mapgl` (scores) and `mapsp` (species); v1-v6 were</w:t>
      </w:r>
      <w:r>
        <w:br/>
      </w:r>
      <w:r>
        <w:rPr>
          <w:rStyle w:val="VerbatimChar"/>
        </w:rPr>
        <w:t xml:space="preserve">    # `mapgl_v{n}` / `mapsp_v{n}`; v6 and v8 also had `scores_v{n}` /</w:t>
      </w:r>
      <w:r>
        <w:br/>
      </w:r>
      <w:r>
        <w:rPr>
          <w:rStyle w:val="VerbatimChar"/>
        </w:rPr>
        <w:t xml:space="preserve">    # `species_v{n}` aliases. All of them land on /scores or /species with the</w:t>
      </w:r>
      <w:r>
        <w:br/>
      </w:r>
      <w:r>
        <w:rPr>
          <w:rStyle w:val="VerbatimChar"/>
        </w:rPr>
        <w:t xml:space="preserve">    # version they represent.</w:t>
      </w:r>
      <w:r>
        <w:br/>
      </w:r>
      <w:r>
        <w:rPr>
          <w:rStyle w:val="VerbatimChar"/>
        </w:rPr>
        <w:t xml:space="preserve">    #</w:t>
      </w:r>
      <w:r>
        <w:br/>
      </w:r>
      <w:r>
        <w:rPr>
          <w:rStyle w:val="VerbatimChar"/>
        </w:rPr>
        <w:t xml:space="preserve">    # 301 (permanent): these instances are not coming back, and a permanent</w:t>
      </w:r>
      <w:r>
        <w:br/>
      </w:r>
      <w:r>
        <w:rPr>
          <w:rStyle w:val="VerbatimChar"/>
        </w:rPr>
        <w:t xml:space="preserve">    # redirect lets browsers and crawlers stop asking.</w:t>
      </w:r>
      <w:r>
        <w:br/>
      </w:r>
      <w:r>
        <w:rPr>
          <w:rStyle w:val="VerbatimChar"/>
        </w:rPr>
        <w:t xml:space="preserve">    #</w:t>
      </w:r>
      <w:r>
        <w:br/>
      </w:r>
      <w:r>
        <w:rPr>
          <w:rStyle w:val="VerbatimChar"/>
        </w:rPr>
        <w:t xml:space="preserve">    # `&amp;{query}` IS THE POINT OF THE REDIRECT. A redir target that carries its own</w:t>
      </w:r>
      <w:r>
        <w:br/>
      </w:r>
      <w:r>
        <w:rPr>
          <w:rStyle w:val="VerbatimChar"/>
        </w:rPr>
        <w:t xml:space="preserve">    # query string REPLACES the incoming one, so these rules used to answer</w:t>
      </w:r>
      <w:r>
        <w:br/>
      </w:r>
      <w:r>
        <w:rPr>
          <w:rStyle w:val="VerbatimChar"/>
        </w:rPr>
        <w:t xml:space="preserve">    # /mapsp/?mdl_seq=1434 with /species/?ver=v7 -- dropping the very thing the</w:t>
      </w:r>
      <w:r>
        <w:br/>
      </w:r>
      <w:r>
        <w:rPr>
          <w:rStyle w:val="VerbatimChar"/>
        </w:rPr>
        <w:t xml:space="preserve">    # link was about. The app then opened on its default taxon, which is why every</w:t>
      </w:r>
      <w:r>
        <w:br/>
      </w:r>
      <w:r>
        <w:rPr>
          <w:rStyle w:val="VerbatimChar"/>
        </w:rPr>
        <w:t xml:space="preserve">    # deep link in the final report, and the ones in issue #5, silently showed the</w:t>
      </w:r>
      <w:r>
        <w:br/>
      </w:r>
      <w:r>
        <w:rPr>
          <w:rStyle w:val="VerbatimChar"/>
        </w:rPr>
        <w:t xml:space="preserve">    # leatherback turtle. Every published per-species link is of this form, so a</w:t>
      </w:r>
      <w:r>
        <w:br/>
      </w:r>
      <w:r>
        <w:rPr>
          <w:rStyle w:val="VerbatimChar"/>
        </w:rPr>
        <w:t xml:space="preserve">    # redirect that keeps the path and loses the id is worse than a 404: it looks</w:t>
      </w:r>
      <w:r>
        <w:br/>
      </w:r>
      <w:r>
        <w:rPr>
          <w:rStyle w:val="VerbatimChar"/>
        </w:rPr>
        <w:t xml:space="preserve">    # like it worked (MarineSensitivity/apps#6).</w:t>
      </w:r>
      <w:r>
        <w:br/>
      </w:r>
      <w:r>
        <w:rPr>
          <w:rStyle w:val="VerbatimChar"/>
        </w:rPr>
        <w:t xml:space="preserve">    #</w:t>
      </w:r>
      <w:r>
        <w:br/>
      </w:r>
      <w:r>
        <w:rPr>
          <w:rStyle w:val="VerbatimChar"/>
        </w:rPr>
        <w:t xml:space="preserve">    # An empty {query} leaves a harmless trailing "&amp;", which parses to nothing.</w:t>
      </w:r>
      <w:r>
        <w:br/>
      </w:r>
      <w:r>
        <w:rPr>
          <w:rStyle w:val="VerbatimChar"/>
        </w:rPr>
        <w:t xml:space="preserve">    @scores_ver path_regexp scv ^/(?:mapgl|scores)_(v[0-9]+[a-z]?)(?:/(.*))?$</w:t>
      </w:r>
      <w:r>
        <w:br/>
      </w:r>
      <w:r>
        <w:rPr>
          <w:rStyle w:val="VerbatimChar"/>
        </w:rPr>
        <w:t xml:space="preserve">    redir @scores_ver /{re.scv.1}/scores/?{query} 301</w:t>
      </w:r>
      <w:r>
        <w:br/>
      </w:r>
      <w:r>
        <w:br/>
      </w:r>
      <w:r>
        <w:rPr>
          <w:rStyle w:val="VerbatimChar"/>
        </w:rPr>
        <w:t xml:space="preserve">    @species_ver path_regexp spv ^/(?:mapsp|species)_(v[0-9]+[a-z]?)(?:/(.*))?$</w:t>
      </w:r>
      <w:r>
        <w:br/>
      </w:r>
      <w:r>
        <w:rPr>
          <w:rStyle w:val="VerbatimChar"/>
        </w:rPr>
        <w:t xml:space="preserve">    redir @species_ver /{re.spv.1}/species/?{query} 301</w:t>
      </w:r>
      <w:r>
        <w:br/>
      </w:r>
      <w:r>
        <w:br/>
      </w:r>
      <w:r>
        <w:rPr>
          <w:rStyle w:val="VerbatimChar"/>
        </w:rPr>
        <w:t xml:space="preserve">    # the unsuffixed v7 instances: `mapgl`/`mapsp` were what /scores and</w:t>
      </w:r>
      <w:r>
        <w:br/>
      </w:r>
      <w:r>
        <w:rPr>
          <w:rStyle w:val="VerbatimChar"/>
        </w:rPr>
        <w:t xml:space="preserve">    # /species pointed at, so they carry v7 explicitly</w:t>
      </w:r>
      <w:r>
        <w:br/>
      </w:r>
      <w:r>
        <w:rPr>
          <w:rStyle w:val="VerbatimChar"/>
        </w:rPr>
        <w:t xml:space="preserve">    @scores_v7 path_regexp sc7 ^/mapgl(?:/(.*))?$</w:t>
      </w:r>
      <w:r>
        <w:br/>
      </w:r>
      <w:r>
        <w:rPr>
          <w:rStyle w:val="VerbatimChar"/>
        </w:rPr>
        <w:t xml:space="preserve">    redir @scores_v7 /v7/scores/?{query} 301</w:t>
      </w:r>
      <w:r>
        <w:br/>
      </w:r>
      <w:r>
        <w:br/>
      </w:r>
      <w:r>
        <w:rPr>
          <w:rStyle w:val="VerbatimChar"/>
        </w:rPr>
        <w:t xml:space="preserve">    @species_v7 path_regexp sp7 ^/mapsp(?:/(.*))?$</w:t>
      </w:r>
      <w:r>
        <w:br/>
      </w:r>
      <w:r>
        <w:rPr>
          <w:rStyle w:val="VerbatimChar"/>
        </w:rPr>
        <w:t xml:space="preserve">    redir @species_v7 /v7/species/?{query} 301</w:t>
      </w:r>
      <w:r>
        <w:br/>
      </w:r>
      <w:r>
        <w:br/>
      </w:r>
      <w:r>
        <w:rPr>
          <w:rStyle w:val="VerbatimChar"/>
        </w:rPr>
        <w:t xml:space="preserve">    # A RESTRICTED release asked for on the PUBLIC host goes to the review host</w:t>
      </w:r>
      <w:r>
        <w:br/>
      </w:r>
      <w:r>
        <w:rPr>
          <w:rStyle w:val="VerbatimChar"/>
        </w:rPr>
        <w:t xml:space="preserve">    # (2026-08-28). The app process here cannot resolve a restricted version</w:t>
      </w:r>
      <w:r>
        <w:br/>
      </w:r>
      <w:r>
        <w:rPr>
          <w:rStyle w:val="VerbatimChar"/>
        </w:rPr>
        <w:t xml:space="preserve">    # (msens::atlas_allow_access), so /v8/scores/ used to render the promoted</w:t>
      </w:r>
      <w:r>
        <w:br/>
      </w:r>
      <w:r>
        <w:rPr>
          <w:rStyle w:val="VerbatimChar"/>
        </w:rPr>
        <w:t xml:space="preserve">    # release with no hint -- fail-closed, but from a published link it simply</w:t>
      </w:r>
      <w:r>
        <w:br/>
      </w:r>
      <w:r>
        <w:rPr>
          <w:rStyle w:val="VerbatimChar"/>
        </w:rPr>
        <w:t xml:space="preserve">    # looked like the wrong version (the homepage's v8 links "oddly ended up on</w:t>
      </w:r>
      <w:r>
        <w:br/>
      </w:r>
      <w:r>
        <w:rPr>
          <w:rStyle w:val="VerbatimChar"/>
        </w:rPr>
        <w:t xml:space="preserve">    # v7"). Every spelling funnels through the path form first -- the retirement</w:t>
      </w:r>
      <w:r>
        <w:br/>
      </w:r>
      <w:r>
        <w:rPr>
          <w:rStyle w:val="VerbatimChar"/>
        </w:rPr>
        <w:t xml:space="preserve">    # 301s above, the ?ver= 301s in app_version_routes.caddy -- so this ONE</w:t>
      </w:r>
      <w:r>
        <w:br/>
      </w:r>
      <w:r>
        <w:rPr>
          <w:rStyle w:val="VerbatimChar"/>
        </w:rPr>
        <w:t xml:space="preserve">    # matcher catches them all and {uri} carries the query (deep links keep</w:t>
      </w:r>
      <w:r>
        <w:br/>
      </w:r>
      <w:r>
        <w:rPr>
          <w:rStyle w:val="VerbatimChar"/>
        </w:rPr>
        <w:t xml:space="preserve">    # their mdl_key). 302, not 301: a version stops being restricted when it is</w:t>
      </w:r>
      <w:r>
        <w:br/>
      </w:r>
      <w:r>
        <w:rPr>
          <w:rStyle w:val="VerbatimChar"/>
        </w:rPr>
        <w:t xml:space="preserve">    # released, and a cached 301 would keep sending visitors to the review host.</w:t>
      </w:r>
      <w:r>
        <w:br/>
      </w:r>
      <w:r>
        <w:rPr>
          <w:rStyle w:val="VerbatimChar"/>
        </w:rPr>
        <w:t xml:space="preserve">    #</w:t>
      </w:r>
      <w:r>
        <w:br/>
      </w:r>
      <w:r>
        <w:rPr>
          <w:rStyle w:val="VerbatimChar"/>
        </w:rPr>
        <w:t xml:space="preserve">    # `atlas` joined this matcher 2026-09-24 (atlas-9): the static atlas app has</w:t>
      </w:r>
      <w:r>
        <w:br/>
      </w:r>
      <w:r>
        <w:rPr>
          <w:rStyle w:val="VerbatimChar"/>
        </w:rPr>
        <w:t xml:space="preserve">    # no canonical URL on THIS host (its public home is marinesensitivity.org/</w:t>
      </w:r>
      <w:r>
        <w:br/>
      </w:r>
      <w:r>
        <w:rPr>
          <w:rStyle w:val="VerbatimChar"/>
        </w:rPr>
        <w:t xml:space="preserve">    # atlas/?ver=, GitHub Pages -- a different origin this Caddyfile does not</w:t>
      </w:r>
      <w:r>
        <w:br/>
      </w:r>
      <w:r>
        <w:rPr>
          <w:rStyle w:val="VerbatimChar"/>
        </w:rPr>
        <w:t xml:space="preserve">    # serve at all), so nothing here would otherwise answer /{ver}/atlas/ except</w:t>
      </w:r>
      <w:r>
        <w:br/>
      </w:r>
      <w:r>
        <w:rPr>
          <w:rStyle w:val="VerbatimChar"/>
        </w:rPr>
        <w:t xml:space="preserve">    # falling through to `reverse_proxy rstudio:3838`, which does not know that</w:t>
      </w:r>
      <w:r>
        <w:br/>
      </w:r>
      <w:r>
        <w:rPr>
          <w:rStyle w:val="VerbatimChar"/>
        </w:rPr>
        <w:t xml:space="preserve">    # path. Covering it keeps the same guarantee scores/species already have --</w:t>
      </w:r>
      <w:r>
        <w:br/>
      </w:r>
      <w:r>
        <w:rPr>
          <w:rStyle w:val="VerbatimChar"/>
        </w:rPr>
        <w:t xml:space="preserve">    # a reviewer who guesses the /v9/atlas/ shape by analogy lands on the review</w:t>
      </w:r>
      <w:r>
        <w:br/>
      </w:r>
      <w:r>
        <w:rPr>
          <w:rStyle w:val="VerbatimChar"/>
        </w:rPr>
        <w:t xml:space="preserve">    # host, never a 404 that looks like "this version doesn't have an atlas" --</w:t>
      </w:r>
      <w:r>
        <w:br/>
      </w:r>
      <w:r>
        <w:rPr>
          <w:rStyle w:val="VerbatimChar"/>
        </w:rPr>
        <w:t xml:space="preserve">    # and it is what sends a restricted version's atlas request to the ONE place</w:t>
      </w:r>
      <w:r>
        <w:br/>
      </w:r>
      <w:r>
        <w:rPr>
          <w:rStyle w:val="VerbatimChar"/>
        </w:rPr>
        <w:t xml:space="preserve">    # that can actually serve it (preview_routes.caddy's atlas import).</w:t>
      </w:r>
      <w:r>
        <w:br/>
      </w:r>
      <w:r>
        <w:rPr>
          <w:rStyle w:val="VerbatimChar"/>
        </w:rPr>
        <w:t xml:space="preserve">    #</w:t>
      </w:r>
      <w:r>
        <w:br/>
      </w:r>
      <w:r>
        <w:rPr>
          <w:rStyle w:val="VerbatimChar"/>
        </w:rPr>
        <w:t xml:space="preserve">    # PREVIEW_RESTRICTED_VERSIONS is a regex alternation of the restricted</w:t>
      </w:r>
      <w:r>
        <w:br/>
      </w:r>
      <w:r>
        <w:rPr>
          <w:rStyle w:val="VerbatimChar"/>
        </w:rPr>
        <w:t xml:space="preserve">    # versions ("v8|v9") from the server .env -- the same manual step as</w:t>
      </w:r>
      <w:r>
        <w:br/>
      </w:r>
      <w:r>
        <w:rPr>
          <w:rStyle w:val="VerbatimChar"/>
        </w:rPr>
        <w:t xml:space="preserve">    # PREVIEW_REVIEWERS_&lt;VER&gt; and CF_ACCESS_AUD -- and DEPLOY_CADDY asserts it</w:t>
      </w:r>
      <w:r>
        <w:br/>
      </w:r>
      <w:r>
        <w:rPr>
          <w:rStyle w:val="VerbatimChar"/>
        </w:rPr>
        <w:t xml:space="preserve">    # against versions.json before restarting. Unset, it matches nothing and the</w:t>
      </w:r>
      <w:r>
        <w:br/>
      </w:r>
      <w:r>
        <w:rPr>
          <w:rStyle w:val="VerbatimChar"/>
        </w:rPr>
        <w:t xml:space="preserve">    # prior behaviour (fall back to the promoted release) stands.</w:t>
      </w:r>
      <w:r>
        <w:br/>
      </w:r>
      <w:r>
        <w:rPr>
          <w:rStyle w:val="VerbatimChar"/>
        </w:rPr>
        <w:t xml:space="preserve">    @restricted_app path_regexp rapp ^/(?:{$PREVIEW_RESTRICTED_VERSIONS:__none__})/(?:scores|species|atlas)(?:/.*)?$</w:t>
      </w:r>
      <w:r>
        <w:br/>
      </w:r>
      <w:r>
        <w:rPr>
          <w:rStyle w:val="VerbatimChar"/>
        </w:rPr>
        <w:t xml:space="preserve">    redir @restricted_app https://preview.marinesensitivity.org{uri} 302</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href="https://app.marinesensitivity.org/scores/"&gt;Scores&lt;/a&gt; ·</w:t>
      </w:r>
      <w:r>
        <w:br/>
      </w:r>
      <w:r>
        <w:rPr>
          <w:rStyle w:val="VerbatimChar"/>
        </w:rPr>
        <w:t xml:space="preserve">                &lt;a href="https://app.marinesensitivity.org/species/"&gt;Species&lt;/a&gt;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4"/>
    <w:bookmarkStart w:id="395"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87" w:name="app-data-plane"/>
    <w:p>
      <w:pPr>
        <w:pStyle w:val="Heading3"/>
      </w:pPr>
      <w:r>
        <w:t xml:space="preserve">14.5.1 App + data plane</w:t>
      </w:r>
    </w:p>
    <w:p>
      <w:pPr>
        <w:numPr>
          <w:ilvl w:val="0"/>
          <w:numId w:val="1035"/>
        </w:numPr>
      </w:pPr>
      <w:hyperlink r:id="rId375">
        <w:r>
          <w:rPr>
            <w:rStyle w:val="Hyperlink"/>
            <w:b/>
            <w:bCs/>
          </w:rPr>
          <w:t xml:space="preserve">app</w:t>
        </w:r>
      </w:hyperlink>
      <w:r>
        <w:t xml:space="preserve"> </w:t>
      </w:r>
      <w:r>
        <w:t xml:space="preserve">/</w:t>
      </w:r>
      <w:r>
        <w:t xml:space="preserve"> </w:t>
      </w:r>
      <w:hyperlink r:id="rId376">
        <w:r>
          <w:rPr>
            <w:rStyle w:val="Hyperlink"/>
            <w:b/>
            <w:bCs/>
          </w:rPr>
          <w:t xml:space="preserve">shiny</w:t>
        </w:r>
      </w:hyperlink>
      <w:r>
        <w:br/>
      </w:r>
      <w:r>
        <w:rPr>
          <w:i/>
          <w:iCs/>
        </w:rPr>
        <w:t xml:space="preserve">interactive Shiny applications</w:t>
      </w:r>
      <w:r>
        <w:t xml:space="preserve"> </w:t>
      </w:r>
      <w:r>
        <w:t xml:space="preserve">— proxied to the</w:t>
      </w:r>
      <w:r>
        <w:t xml:space="preserve"> </w:t>
      </w:r>
      <w:r>
        <w:rPr>
          <w:rStyle w:val="VerbatimChar"/>
        </w:rPr>
        <w:t xml:space="preserve">rstudio</w:t>
      </w:r>
      <w:r>
        <w:t xml:space="preserve"> </w:t>
      </w:r>
      <w:r>
        <w:t xml:space="preserve">container’s Shiny Server on internal port 3838. There are now</w:t>
      </w:r>
      <w:r>
        <w:t xml:space="preserve"> </w:t>
      </w:r>
      <w:r>
        <w:rPr>
          <w:b/>
          <w:bCs/>
        </w:rPr>
        <w:t xml:space="preserve">two</w:t>
      </w:r>
      <w:r>
        <w:t xml:space="preserve"> </w:t>
      </w:r>
      <w:r>
        <w:t xml:space="preserve">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each rendering any published release from the URL path (e.g. </w:t>
      </w:r>
      <w:r>
        <w:rPr>
          <w:rStyle w:val="VerbatimChar"/>
        </w:rPr>
        <w:t xml:space="preserve">/v8/scores/</w:t>
      </w:r>
      <w:r>
        <w:t xml:space="preserve">). The former per-version instances (</w:t>
      </w:r>
      <w:r>
        <w:rPr>
          <w:rStyle w:val="VerbatimChar"/>
        </w:rPr>
        <w:t xml:space="preserve">mapgl</w:t>
      </w:r>
      <w:r>
        <w:t xml:space="preserve">,</w:t>
      </w:r>
      <w:r>
        <w:t xml:space="preserve"> </w:t>
      </w:r>
      <w:r>
        <w:rPr>
          <w:rStyle w:val="VerbatimChar"/>
        </w:rPr>
        <w:t xml:space="preserve">mapsp</w:t>
      </w:r>
      <w:r>
        <w:t xml:space="preserve">,</w:t>
      </w:r>
      <w:r>
        <w:t xml:space="preserve"> </w:t>
      </w:r>
      <w:r>
        <w:rPr>
          <w:rStyle w:val="VerbatimChar"/>
        </w:rPr>
        <w:t xml:space="preserve">mapgl_v1</w:t>
      </w:r>
      <w:r>
        <w:t xml:space="preserve">…</w:t>
      </w:r>
      <w:r>
        <w:rPr>
          <w:rStyle w:val="VerbatimChar"/>
        </w:rPr>
        <w:t xml:space="preserve">mapsp_v6</w:t>
      </w:r>
      <w:r>
        <w:t xml:space="preserve">,</w:t>
      </w:r>
      <w:r>
        <w:t xml:space="preserve"> </w:t>
      </w:r>
      <w:r>
        <w:rPr>
          <w:rStyle w:val="VerbatimChar"/>
        </w:rPr>
        <w:t xml:space="preserve">scores_v6</w:t>
      </w:r>
      <w:r>
        <w:t xml:space="preserve">/</w:t>
      </w:r>
      <w:r>
        <w:rPr>
          <w:rStyle w:val="VerbatimChar"/>
        </w:rPr>
        <w:t xml:space="preserve">v8</w:t>
      </w:r>
      <w:r>
        <w:t xml:space="preserve">,</w:t>
      </w:r>
      <w:r>
        <w:t xml:space="preserve"> </w:t>
      </w:r>
      <w:r>
        <w:rPr>
          <w:rStyle w:val="VerbatimChar"/>
        </w:rPr>
        <w:t xml:space="preserve">species_v6</w:t>
      </w:r>
      <w:r>
        <w:t xml:space="preserve">/</w:t>
      </w:r>
      <w:r>
        <w:rPr>
          <w:rStyle w:val="VerbatimChar"/>
        </w:rPr>
        <w:t xml:space="preserve">v8</w:t>
      </w:r>
      <w:r>
        <w:t xml:space="preserve">) are retired, with Caddy issuing a</w:t>
      </w:r>
      <w:r>
        <w:t xml:space="preserve"> </w:t>
      </w:r>
      <w:r>
        <w:rPr>
          <w:b/>
          <w:bCs/>
        </w:rPr>
        <w:t xml:space="preserve">301 to the equivalent path</w:t>
      </w:r>
      <w:r>
        <w:t xml:space="preserve"> </w:t>
      </w:r>
      <w:r>
        <w:t xml:space="preserve">so every existing link — including any printed in a published report or an older</w:t>
      </w:r>
      <w:r>
        <w:t xml:space="preserve"> </w:t>
      </w:r>
      <w:r>
        <w:rPr>
          <w:rStyle w:val="VerbatimChar"/>
        </w:rPr>
        <w:t xml:space="preserve">?ver=</w:t>
      </w:r>
      <w:r>
        <w:t xml:space="preserve"> </w:t>
      </w:r>
      <w:r>
        <w:t xml:space="preserve">deep link — still resolves to the release it always showed.</w:t>
      </w:r>
      <w:r>
        <w:br/>
      </w:r>
      <w:r>
        <w:drawing>
          <wp:inline>
            <wp:extent cx="2857500" cy="1428750"/>
            <wp:effectExtent b="0" l="0" r="0" t="0"/>
            <wp:docPr descr="" title="" id="378" name="Picture"/>
            <a:graphic>
              <a:graphicData uri="http://schemas.openxmlformats.org/drawingml/2006/picture">
                <pic:pic>
                  <pic:nvPicPr>
                    <pic:cNvPr descr="figures/server/shiny.png" id="379" name="Picture"/>
                    <pic:cNvPicPr>
                      <a:picLocks noChangeArrowheads="1" noChangeAspect="1"/>
                    </pic:cNvPicPr>
                  </pic:nvPicPr>
                  <pic:blipFill>
                    <a:blip r:embed="rId377"/>
                    <a:stretch>
                      <a:fillRect/>
                    </a:stretch>
                  </pic:blipFill>
                  <pic:spPr bwMode="auto">
                    <a:xfrm>
                      <a:off x="0" y="0"/>
                      <a:ext cx="2857500" cy="1428750"/>
                    </a:xfrm>
                    <a:prstGeom prst="rect">
                      <a:avLst/>
                    </a:prstGeom>
                    <a:noFill/>
                    <a:ln w="9525">
                      <a:noFill/>
                      <a:headEnd/>
                      <a:tailEnd/>
                    </a:ln>
                  </pic:spPr>
                </pic:pic>
              </a:graphicData>
            </a:graphic>
          </wp:inline>
        </w:drawing>
      </w:r>
      <w:r>
        <w:br/>
      </w:r>
      <w:hyperlink r:id="rId380">
        <w:r>
          <w:rPr>
            <w:rStyle w:val="Hyperlink"/>
          </w:rPr>
          <w:t xml:space="preserve">Shiny Server docs</w:t>
        </w:r>
      </w:hyperlink>
    </w:p>
    <w:p>
      <w:pPr>
        <w:numPr>
          <w:ilvl w:val="0"/>
          <w:numId w:val="1035"/>
        </w:numPr>
      </w:pPr>
      <w:hyperlink r:id="rId381">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5"/>
        </w:numPr>
      </w:pPr>
      <w:hyperlink r:id="rId382">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1">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5"/>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5"/>
        </w:numPr>
      </w:pPr>
      <w:hyperlink r:id="rId383">
        <w:r>
          <w:rPr>
            <w:rStyle w:val="Hyperlink"/>
            <w:b/>
            <w:bCs/>
          </w:rPr>
          <w:t xml:space="preserve">api</w:t>
        </w:r>
      </w:hyperlink>
      <w:r>
        <w:br/>
      </w:r>
      <w:r>
        <w:rPr>
          <w:i/>
          <w:iCs/>
        </w:rPr>
        <w:t xml:space="preserve">custom R</w:t>
      </w:r>
      <w:r>
        <w:rPr>
          <w:i/>
          <w:iCs/>
        </w:rPr>
        <w:t xml:space="preserve"> </w:t>
      </w:r>
      <w:hyperlink r:id="rId290">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5" name="Picture"/>
            <a:graphic>
              <a:graphicData uri="http://schemas.openxmlformats.org/drawingml/2006/picture">
                <pic:pic>
                  <pic:nvPicPr>
                    <pic:cNvPr descr="figures/server/api.png" id="386" name="Picture"/>
                    <pic:cNvPicPr>
                      <a:picLocks noChangeArrowheads="1" noChangeAspect="1"/>
                    </pic:cNvPicPr>
                  </pic:nvPicPr>
                  <pic:blipFill>
                    <a:blip r:embed="rId384"/>
                    <a:stretch>
                      <a:fillRect/>
                    </a:stretch>
                  </pic:blipFill>
                  <pic:spPr bwMode="auto">
                    <a:xfrm>
                      <a:off x="0" y="0"/>
                      <a:ext cx="2857500" cy="2046839"/>
                    </a:xfrm>
                    <a:prstGeom prst="rect">
                      <a:avLst/>
                    </a:prstGeom>
                    <a:noFill/>
                    <a:ln w="9525">
                      <a:noFill/>
                      <a:headEnd/>
                      <a:tailEnd/>
                    </a:ln>
                  </pic:spPr>
                </pic:pic>
              </a:graphicData>
            </a:graphic>
          </wp:inline>
        </w:drawing>
      </w:r>
    </w:p>
    <w:bookmarkEnd w:id="387"/>
    <w:bookmarkStart w:id="393" w:name="admin"/>
    <w:p>
      <w:pPr>
        <w:pStyle w:val="Heading3"/>
      </w:pPr>
      <w:r>
        <w:t xml:space="preserve">14.5.2 Admin</w:t>
      </w:r>
    </w:p>
    <w:p>
      <w:pPr>
        <w:numPr>
          <w:ilvl w:val="0"/>
          <w:numId w:val="1036"/>
        </w:numPr>
      </w:pPr>
      <w:hyperlink r:id="rId388">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0" name="Picture"/>
            <a:graphic>
              <a:graphicData uri="http://schemas.openxmlformats.org/drawingml/2006/picture">
                <pic:pic>
                  <pic:nvPicPr>
                    <pic:cNvPr descr="figures/server/rstudio.png" id="391" name="Picture"/>
                    <pic:cNvPicPr>
                      <a:picLocks noChangeArrowheads="1" noChangeAspect="1"/>
                    </pic:cNvPicPr>
                  </pic:nvPicPr>
                  <pic:blipFill>
                    <a:blip r:embed="rId389"/>
                    <a:stretch>
                      <a:fillRect/>
                    </a:stretch>
                  </pic:blipFill>
                  <pic:spPr bwMode="auto">
                    <a:xfrm>
                      <a:off x="0" y="0"/>
                      <a:ext cx="2857500" cy="1926878"/>
                    </a:xfrm>
                    <a:prstGeom prst="rect">
                      <a:avLst/>
                    </a:prstGeom>
                    <a:noFill/>
                    <a:ln w="9525">
                      <a:noFill/>
                      <a:headEnd/>
                      <a:tailEnd/>
                    </a:ln>
                  </pic:spPr>
                </pic:pic>
              </a:graphicData>
            </a:graphic>
          </wp:inline>
        </w:drawing>
      </w:r>
      <w:r>
        <w:br/>
      </w:r>
      <w:hyperlink r:id="rId392">
        <w:r>
          <w:rPr>
            <w:rStyle w:val="Hyperlink"/>
          </w:rPr>
          <w:t xml:space="preserve">Posit RStudio Server</w:t>
        </w:r>
      </w:hyperlink>
    </w:p>
    <w:p>
      <w:pPr>
        <w:numPr>
          <w:ilvl w:val="0"/>
          <w:numId w:val="1036"/>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3"/>
    <w:bookmarkStart w:id="394" w:name="retired"/>
    <w:p>
      <w:pPr>
        <w:pStyle w:val="Heading3"/>
      </w:pPr>
      <w:r>
        <w:t xml:space="preserve">14.5.3 Retired</w:t>
      </w:r>
    </w:p>
    <w:p>
      <w:pPr>
        <w:numPr>
          <w:ilvl w:val="0"/>
          <w:numId w:val="1037"/>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7"/>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4"/>
    <w:bookmarkEnd w:id="395"/>
    <w:bookmarkEnd w:id="396"/>
    <w:bookmarkStart w:id="429"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v2</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7" name="Picture"/>
                  <a:graphic>
                    <a:graphicData uri="http://schemas.openxmlformats.org/drawingml/2006/picture">
                      <pic:pic>
                        <pic:nvPicPr>
                          <pic:cNvPr descr="/Applications/quarto/share/formats/docx/note.png" id="3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4" w:name="table-and-column-naming-conventions"/>
    <w:p>
      <w:pPr>
        <w:pStyle w:val="Heading2"/>
      </w:pPr>
      <w:r>
        <w:t xml:space="preserve">15.1 Table and column naming conventions</w:t>
      </w:r>
    </w:p>
    <w:p>
      <w:pPr>
        <w:pStyle w:val="Compact"/>
        <w:numPr>
          <w:ilvl w:val="0"/>
          <w:numId w:val="1038"/>
        </w:numPr>
      </w:pPr>
      <w:r>
        <w:t xml:space="preserve">Table names are singular and lower case.</w:t>
      </w:r>
    </w:p>
    <w:p>
      <w:pPr>
        <w:pStyle w:val="Compact"/>
        <w:numPr>
          <w:ilvl w:val="0"/>
          <w:numId w:val="1038"/>
        </w:numPr>
      </w:pPr>
      <w:r>
        <w:t xml:space="preserve">Unique identifier columns are suffixed with:</w:t>
      </w:r>
    </w:p>
    <w:p>
      <w:pPr>
        <w:pStyle w:val="Compact"/>
        <w:numPr>
          <w:ilvl w:val="1"/>
          <w:numId w:val="1039"/>
        </w:numPr>
      </w:pPr>
      <w:r>
        <w:rPr>
          <w:rStyle w:val="VerbatimChar"/>
        </w:rPr>
        <w:t xml:space="preserve">*_id</w:t>
      </w:r>
      <w:r>
        <w:t xml:space="preserve"> </w:t>
      </w:r>
      <w:r>
        <w:t xml:space="preserve">for unique integer keys (stable across rebuilds);</w:t>
      </w:r>
    </w:p>
    <w:p>
      <w:pPr>
        <w:pStyle w:val="Compact"/>
        <w:numPr>
          <w:ilvl w:val="1"/>
          <w:numId w:val="1039"/>
        </w:numPr>
      </w:pPr>
      <w:r>
        <w:rPr>
          <w:rStyle w:val="VerbatimChar"/>
        </w:rPr>
        <w:t xml:space="preserve">*_key</w:t>
      </w:r>
      <w:r>
        <w:t xml:space="preserve"> </w:t>
      </w:r>
      <w:r>
        <w:t xml:space="preserve">for unique string keys (human-readable and stable across releases);</w:t>
      </w:r>
    </w:p>
    <w:p>
      <w:pPr>
        <w:pStyle w:val="Compact"/>
        <w:numPr>
          <w:ilvl w:val="1"/>
          <w:numId w:val="1039"/>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38"/>
        </w:numPr>
      </w:pPr>
      <w:r>
        <w:t xml:space="preserve">Column names are singular and use</w:t>
      </w:r>
      <w:r>
        <w:t xml:space="preserve"> </w:t>
      </w:r>
      <w:r>
        <w:rPr>
          <w:rStyle w:val="VerbatimChar"/>
        </w:rPr>
        <w:t xml:space="preserve">snake_case</w:t>
      </w:r>
      <w:r>
        <w:t xml:space="preserve">.</w:t>
      </w:r>
    </w:p>
    <w:p>
      <w:pPr>
        <w:pStyle w:val="Compact"/>
        <w:numPr>
          <w:ilvl w:val="0"/>
          <w:numId w:val="1038"/>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Applications/quarto/share/formats/docx/important.png" id="400"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1" w:name="tbl-db-tables"/>
          <w:p>
            <w:pPr>
              <w:jc w:val="center"/>
            </w:pPr>
            <w:pPr>
              <w:jc w:val="left"/>
              <w:spacing w:before="200"/>
              <w:pStyle w:val="ImageCaption"/>
            </w:pPr>
            <w:r>
              <w:t xml:space="preserve">Table 15.1: Tables published by v2,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21,382</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39</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23,381,018</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76</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4,626,531</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1,540</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282,808</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7</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36,745</w:t>
                  </w:r>
                </w:p>
              </w:tc>
              <w:tc>
                <w:tcPr/>
                <w:p>
                  <w:pPr>
                    <w:pStyle w:val="Compact"/>
                    <w:jc w:val="left"/>
                    <w:jc w:val="center"/>
                  </w:pPr>
                  <w:r>
                    <w:t xml:space="preserve">Which models fed which taxon — the taxon to model relation.</w:t>
                  </w:r>
                </w:p>
              </w:tc>
            </w:tr>
          </w:tbl>
          <w:bookmarkEnd w:id="401"/>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Applications/quarto/share/formats/docx/note.png" id="40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v2</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listing</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4"/>
    <w:bookmarkStart w:id="416" w:name="schema"/>
    <w:p>
      <w:pPr>
        <w:pStyle w:val="Heading2"/>
      </w:pPr>
      <w:r>
        <w:t xml:space="preserve">15.2 Schema</w:t>
      </w:r>
    </w:p>
    <w:p>
      <w:pPr>
        <w:pStyle w:val="FirstParagraph"/>
      </w:pPr>
      <w:r>
        <w:t xml:space="preserve">The columns of each published table, read from the release:</w:t>
      </w:r>
    </w:p>
    <w:bookmarkStart w:id="405"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5"/>
    <w:bookmarkStart w:id="406"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am_0.05</w:t>
            </w:r>
          </w:p>
        </w:tc>
        <w:tc>
          <w:tcPr/>
          <w:p>
            <w:pPr>
              <w:pStyle w:val="Compact"/>
              <w:jc w:val="left"/>
            </w:pPr>
            <w:r>
              <w:t xml:space="preserve">INTEGER</w:t>
            </w:r>
          </w:p>
        </w:tc>
      </w:tr>
      <w:tr>
        <w:tc>
          <w:tcPr/>
          <w:p>
            <w:pPr>
              <w:pStyle w:val="Compact"/>
              <w:jc w:val="left"/>
            </w:pPr>
            <w:r>
              <w:t xml:space="preserve">ch_nmfs</w:t>
            </w:r>
          </w:p>
        </w:tc>
        <w:tc>
          <w:tcPr/>
          <w:p>
            <w:pPr>
              <w:pStyle w:val="Compact"/>
              <w:jc w:val="left"/>
            </w:pPr>
            <w:r>
              <w:t xml:space="preserve">INTEGER</w:t>
            </w:r>
          </w:p>
        </w:tc>
      </w:tr>
      <w:tr>
        <w:tc>
          <w:tcPr/>
          <w:p>
            <w:pPr>
              <w:pStyle w:val="Compact"/>
              <w:jc w:val="left"/>
            </w:pPr>
            <w:r>
              <w:t xml:space="preserve">ch_fws</w:t>
            </w:r>
          </w:p>
        </w:tc>
        <w:tc>
          <w:tcPr/>
          <w:p>
            <w:pPr>
              <w:pStyle w:val="Compact"/>
              <w:jc w:val="left"/>
            </w:pPr>
            <w:r>
              <w:t xml:space="preserve">INTEGER</w:t>
            </w:r>
          </w:p>
        </w:tc>
      </w:tr>
      <w:tr>
        <w:tc>
          <w:tcPr/>
          <w:p>
            <w:pPr>
              <w:pStyle w:val="Compact"/>
              <w:jc w:val="left"/>
            </w:pPr>
            <w:r>
              <w:t xml:space="preserve">rng_fws</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bl</w:t>
            </w:r>
          </w:p>
        </w:tc>
        <w:tc>
          <w:tcPr/>
          <w:p>
            <w:pPr>
              <w:pStyle w:val="Compact"/>
              <w:jc w:val="left"/>
            </w:pPr>
            <w:r>
              <w:t xml:space="preserve">INTEGER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rng_iucn</w:t>
            </w:r>
          </w:p>
        </w:tc>
        <w:tc>
          <w:tcPr/>
          <w:p>
            <w:pPr>
              <w:pStyle w:val="Compact"/>
              <w:jc w:val="left"/>
            </w:pPr>
            <w:r>
              <w:t xml:space="preserve">INTEGER</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bl>
    <w:bookmarkEnd w:id="406"/>
    <w:bookmarkStart w:id="407"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7"/>
    <w:bookmarkStart w:id="408"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8"/>
    <w:bookmarkStart w:id="409"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09"/>
    <w:bookmarkStart w:id="410"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0"/>
    <w:bookmarkStart w:id="411"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1"/>
    <w:bookmarkStart w:id="412"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2"/>
    <w:bookmarkStart w:id="413"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rl_score</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3"/>
    <w:bookmarkStart w:id="414"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5"/>
    <w:bookmarkEnd w:id="416"/>
    <w:bookmarkStart w:id="427"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Applications/quarto/share/formats/docx/note.png" id="4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3"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0"/>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0"/>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0"/>
        </w:numPr>
      </w:pPr>
      <w:r>
        <w:t xml:space="preserve">for a native vector range, the normalized geometry and the attributes that reach the tile;</w:t>
      </w:r>
    </w:p>
    <w:p>
      <w:pPr>
        <w:pStyle w:val="Compact"/>
        <w:numPr>
          <w:ilvl w:val="0"/>
          <w:numId w:val="1040"/>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2" w:name="fig-asset-store"/>
          <w:p>
            <w:pPr>
              <w:jc w:val="center"/>
            </w:pPr>
            <w:r>
              <w:drawing>
                <wp:inline>
                  <wp:extent cx="4517136" cy="3639312"/>
                  <wp:effectExtent b="0" l="0" r="0" t="0"/>
                  <wp:docPr descr="" title="" id="420" name="Picture"/>
                  <a:graphic>
                    <a:graphicData uri="http://schemas.openxmlformats.org/drawingml/2006/picture">
                      <pic:pic>
                        <pic:nvPicPr>
                          <pic:cNvPr descr="db_files/figure-docx/mermaid-figure-2.png" id="421" name="Picture"/>
                          <pic:cNvPicPr>
                            <a:picLocks noChangeArrowheads="1" noChangeAspect="1"/>
                          </pic:cNvPicPr>
                        </pic:nvPicPr>
                        <pic:blipFill>
                          <a:blip r:embed="rId419"/>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2"/>
        </w:tc>
      </w:tr>
    </w:tbl>
    <w:bookmarkEnd w:id="423"/>
    <w:bookmarkStart w:id="424" w:name="the-catalog-and-the-pointer-table"/>
    <w:p>
      <w:pPr>
        <w:pStyle w:val="Heading3"/>
      </w:pPr>
      <w:r>
        <w:t xml:space="preserve">15.3.2 The catalog and the pointer table</w:t>
      </w:r>
    </w:p>
    <w:p>
      <w:pPr>
        <w:pStyle w:val="Compact"/>
        <w:numPr>
          <w:ilvl w:val="0"/>
          <w:numId w:val="1041"/>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1"/>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1"/>
        </w:numPr>
      </w:pPr>
      <w:r>
        <w:t xml:space="preserve">An object no release points at is garbage. Nothing is deleted except through a check that joins the catalog against every release’s pointer tables.</w:t>
      </w:r>
    </w:p>
    <w:bookmarkEnd w:id="424"/>
    <w:bookmarkStart w:id="425"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2"/>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2"/>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2"/>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25"/>
    <w:bookmarkStart w:id="426"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26"/>
    <w:bookmarkEnd w:id="427"/>
    <w:bookmarkStart w:id="428" w:name="how-the-tables-feed-the-serving-tier"/>
    <w:p>
      <w:pPr>
        <w:pStyle w:val="Heading2"/>
      </w:pPr>
      <w:r>
        <w:t xml:space="preserve">15.4 How the tables feed the serving tier</w:t>
      </w:r>
    </w:p>
    <w:p>
      <w:pPr>
        <w:pStyle w:val="Compact"/>
        <w:numPr>
          <w:ilvl w:val="0"/>
          <w:numId w:val="1043"/>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3"/>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3"/>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3"/>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28"/>
    <w:bookmarkEnd w:id="429"/>
    <w:bookmarkStart w:id="438" w:name="sec-workflows"/>
    <w:p>
      <w:pPr>
        <w:pStyle w:val="Heading1"/>
      </w:pPr>
      <w:r>
        <w:t xml:space="preserve">16. Workflows</w:t>
      </w:r>
    </w:p>
    <w:p>
      <w:pPr>
        <w:pStyle w:val="FirstParagraph"/>
      </w:pPr>
      <w:r>
        <w:t xml:space="preserve">Workflows are</w:t>
      </w:r>
      <w:r>
        <w:t xml:space="preserve"> </w:t>
      </w:r>
      <w:hyperlink r:id="rId430">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4"/>
        </w:numPr>
      </w:pPr>
      <w:hyperlink r:id="rId279">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4"/>
        </w:numPr>
      </w:pPr>
      <w:hyperlink r:id="rId338">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2"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1">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2"/>
    <w:bookmarkStart w:id="433"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3"/>
    <w:bookmarkStart w:id="434"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4"/>
    <w:bookmarkStart w:id="435"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35"/>
    <w:bookmarkStart w:id="436"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36"/>
    <w:bookmarkStart w:id="437"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37"/>
    <w:bookmarkEnd w:id="438"/>
    <w:bookmarkStart w:id="461" w:name="sec-apis"/>
    <w:p>
      <w:pPr>
        <w:pStyle w:val="Heading1"/>
      </w:pPr>
      <w:r>
        <w:t xml:space="preserve">17. APIs</w:t>
      </w:r>
    </w:p>
    <w:p>
      <w:pPr>
        <w:pStyle w:val="FirstParagraph"/>
      </w:pPr>
      <w:r>
        <w:t xml:space="preserve">Three services sit in front of the published data:</w:t>
      </w:r>
    </w:p>
    <w:p>
      <w:pPr>
        <w:pStyle w:val="Compact"/>
        <w:numPr>
          <w:ilvl w:val="0"/>
          <w:numId w:val="1045"/>
        </w:numPr>
      </w:pPr>
      <w:hyperlink r:id="rId382">
        <w:r>
          <w:rPr>
            <w:rStyle w:val="Hyperlink"/>
            <w:b/>
            <w:bCs/>
          </w:rPr>
          <w:t xml:space="preserve">titiler.marinesensitivity.org</w:t>
        </w:r>
      </w:hyperlink>
      <w:r>
        <w:t xml:space="preserve"> </w:t>
      </w:r>
      <w:r>
        <w:t xml:space="preserve">—</w:t>
      </w:r>
      <w:r>
        <w:t xml:space="preserve"> </w:t>
      </w:r>
      <w:hyperlink r:id="rId291">
        <w:r>
          <w:rPr>
            <w:rStyle w:val="Hyperlink"/>
          </w:rPr>
          <w:t xml:space="preserve">TiTiler</w:t>
        </w:r>
      </w:hyperlink>
      <w:r>
        <w:t xml:space="preserve">, serving the pre-rendered Cloud-Optimized GeoTIFFs that every map layer now draws.</w:t>
      </w:r>
    </w:p>
    <w:p>
      <w:pPr>
        <w:pStyle w:val="Compact"/>
        <w:numPr>
          <w:ilvl w:val="0"/>
          <w:numId w:val="1045"/>
        </w:numPr>
      </w:pPr>
      <w:hyperlink r:id="rId383">
        <w:r>
          <w:rPr>
            <w:rStyle w:val="Hyperlink"/>
            <w:b/>
            <w:bCs/>
          </w:rPr>
          <w:t xml:space="preserve">api.marinesensitivity.org</w:t>
        </w:r>
      </w:hyperlink>
      <w:r>
        <w:t xml:space="preserve"> </w:t>
      </w:r>
      <w:r>
        <w:t xml:space="preserve">— a custom R</w:t>
      </w:r>
      <w:r>
        <w:t xml:space="preserve"> </w:t>
      </w:r>
      <w:hyperlink r:id="rId439">
        <w:r>
          <w:rPr>
            <w:rStyle w:val="VerbatimChar"/>
          </w:rPr>
          <w:t xml:space="preserve">plumber</w:t>
        </w:r>
      </w:hyperlink>
      <w:r>
        <w:t xml:space="preserve"> </w:t>
      </w:r>
      <w:r>
        <w:t xml:space="preserve">API for programmatic (non-tile) data access.</w:t>
      </w:r>
    </w:p>
    <w:p>
      <w:pPr>
        <w:pStyle w:val="Compact"/>
        <w:numPr>
          <w:ilvl w:val="0"/>
          <w:numId w:val="1045"/>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0"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0"/>
    <w:bookmarkStart w:id="452"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Applications/quarto/share/formats/docx/important.png" id="44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3">
        <w:r>
          <w:rPr>
            <w:rStyle w:val="Hyperlink"/>
          </w:rPr>
          <w:t xml:space="preserve">server/titiler/factory.py</w:t>
        </w:r>
      </w:hyperlink>
      <w:r>
        <w:t xml:space="preserve">.</w:t>
      </w:r>
    </w:p>
    <w:bookmarkStart w:id="446"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4">
        <w:r>
          <w:rPr>
            <w:rStyle w:val="VerbatimChar"/>
          </w:rPr>
          <w:t xml:space="preserve">msens::cell_tile_url()</w:t>
        </w:r>
      </w:hyperlink>
      <w:r>
        <w:t xml:space="preserve"> </w:t>
      </w:r>
      <w:r>
        <w:t xml:space="preserve">with stats from</w:t>
      </w:r>
      <w:r>
        <w:t xml:space="preserve"> </w:t>
      </w:r>
      <w:hyperlink r:id="rId445">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46"/>
    <w:bookmarkStart w:id="448" w:name="caching-v7-factory-only"/>
    <w:p>
      <w:pPr>
        <w:pStyle w:val="Heading3"/>
      </w:pPr>
      <w:r>
        <w:t xml:space="preserve">17.2.2 Caching (v7 factory only)</w:t>
      </w:r>
    </w:p>
    <w:p>
      <w:pPr>
        <w:pStyle w:val="FirstParagraph"/>
      </w:pPr>
      <w:hyperlink r:id="rId447">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6"/>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6"/>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6"/>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6"/>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Shiny app bumps the</w:t>
      </w:r>
      <w:r>
        <w:t xml:space="preserve"> </w:t>
      </w:r>
      <w:r>
        <w:rPr>
          <w:rStyle w:val="VerbatimChar"/>
        </w:rPr>
        <w:t xml:space="preserve">mtime</w:t>
      </w:r>
      <w:r>
        <w:t xml:space="preserve"> </w:t>
      </w:r>
      <w:r>
        <w:t xml:space="preserve">query parameter to invalidate all cached tiles at once.</w:t>
      </w:r>
    </w:p>
    <w:bookmarkEnd w:id="448"/>
    <w:bookmarkStart w:id="451"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Applications/quarto/share/formats/docx/warning.png" id="450"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1"/>
    <w:bookmarkEnd w:id="452"/>
    <w:bookmarkStart w:id="457" w:name="custom-plumber-api"/>
    <w:p>
      <w:pPr>
        <w:pStyle w:val="Heading2"/>
      </w:pPr>
      <w:r>
        <w:t xml:space="preserve">17.3 Custom plumber API</w:t>
      </w:r>
    </w:p>
    <w:p>
      <w:pPr>
        <w:pStyle w:val="FirstParagraph"/>
      </w:pPr>
      <w:r>
        <w:t xml:space="preserve">The plumber API at</w:t>
      </w:r>
      <w:r>
        <w:t xml:space="preserve"> </w:t>
      </w:r>
      <w:hyperlink r:id="rId383">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3">
        <w:r>
          <w:rPr>
            <w:rStyle w:val="Hyperlink"/>
          </w:rPr>
          <w:t xml:space="preserve">MarineSensitivity/api</w:t>
        </w:r>
      </w:hyperlink>
      <w:r>
        <w:t xml:space="preserve">.</w:t>
      </w:r>
    </w:p>
    <w:p>
      <w:pPr>
        <w:pStyle w:val="BodyText"/>
      </w:pPr>
      <w:r>
        <w:drawing>
          <wp:inline>
            <wp:extent cx="2857500" cy="2046839"/>
            <wp:effectExtent b="0" l="0" r="0" t="0"/>
            <wp:docPr descr="" title="" id="455" name="Picture"/>
            <a:graphic>
              <a:graphicData uri="http://schemas.openxmlformats.org/drawingml/2006/picture">
                <pic:pic>
                  <pic:nvPicPr>
                    <pic:cNvPr descr="figures/apis/api.marinesensitivity.org.png" id="456" name="Picture"/>
                    <pic:cNvPicPr>
                      <a:picLocks noChangeArrowheads="1" noChangeAspect="1"/>
                    </pic:cNvPicPr>
                  </pic:nvPicPr>
                  <pic:blipFill>
                    <a:blip r:embed="rId454"/>
                    <a:stretch>
                      <a:fillRect/>
                    </a:stretch>
                  </pic:blipFill>
                  <pic:spPr bwMode="auto">
                    <a:xfrm>
                      <a:off x="0" y="0"/>
                      <a:ext cx="2857500" cy="2046839"/>
                    </a:xfrm>
                    <a:prstGeom prst="rect">
                      <a:avLst/>
                    </a:prstGeom>
                    <a:noFill/>
                    <a:ln w="9525">
                      <a:noFill/>
                      <a:headEnd/>
                      <a:tailEnd/>
                    </a:ln>
                  </pic:spPr>
                </pic:pic>
              </a:graphicData>
            </a:graphic>
          </wp:inline>
        </w:drawing>
      </w:r>
    </w:p>
    <w:bookmarkEnd w:id="457"/>
    <w:bookmarkStart w:id="459" w:name="stac"/>
    <w:p>
      <w:pPr>
        <w:pStyle w:val="Heading2"/>
      </w:pPr>
      <w:r>
        <w:t xml:space="preserve">17.4 STAC</w:t>
      </w:r>
    </w:p>
    <w:p>
      <w:pPr>
        <w:pStyle w:val="FirstParagraph"/>
      </w:pPr>
      <w:r>
        <w:t xml:space="preserve">Each release publishes a</w:t>
      </w:r>
      <w:r>
        <w:t xml:space="preserve"> </w:t>
      </w:r>
      <w:hyperlink r:id="rId458">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59"/>
    <w:bookmarkStart w:id="460"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7"/>
        </w:numPr>
      </w:pPr>
      <w:r>
        <w:rPr>
          <w:rStyle w:val="VerbatimChar"/>
        </w:rPr>
        <w:t xml:space="preserve">swagger.marinesensitivity.org</w:t>
      </w:r>
      <w:r>
        <w:t xml:space="preserve"> </w:t>
      </w:r>
      <w:r>
        <w:t xml:space="preserve">— PostgREST over PostgreSQL.</w:t>
      </w:r>
    </w:p>
    <w:p>
      <w:pPr>
        <w:pStyle w:val="Compact"/>
        <w:numPr>
          <w:ilvl w:val="0"/>
          <w:numId w:val="1047"/>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0"/>
    <w:bookmarkEnd w:id="461"/>
    <w:bookmarkStart w:id="463"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48"/>
        </w:numPr>
      </w:pPr>
      <w:hyperlink r:id="rId334">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Shiny apps in</w:t>
      </w:r>
      <w:r>
        <w:t xml:space="preserve"> </w:t>
      </w:r>
      <w:hyperlink w:anchor="sec-apps">
        <w:r>
          <w:rPr>
            <w:rStyle w:val="Hyperlink"/>
          </w:rPr>
          <w:t xml:space="preserve">Chapter 19</w:t>
        </w:r>
      </w:hyperlink>
      <w:r>
        <w:t xml:space="preserve"> </w:t>
      </w:r>
      <w:r>
        <w:t xml:space="preserve">consume</w:t>
      </w:r>
      <w:r>
        <w:t xml:space="preserve"> </w:t>
      </w:r>
      <w:r>
        <w:rPr>
          <w:rStyle w:val="VerbatimChar"/>
        </w:rPr>
        <w:t xml:space="preserve">msens::*</w:t>
      </w:r>
      <w:r>
        <w:t xml:space="preserve"> </w:t>
      </w:r>
      <w:r>
        <w:t xml:space="preserve">helpers exclusively — app code never talks to the tile factory or PMTiles URL templates directly.</w:t>
      </w:r>
    </w:p>
    <w:bookmarkStart w:id="462" w:name="map-tile-helpers-as-of-0.3.4"/>
    <w:p>
      <w:pPr>
        <w:pStyle w:val="Heading2"/>
      </w:pPr>
      <w:r>
        <w:t xml:space="preserve">18.1 Map-tile helpers (as of 0.3.4)</w:t>
      </w:r>
    </w:p>
    <w:p>
      <w:pPr>
        <w:pStyle w:val="FirstParagraph"/>
      </w:pPr>
      <w:r>
        <w:t xml:space="preserve">The following helpers bridge the Shiny app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Shiny app adds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2"/>
    <w:bookmarkEnd w:id="463"/>
    <w:bookmarkStart w:id="472" w:name="sec-apps"/>
    <w:p>
      <w:pPr>
        <w:pStyle w:val="Heading1"/>
      </w:pPr>
      <w:r>
        <w:t xml:space="preserve">19. Apps</w:t>
      </w:r>
    </w:p>
    <w:p>
      <w:pPr>
        <w:pStyle w:val="FirstParagraph"/>
      </w:pPr>
      <w:r>
        <w:t xml:space="preserve">The MST provides three interactive web applications — two Shiny apps (Scores, Species) plus a newer, static, in-browser Atlas — along with several legacy applications from earlier development phases.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Applications/quarto/share/formats/docx/note.png" id="46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Every one of the three current apps renders</w:t>
            </w:r>
            <w:r>
              <w:t xml:space="preserve"> </w:t>
            </w:r>
            <w:r>
              <w:rPr>
                <w:b/>
                <w:bCs/>
              </w:rPr>
              <w:t xml:space="preserve">any published release</w:t>
            </w:r>
            <w:r>
              <w:t xml:space="preserve"> </w:t>
            </w:r>
            <w:r>
              <w:t xml:space="preserve">rather than shipping a per-version fork. Scores and Species do this from the URL (</w:t>
            </w:r>
            <w:r>
              <w:rPr>
                <w:rStyle w:val="VerbatimChar"/>
              </w:rPr>
              <w:t xml:space="preserve">/v3/scores/</w:t>
            </w:r>
            <w:r>
              <w:t xml:space="preserve">; older</w:t>
            </w:r>
            <w:r>
              <w:t xml:space="preserve"> </w:t>
            </w:r>
            <w:r>
              <w:rPr>
                <w:rStyle w:val="VerbatimChar"/>
              </w:rPr>
              <w:t xml:space="preserve">?ver=v3</w:t>
            </w:r>
            <w:r>
              <w:t xml:space="preserve"> </w:t>
            </w:r>
            <w:r>
              <w:t xml:space="preserve">links redirect there) — the version is data, settled by the release’s published manifest, so a fix reaches every version at once, and the 18 former per-version Shiny instances are retired with their URLs redirecting permanently to the equivalent path. The Atlas follows the same rule with a different mechanism (</w:t>
            </w:r>
            <w:hyperlink w:anchor="sec-app-atlas">
              <w:r>
                <w:rPr>
                  <w:rStyle w:val="Hyperlink"/>
                </w:rPr>
                <w:t xml:space="preserve">Appendix B</w:t>
              </w:r>
            </w:hyperlink>
            <w:r>
              <w:t xml:space="preserve">): one static build reads the same published</w:t>
            </w:r>
            <w:r>
              <w:t xml:space="preserve"> </w:t>
            </w:r>
            <w:r>
              <w:rPr>
                <w:rStyle w:val="VerbatimChar"/>
              </w:rPr>
              <w:t xml:space="preserve">versions.json</w:t>
            </w:r>
            <w:r>
              <w:t xml:space="preserve">, resolving the release from</w:t>
            </w:r>
            <w:r>
              <w:t xml:space="preserve"> </w:t>
            </w:r>
            <w:r>
              <w:rPr>
                <w:rStyle w:val="VerbatimChar"/>
              </w:rPr>
              <w:t xml:space="preserve">?ver=</w:t>
            </w:r>
            <w:r>
              <w:t xml:space="preserve"> </w:t>
            </w:r>
            <w:r>
              <w:t xml:space="preserve">on its public host, and — its preview route shipping with 0.10.59 — from the URL path on its signed-in preview host.</w:t>
            </w:r>
          </w:p>
          <w:p/>
        </w:tc>
      </w:tr>
    </w:tbl>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bookmarkStart w:id="470" w:name="current-applications"/>
    <w:p>
      <w:pPr>
        <w:pStyle w:val="Heading2"/>
      </w:pPr>
      <w:r>
        <w:t xml:space="preserve">19.1 Current Applications</w:t>
      </w:r>
    </w:p>
    <w:bookmarkStart w:id="467" w:name="Xa3ded3a79f73f8a36aae85cc7da684dd724eb9f"/>
    <w:p>
      <w:pPr>
        <w:pStyle w:val="Heading3"/>
      </w:pPr>
      <w:r>
        <w:t xml:space="preserve">19.1.1 Atlas (beta) — static, in-browser scores, species and places</w:t>
      </w:r>
    </w:p>
    <w:p>
      <w:pPr>
        <w:pStyle w:val="FirstParagraph"/>
      </w:pPr>
      <w:r>
        <w:t xml:space="preserve">The</w:t>
      </w:r>
      <w:r>
        <w:t xml:space="preserve"> </w:t>
      </w:r>
      <w:hyperlink r:id="rId466">
        <w:r>
          <w:rPr>
            <w:rStyle w:val="Hyperlink"/>
          </w:rPr>
          <w:t xml:space="preserve">Atlas</w:t>
        </w:r>
      </w:hyperlink>
      <w:r>
        <w:t xml:space="preserve"> </w:t>
      </w:r>
      <w:r>
        <w:t xml:space="preserve">is a newer, third way to explore the MST, currently labelled</w:t>
      </w:r>
      <w:r>
        <w:t xml:space="preserve"> </w:t>
      </w:r>
      <w:r>
        <w:rPr>
          <w:b/>
          <w:bCs/>
        </w:rPr>
        <w:t xml:space="preserve">beta</w:t>
      </w:r>
      <w:r>
        <w:t xml:space="preserve">: one static Svelte/MapLibre app with</w:t>
      </w:r>
      <w:r>
        <w:t xml:space="preserve"> </w:t>
      </w:r>
      <w:r>
        <w:rPr>
          <w:b/>
          <w:bCs/>
        </w:rPr>
        <w:t xml:space="preserve">no application server of its own</w:t>
      </w:r>
      <w:r>
        <w:t xml:space="preserve"> </w:t>
      </w:r>
      <w:r>
        <w:t xml:space="preserve">— scores,</w:t>
      </w:r>
      <w:r>
        <w:t xml:space="preserve"> </w:t>
      </w:r>
      <w:r>
        <w:t xml:space="preserve">clicks, flowers and reports are computed in your browser by a DuckDB-WASM instance, though score</w:t>
      </w:r>
      <w:r>
        <w:t xml:space="preserve"> </w:t>
      </w:r>
      <w:r>
        <w:t xml:space="preserve">tiles, zone outlines and the basemap still come from the project’s titiler, PMTiles and CARTO.</w:t>
      </w:r>
      <w:r>
        <w:t xml:space="preserve"> </w:t>
      </w:r>
      <w:r>
        <w:t xml:space="preserve">It combines what Scores and Species do separately — mapping composite scores and mapping</w:t>
      </w:r>
      <w:r>
        <w:t xml:space="preserve"> </w:t>
      </w:r>
      <w:r>
        <w:t xml:space="preserve">individual species — with a capability neither Shiny app has,</w:t>
      </w:r>
      <w:r>
        <w:t xml:space="preserve"> </w:t>
      </w:r>
      <w:r>
        <w:rPr>
          <w:b/>
          <w:bCs/>
        </w:rPr>
        <w:t xml:space="preserve">Places</w:t>
      </w:r>
      <w:r>
        <w:t xml:space="preserve">: drawing, typing or</w:t>
      </w:r>
      <w:r>
        <w:t xml:space="preserve"> </w:t>
      </w:r>
      <w:r>
        <w:t xml:space="preserve">uploading any area of interest (not only the built-in Program Areas) and getting the same scores,</w:t>
      </w:r>
      <w:r>
        <w:t xml:space="preserve"> </w:t>
      </w:r>
      <w:r>
        <w:t xml:space="preserve">species tables and an exportable report for it, shareable entirely through the URL.</w:t>
      </w:r>
    </w:p>
    <w:p>
      <w:pPr>
        <w:pStyle w:val="BodyText"/>
      </w:pPr>
      <w:r>
        <w:t xml:space="preserve">See</w:t>
      </w:r>
      <w:r>
        <w:t xml:space="preserve"> </w:t>
      </w:r>
      <w:hyperlink w:anchor="sec-app-atlas">
        <w:r>
          <w:rPr>
            <w:rStyle w:val="Hyperlink"/>
          </w:rPr>
          <w:t xml:space="preserve">Appendix B</w:t>
        </w:r>
      </w:hyperlink>
      <w:r>
        <w:t xml:space="preserve"> </w:t>
      </w:r>
      <w:r>
        <w:t xml:space="preserve">for the full walkthrough, including how a drawn place is encoded into a shareable link.</w:t>
      </w:r>
    </w:p>
    <w:bookmarkEnd w:id="467"/>
    <w:bookmarkStart w:id="468" w:name="X0866deb9de13c5a949683d88efa8b94747e10df"/>
    <w:p>
      <w:pPr>
        <w:pStyle w:val="Heading3"/>
      </w:pPr>
      <w:r>
        <w:t xml:space="preserve">19.1.2 Scores — mapper of aggregate sensitivity scores</w:t>
      </w:r>
    </w:p>
    <w:p>
      <w:pPr>
        <w:pStyle w:val="FirstParagraph"/>
      </w:pPr>
      <w:r>
        <w:t xml:space="preserve">The</w:t>
      </w:r>
      <w:r>
        <w:t xml:space="preserve"> </w:t>
      </w:r>
      <w:hyperlink r:id="rId21">
        <w:r>
          <w:rPr>
            <w:rStyle w:val="Hyperlink"/>
          </w:rPr>
          <w:t xml:space="preserve">Scores</w:t>
        </w:r>
      </w:hyperlink>
      <w:r>
        <w:t xml:space="preserve"> </w:t>
      </w:r>
      <w:r>
        <w:t xml:space="preserve">application is the primary tool for exploring composite sensitivity scores across BOEM Program Areas. Key features include:</w:t>
      </w:r>
    </w:p>
    <w:p>
      <w:pPr>
        <w:pStyle w:val="Compact"/>
        <w:numPr>
          <w:ilvl w:val="0"/>
          <w:numId w:val="1049"/>
        </w:numPr>
      </w:pPr>
      <w:r>
        <w:rPr>
          <w:b/>
          <w:bCs/>
        </w:rPr>
        <w:t xml:space="preserve">Multi-resolution viewing</w:t>
      </w:r>
      <w:r>
        <w:t xml:space="preserve">: toggle between cell-level (0.05° grid) and Program Area aggregations</w:t>
      </w:r>
    </w:p>
    <w:p>
      <w:pPr>
        <w:pStyle w:val="Compact"/>
        <w:numPr>
          <w:ilvl w:val="0"/>
          <w:numId w:val="1049"/>
        </w:numPr>
      </w:pPr>
      <w:r>
        <w:rPr>
          <w:b/>
          <w:bCs/>
        </w:rPr>
        <w:t xml:space="preserve">Study area selection</w:t>
      </w:r>
      <w:r>
        <w:t xml:space="preserve">: focus on specific Program Areas or subregions</w:t>
      </w:r>
    </w:p>
    <w:p>
      <w:pPr>
        <w:pStyle w:val="Compact"/>
        <w:numPr>
          <w:ilvl w:val="0"/>
          <w:numId w:val="1049"/>
        </w:numPr>
      </w:pPr>
      <w:r>
        <w:rPr>
          <w:b/>
          <w:bCs/>
        </w:rPr>
        <w:t xml:space="preserve">Layer selection</w:t>
      </w:r>
      <w:r>
        <w:t xml:space="preserve">: view individual species category scores or composite metrics</w:t>
      </w:r>
    </w:p>
    <w:p>
      <w:pPr>
        <w:pStyle w:val="Compact"/>
        <w:numPr>
          <w:ilvl w:val="0"/>
          <w:numId w:val="1049"/>
        </w:numPr>
      </w:pPr>
      <w:r>
        <w:rPr>
          <w:b/>
          <w:bCs/>
        </w:rPr>
        <w:t xml:space="preserve">Flower plot</w:t>
      </w:r>
      <w:r>
        <w:t xml:space="preserve">: interactive summary showing scores by species category with weighted center value</w:t>
      </w:r>
    </w:p>
    <w:p>
      <w:pPr>
        <w:pStyle w:val="Compact"/>
        <w:numPr>
          <w:ilvl w:val="0"/>
          <w:numId w:val="1049"/>
        </w:numPr>
      </w:pPr>
      <w:r>
        <w:rPr>
          <w:b/>
          <w:bCs/>
        </w:rPr>
        <w:t xml:space="preserve">Species table</w:t>
      </w:r>
      <w:r>
        <w:t xml:space="preserve">: sortable table of species present in selected area with extinction risk details</w:t>
      </w:r>
    </w:p>
    <w:p>
      <w:pPr>
        <w:pStyle w:val="Compact"/>
        <w:numPr>
          <w:ilvl w:val="0"/>
          <w:numId w:val="1049"/>
        </w:numPr>
      </w:pPr>
      <w:r>
        <w:rPr>
          <w:b/>
          <w:bCs/>
        </w:rPr>
        <w:t xml:space="preserve">Treemap</w:t>
      </w:r>
      <w:r>
        <w:t xml:space="preserve">: hierarchical view of species contributions to sensitivity</w:t>
      </w:r>
    </w:p>
    <w:p>
      <w:pPr>
        <w:pStyle w:val="Compact"/>
        <w:numPr>
          <w:ilvl w:val="0"/>
          <w:numId w:val="1049"/>
        </w:numPr>
      </w:pPr>
      <w:r>
        <w:rPr>
          <w:b/>
          <w:bCs/>
        </w:rPr>
        <w:t xml:space="preserve">CSV export</w:t>
      </w:r>
      <w:r>
        <w:t xml:space="preserve">: download data for selected area or species</w:t>
      </w:r>
    </w:p>
    <w:p>
      <w:pPr>
        <w:pStyle w:val="FirstParagraph"/>
      </w:pPr>
      <w:r>
        <w:t xml:space="preserve">Under the hood the Scores app composes three kinds of map layer (</w:t>
      </w:r>
      <w:hyperlink w:anchor="fig-architecture">
        <w:r>
          <w:rPr>
            <w:rStyle w:val="Hyperlink"/>
          </w:rPr>
          <w:t xml:space="preserve">Figure 13.1</w:t>
        </w:r>
      </w:hyperlink>
      <w:r>
        <w:t xml:space="preserve">):</w:t>
      </w:r>
    </w:p>
    <w:p>
      <w:pPr>
        <w:pStyle w:val="Compact"/>
        <w:numPr>
          <w:ilvl w:val="0"/>
          <w:numId w:val="1050"/>
        </w:numPr>
      </w:pPr>
      <w:r>
        <w:rPr>
          <w:b/>
          <w:bCs/>
        </w:rPr>
        <w:t xml:space="preserve">Score raster</w:t>
      </w:r>
      <w:r>
        <w:t xml:space="preserve"> </w:t>
      </w:r>
      <w:r>
        <w:t xml:space="preserve">— a pre-rendered COG per metric × subregion, whose URL and rescale range come straight from the release manifest. The browser fetches only the tiles intersecting its viewport; no full-raster transfer on load (see</w:t>
      </w:r>
      <w:r>
        <w:t xml:space="preserve"> </w:t>
      </w:r>
      <w:hyperlink w:anchor="fig-raster">
        <w:r>
          <w:rPr>
            <w:rStyle w:val="Hyperlink"/>
          </w:rPr>
          <w:t xml:space="preserve">Figure 13.2</w:t>
        </w:r>
      </w:hyperlink>
      <w:r>
        <w:t xml:space="preserve">).</w:t>
      </w:r>
    </w:p>
    <w:p>
      <w:pPr>
        <w:pStyle w:val="Compact"/>
        <w:numPr>
          <w:ilvl w:val="0"/>
          <w:numId w:val="1050"/>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0"/>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per-zone fill colors pushed live into the paint spec from the release’s</w:t>
      </w:r>
      <w:r>
        <w:t xml:space="preserve"> </w:t>
      </w:r>
      <w:r>
        <w:rPr>
          <w:rStyle w:val="VerbatimChar"/>
        </w:rPr>
        <w:t xml:space="preserve">zone_metric</w:t>
      </w:r>
      <w:r>
        <w:t xml:space="preserve"> </w:t>
      </w:r>
      <w:r>
        <w:t xml:space="preserve">(see</w:t>
      </w:r>
      <w:r>
        <w:t xml:space="preserve"> </w:t>
      </w:r>
      <w:hyperlink w:anchor="fig-choropleth">
        <w:r>
          <w:rPr>
            <w:rStyle w:val="Hyperlink"/>
          </w:rPr>
          <w:t xml:space="preserve">Figure 13.4</w:t>
        </w:r>
      </w:hyperlink>
      <w:r>
        <w:t xml:space="preserve">).</w:t>
      </w:r>
    </w:p>
    <w:p>
      <w:pPr>
        <w:pStyle w:val="FirstParagraph"/>
      </w:pPr>
      <w:r>
        <w:t xml:space="preserve">Because every one of those is resolved from the manifest rather than hardcoded, switching the URL’s version segment (e.g. </w:t>
      </w:r>
      <w:r>
        <w:rPr>
          <w:rStyle w:val="VerbatimChar"/>
        </w:rPr>
        <w:t xml:space="preserve">/v3/</w:t>
      </w:r>
      <w:r>
        <w:t xml:space="preserve"> </w:t>
      </w:r>
      <w:r>
        <w:t xml:space="preserve">→</w:t>
      </w:r>
      <w:r>
        <w:t xml:space="preserve"> </w:t>
      </w:r>
      <w:r>
        <w:rPr>
          <w:rStyle w:val="VerbatimChar"/>
        </w:rPr>
        <w:t xml:space="preserve">/v4/</w:t>
      </w:r>
      <w:r>
        <w:t xml:space="preserve">) switches all three together — including drawing the boundary vintage that release actually used.</w:t>
      </w:r>
    </w:p>
    <w:p>
      <w:pPr>
        <w:pStyle w:val="BodyText"/>
      </w:pPr>
      <w:r>
        <w:t xml:space="preserve">See</w:t>
      </w:r>
      <w:r>
        <w:t xml:space="preserve"> </w:t>
      </w:r>
      <w:hyperlink w:anchor="sec-app-scores">
        <w:r>
          <w:rPr>
            <w:rStyle w:val="Hyperlink"/>
          </w:rPr>
          <w:t xml:space="preserve">Appendix D</w:t>
        </w:r>
      </w:hyperlink>
      <w:r>
        <w:t xml:space="preserve"> </w:t>
      </w:r>
      <w:r>
        <w:t xml:space="preserve">for details.</w:t>
      </w:r>
    </w:p>
    <w:bookmarkEnd w:id="468"/>
    <w:bookmarkStart w:id="469" w:name="X3680c5fb3e20b6a91c613e2235f302b13356ea8"/>
    <w:p>
      <w:pPr>
        <w:pStyle w:val="Heading3"/>
      </w:pPr>
      <w:r>
        <w:t xml:space="preserve">19.1.3 Species — mapper of individual species distributions</w:t>
      </w:r>
    </w:p>
    <w:p>
      <w:pPr>
        <w:pStyle w:val="FirstParagraph"/>
      </w:pPr>
      <w:r>
        <w:t xml:space="preserve">The</w:t>
      </w:r>
      <w:r>
        <w:t xml:space="preserve"> </w:t>
      </w:r>
      <w:hyperlink r:id="rId22">
        <w:r>
          <w:rPr>
            <w:rStyle w:val="Hyperlink"/>
          </w:rPr>
          <w:t xml:space="preserve">Species</w:t>
        </w:r>
      </w:hyperlink>
      <w:r>
        <w:t xml:space="preserve"> </w:t>
      </w:r>
      <w:r>
        <w:t xml:space="preserve">application enables exploration of individual species distribution models. Key features include:</w:t>
      </w:r>
    </w:p>
    <w:p>
      <w:pPr>
        <w:pStyle w:val="Compact"/>
        <w:numPr>
          <w:ilvl w:val="0"/>
          <w:numId w:val="1051"/>
        </w:numPr>
      </w:pPr>
      <w:r>
        <w:rPr>
          <w:b/>
          <w:bCs/>
        </w:rPr>
        <w:t xml:space="preserve">Species selection</w:t>
      </w:r>
      <w:r>
        <w:t xml:space="preserve">: search by common or scientific name, filter by species category</w:t>
      </w:r>
    </w:p>
    <w:p>
      <w:pPr>
        <w:pStyle w:val="Compact"/>
        <w:numPr>
          <w:ilvl w:val="0"/>
          <w:numId w:val="1051"/>
        </w:numPr>
      </w:pPr>
      <w:r>
        <w:rPr>
          <w:b/>
          <w:bCs/>
        </w:rPr>
        <w:t xml:space="preserve">Model display</w:t>
      </w:r>
      <w:r>
        <w:t xml:space="preserve">: view merged models or individual source dataset layers</w:t>
      </w:r>
    </w:p>
    <w:p>
      <w:pPr>
        <w:pStyle w:val="Compact"/>
        <w:numPr>
          <w:ilvl w:val="0"/>
          <w:numId w:val="1051"/>
        </w:numPr>
      </w:pPr>
      <w:r>
        <w:rPr>
          <w:b/>
          <w:bCs/>
        </w:rPr>
        <w:t xml:space="preserve">Representation toggle</w:t>
      </w:r>
      <w:r>
        <w:t xml:space="preserve">: compare the native-resolution original with the interpolated surface used in scoring</w:t>
      </w:r>
    </w:p>
    <w:p>
      <w:pPr>
        <w:pStyle w:val="Compact"/>
        <w:numPr>
          <w:ilvl w:val="0"/>
          <w:numId w:val="1051"/>
        </w:numPr>
      </w:pPr>
      <w:r>
        <w:rPr>
          <w:b/>
          <w:bCs/>
        </w:rPr>
        <w:t xml:space="preserve">Masking toggle</w:t>
      </w:r>
      <w:r>
        <w:t xml:space="preserve">: compare the expert-range-constrained merged model with the unconstrained suitability</w:t>
      </w:r>
    </w:p>
    <w:p>
      <w:pPr>
        <w:pStyle w:val="Compact"/>
        <w:numPr>
          <w:ilvl w:val="0"/>
          <w:numId w:val="1051"/>
        </w:numPr>
      </w:pPr>
      <w:r>
        <w:rPr>
          <w:b/>
          <w:bCs/>
        </w:rPr>
        <w:t xml:space="preserve">Species info panel</w:t>
      </w:r>
      <w:r>
        <w:t xml:space="preserve">: ESA listing, IUCN Red List category, MMPA/MBTA protection flags, extinction risk score</w:t>
      </w:r>
    </w:p>
    <w:p>
      <w:pPr>
        <w:pStyle w:val="Compact"/>
        <w:numPr>
          <w:ilvl w:val="0"/>
          <w:numId w:val="1051"/>
        </w:numPr>
      </w:pPr>
      <w:r>
        <w:rPr>
          <w:b/>
          <w:bCs/>
        </w:rPr>
        <w:t xml:space="preserve">Deep-linking</w:t>
      </w:r>
      <w:r>
        <w:t xml:space="preserve">: URL parameters support direct links to specific species</w:t>
      </w:r>
    </w:p>
    <w:p>
      <w:pPr>
        <w:pStyle w:val="FirstParagraph"/>
      </w:pPr>
      <w:r>
        <w:t xml:space="preserve">See</w:t>
      </w:r>
      <w:r>
        <w:t xml:space="preserve"> </w:t>
      </w:r>
      <w:hyperlink w:anchor="sec-app-species">
        <w:r>
          <w:rPr>
            <w:rStyle w:val="Hyperlink"/>
          </w:rPr>
          <w:t xml:space="preserve">Appendix F</w:t>
        </w:r>
      </w:hyperlink>
      <w:r>
        <w:t xml:space="preserve"> </w:t>
      </w:r>
      <w:r>
        <w:t xml:space="preserve">for details.</w:t>
      </w:r>
    </w:p>
    <w:bookmarkEnd w:id="469"/>
    <w:bookmarkEnd w:id="470"/>
    <w:bookmarkStart w:id="471" w:name="legacy-applications"/>
    <w:p>
      <w:pPr>
        <w:pStyle w:val="Heading2"/>
      </w:pPr>
      <w:r>
        <w:t xml:space="preserve">19.2 Legacy Applications</w:t>
      </w:r>
    </w:p>
    <w:p>
      <w:pPr>
        <w:pStyle w:val="FirstParagraph"/>
      </w:pPr>
      <w:r>
        <w:t xml:space="preserve">Earlier prototype applications from the research phase are kept in the Appendix under Applications (Legacy) for reference. They are not part of the current serving path.</w:t>
      </w:r>
    </w:p>
    <w:bookmarkEnd w:id="471"/>
    <w:bookmarkEnd w:id="472"/>
    <w:bookmarkStart w:id="559" w:name="apps-user-guide"/>
    <w:p>
      <w:pPr>
        <w:pStyle w:val="Heading1"/>
      </w:pPr>
      <w:r>
        <w:t xml:space="preserve">20. Apps User Guide</w:t>
      </w:r>
    </w:p>
    <w:p>
      <w:pPr>
        <w:pStyle w:val="FirstParagraph"/>
      </w:pPr>
      <w:r>
        <w:t xml:space="preserve">Step-by-step walkthrough of the Scores and Species applications</w:t>
      </w:r>
    </w:p>
    <w:p>
      <w:pPr>
        <w:pStyle w:val="BodyText"/>
      </w:pPr>
      <w:r>
        <w:br/>
      </w:r>
    </w:p>
    <w:p>
      <w:pPr>
        <w:pStyle w:val="BodyText"/>
      </w:pPr>
      <w:r>
        <w:t xml:space="preserve">This guide walks through the two interactive applications —</w:t>
      </w:r>
      <w:r>
        <w:t xml:space="preserve"> </w:t>
      </w:r>
      <w:r>
        <w:rPr>
          <w:b/>
          <w:bCs/>
        </w:rPr>
        <w:t xml:space="preserve">Scores</w:t>
      </w:r>
      <w:r>
        <w:t xml:space="preserve"> </w:t>
      </w:r>
      <w:r>
        <w:t xml:space="preserve">(</w:t>
      </w:r>
      <w:hyperlink r:id="rId21">
        <w:r>
          <w:rPr>
            <w:rStyle w:val="Hyperlink"/>
          </w:rPr>
          <w:t xml:space="preserve">app.marinesensitivity.org/v2/scores/</w:t>
        </w:r>
      </w:hyperlink>
      <w:r>
        <w:t xml:space="preserve">)</w:t>
      </w:r>
      <w:r>
        <w:t xml:space="preserve"> </w:t>
      </w:r>
      <w:r>
        <w:t xml:space="preserve">and</w:t>
      </w:r>
      <w:r>
        <w:t xml:space="preserve"> </w:t>
      </w:r>
      <w:r>
        <w:rPr>
          <w:b/>
          <w:bCs/>
        </w:rPr>
        <w:t xml:space="preserve">Species</w:t>
      </w:r>
      <w:r>
        <w:t xml:space="preserve"> </w:t>
      </w:r>
      <w:r>
        <w:t xml:space="preserve">(</w:t>
      </w:r>
      <w:hyperlink r:id="rId22">
        <w:r>
          <w:rPr>
            <w:rStyle w:val="Hyperlink"/>
          </w:rPr>
          <w:t xml:space="preserve">app.marinesensitivity.org/v2/species/</w:t>
        </w:r>
      </w:hyperlink>
      <w:r>
        <w:t xml:space="preserve">)</w:t>
      </w:r>
      <w:r>
        <w:t xml:space="preserve"> </w:t>
      </w:r>
      <w:r>
        <w:t xml:space="preserve">— one control at a time. Each numbered step below mirrors a step in that app’s</w:t>
      </w:r>
      <w:r>
        <w:t xml:space="preserve"> </w:t>
      </w:r>
      <w:r>
        <w:t xml:space="preserve">built-in</w:t>
      </w:r>
      <w:r>
        <w:t xml:space="preserve"> </w:t>
      </w:r>
      <w:r>
        <w:rPr>
          <w:b/>
          <w:bCs/>
        </w:rPr>
        <w:t xml:space="preserve">Take a Tour</w:t>
      </w:r>
      <w:r>
        <w:t xml:space="preserve"> </w:t>
      </w:r>
      <w:r>
        <w:t xml:space="preserve">(click</w:t>
      </w:r>
      <w:r>
        <w:t xml:space="preserve"> </w:t>
      </w:r>
      <w:r>
        <w:rPr>
          <w:i/>
          <w:iCs/>
        </w:rPr>
        <w:t xml:space="preserve">About → Take a Tour</w:t>
      </w:r>
      <w:r>
        <w:t xml:space="preserve"> </w:t>
      </w:r>
      <w:r>
        <w:t xml:space="preserve">in either app to walk the</w:t>
      </w:r>
      <w:r>
        <w:t xml:space="preserve"> </w:t>
      </w:r>
      <w:r>
        <w:t xml:space="preserve">same path live), with the relevant control highlighted on the screenshot.</w:t>
      </w:r>
    </w:p>
    <w:p>
      <w:pPr>
        <w:pStyle w:val="BodyText"/>
      </w:pPr>
      <w:r>
        <w:t xml:space="preserve">For a feature-by-feature reference instead, see the</w:t>
      </w:r>
      <w:r>
        <w:t xml:space="preserve"> </w:t>
      </w:r>
      <w:hyperlink r:id="rId473">
        <w:r>
          <w:rPr>
            <w:rStyle w:val="Hyperlink"/>
          </w:rPr>
          <w:t xml:space="preserve">Scores</w:t>
        </w:r>
      </w:hyperlink>
      <w:r>
        <w:t xml:space="preserve"> </w:t>
      </w:r>
      <w:r>
        <w:t xml:space="preserve">and</w:t>
      </w:r>
      <w:r>
        <w:t xml:space="preserve"> </w:t>
      </w:r>
      <w:hyperlink r:id="rId474">
        <w:r>
          <w:rPr>
            <w:rStyle w:val="Hyperlink"/>
          </w:rPr>
          <w:t xml:space="preserve">Species</w:t>
        </w:r>
      </w:hyperlink>
      <w:r>
        <w:t xml:space="preserve"> </w:t>
      </w:r>
      <w:r>
        <w:t xml:space="preserve">appendix 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Applications/quarto/share/formats/docx/tip.png" id="47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Running</w:t>
            </w:r>
            <w:r>
              <w:t xml:space="preserve"> </w:t>
            </w:r>
            <w:r>
              <w:rPr>
                <w:rStyle w:val="VerbatimChar"/>
              </w:rPr>
              <w:t xml:space="preserve">libs/apps-guide-regenerate.R</w:t>
            </w:r>
            <w:r>
              <w:t xml:space="preserve"> </w:t>
            </w:r>
            <w:r>
              <w:t xml:space="preserve">re-parses both tours,</w:t>
            </w:r>
            <w:r>
              <w:t xml:space="preserve"> </w:t>
            </w:r>
            <w:r>
              <w:t xml:space="preserve">re-highlights the same CSS element each tour points at, and re-captures the</w:t>
            </w:r>
            <w:r>
              <w:t xml:space="preserve"> </w:t>
            </w:r>
            <w:r>
              <w:t xml:space="preserve">screenshots, writing</w:t>
            </w:r>
            <w:r>
              <w:t xml:space="preserve"> </w:t>
            </w:r>
            <w:r>
              <w:rPr>
                <w:rStyle w:val="VerbatimChar"/>
              </w:rPr>
              <w:t xml:space="preserve">figures/apps-guide/steps.json</w:t>
            </w:r>
            <w:r>
              <w:t xml:space="preserve">. So whenever a tour</w:t>
            </w:r>
            <w:r>
              <w:t xml:space="preserve"> </w:t>
            </w:r>
            <w:r>
              <w:t xml:space="preserve">changes, re-running that one script refreshes this whole page.</w:t>
            </w:r>
          </w:p>
          <w:p/>
        </w:tc>
      </w:tr>
    </w:tbl>
    <w:bookmarkStart w:id="532" w:name="scores-app"/>
    <w:p>
      <w:pPr>
        <w:pStyle w:val="Heading2"/>
      </w:pPr>
      <w:r>
        <w:t xml:space="preserve">20.1 Scores app</w:t>
      </w:r>
    </w:p>
    <w:bookmarkStart w:id="481" w:name="study-area"/>
    <w:p>
      <w:pPr>
        <w:pStyle w:val="Heading3"/>
      </w:pPr>
      <w:r>
        <w:t xml:space="preserve">20.1.1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480" w:name="fig-scores-01"/>
          <w:p>
            <w:pPr>
              <w:pStyle w:val="Compact"/>
              <w:jc w:val="center"/>
            </w:pPr>
            <w:r>
              <w:drawing>
                <wp:inline>
                  <wp:extent cx="5334000" cy="3583781"/>
                  <wp:effectExtent b="0" l="0" r="0" t="0"/>
                  <wp:docPr descr="" title="" id="478" name="Picture"/>
                  <a:graphic>
                    <a:graphicData uri="http://schemas.openxmlformats.org/drawingml/2006/picture">
                      <pic:pic>
                        <pic:nvPicPr>
                          <pic:cNvPr descr="figures/apps-guide/scores-01.png" id="479" name="Picture"/>
                          <pic:cNvPicPr>
                            <a:picLocks noChangeArrowheads="1" noChangeAspect="1"/>
                          </pic:cNvPicPr>
                        </pic:nvPicPr>
                        <pic:blipFill>
                          <a:blip r:embed="rId47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Study Area</w:t>
            </w:r>
          </w:p>
          <w:bookmarkEnd w:id="480"/>
        </w:tc>
      </w:tr>
    </w:tbl>
    <w:bookmarkEnd w:id="481"/>
    <w:bookmarkStart w:id="486" w:name="spatial-units-1"/>
    <w:p>
      <w:pPr>
        <w:pStyle w:val="Heading3"/>
      </w:pPr>
      <w:r>
        <w:t xml:space="preserve">20.1.2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485" w:name="fig-scores-02"/>
          <w:p>
            <w:pPr>
              <w:pStyle w:val="Compact"/>
              <w:jc w:val="center"/>
            </w:pPr>
            <w:r>
              <w:drawing>
                <wp:inline>
                  <wp:extent cx="5334000" cy="3583781"/>
                  <wp:effectExtent b="0" l="0" r="0" t="0"/>
                  <wp:docPr descr="" title="" id="483" name="Picture"/>
                  <a:graphic>
                    <a:graphicData uri="http://schemas.openxmlformats.org/drawingml/2006/picture">
                      <pic:pic>
                        <pic:nvPicPr>
                          <pic:cNvPr descr="figures/apps-guide/scores-02.png" id="484" name="Picture"/>
                          <pic:cNvPicPr>
                            <a:picLocks noChangeArrowheads="1" noChangeAspect="1"/>
                          </pic:cNvPicPr>
                        </pic:nvPicPr>
                        <pic:blipFill>
                          <a:blip r:embed="rId48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Spatial Units</w:t>
            </w:r>
          </w:p>
          <w:bookmarkEnd w:id="485"/>
        </w:tc>
      </w:tr>
    </w:tbl>
    <w:bookmarkEnd w:id="486"/>
    <w:bookmarkStart w:id="491" w:name="layer-selection"/>
    <w:p>
      <w:pPr>
        <w:pStyle w:val="Heading3"/>
      </w:pPr>
      <w:r>
        <w:t xml:space="preserve">20.1.3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490" w:name="fig-scores-03"/>
          <w:p>
            <w:pPr>
              <w:pStyle w:val="Compact"/>
              <w:jc w:val="center"/>
            </w:pPr>
            <w:r>
              <w:drawing>
                <wp:inline>
                  <wp:extent cx="5334000" cy="3583781"/>
                  <wp:effectExtent b="0" l="0" r="0" t="0"/>
                  <wp:docPr descr="" title="" id="488" name="Picture"/>
                  <a:graphic>
                    <a:graphicData uri="http://schemas.openxmlformats.org/drawingml/2006/picture">
                      <pic:pic>
                        <pic:nvPicPr>
                          <pic:cNvPr descr="figures/apps-guide/scores-03.png" id="489" name="Picture"/>
                          <pic:cNvPicPr>
                            <a:picLocks noChangeArrowheads="1" noChangeAspect="1"/>
                          </pic:cNvPicPr>
                        </pic:nvPicPr>
                        <pic:blipFill>
                          <a:blip r:embed="rId48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Layer Selection</w:t>
            </w:r>
          </w:p>
          <w:bookmarkEnd w:id="490"/>
        </w:tc>
      </w:tr>
    </w:tbl>
    <w:bookmarkEnd w:id="491"/>
    <w:bookmarkStart w:id="496" w:name="map-tab"/>
    <w:p>
      <w:pPr>
        <w:pStyle w:val="Heading3"/>
      </w:pPr>
      <w:r>
        <w:t xml:space="preserve">20.1.4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495" w:name="fig-scores-04"/>
          <w:p>
            <w:pPr>
              <w:pStyle w:val="Compact"/>
              <w:jc w:val="center"/>
            </w:pPr>
            <w:r>
              <w:drawing>
                <wp:inline>
                  <wp:extent cx="5334000" cy="3583781"/>
                  <wp:effectExtent b="0" l="0" r="0" t="0"/>
                  <wp:docPr descr="" title="" id="493" name="Picture"/>
                  <a:graphic>
                    <a:graphicData uri="http://schemas.openxmlformats.org/drawingml/2006/picture">
                      <pic:pic>
                        <pic:nvPicPr>
                          <pic:cNvPr descr="figures/apps-guide/scores-04.png" id="494" name="Picture"/>
                          <pic:cNvPicPr>
                            <a:picLocks noChangeArrowheads="1" noChangeAspect="1"/>
                          </pic:cNvPicPr>
                        </pic:nvPicPr>
                        <pic:blipFill>
                          <a:blip r:embed="rId49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Map tab</w:t>
            </w:r>
          </w:p>
          <w:bookmarkEnd w:id="495"/>
        </w:tc>
      </w:tr>
    </w:tbl>
    <w:bookmarkEnd w:id="496"/>
    <w:bookmarkStart w:id="501" w:name="layers-control"/>
    <w:p>
      <w:pPr>
        <w:pStyle w:val="Heading3"/>
      </w:pPr>
      <w:r>
        <w:t xml:space="preserve">20.1.5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00" w:name="fig-scores-05"/>
          <w:p>
            <w:pPr>
              <w:pStyle w:val="Compact"/>
              <w:jc w:val="center"/>
            </w:pPr>
            <w:r>
              <w:drawing>
                <wp:inline>
                  <wp:extent cx="5334000" cy="3583781"/>
                  <wp:effectExtent b="0" l="0" r="0" t="0"/>
                  <wp:docPr descr="" title="" id="498" name="Picture"/>
                  <a:graphic>
                    <a:graphicData uri="http://schemas.openxmlformats.org/drawingml/2006/picture">
                      <pic:pic>
                        <pic:nvPicPr>
                          <pic:cNvPr descr="figures/apps-guide/scores-05.png" id="499" name="Picture"/>
                          <pic:cNvPicPr>
                            <a:picLocks noChangeArrowheads="1" noChangeAspect="1"/>
                          </pic:cNvPicPr>
                        </pic:nvPicPr>
                        <pic:blipFill>
                          <a:blip r:embed="rId49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20.5: Layers control</w:t>
            </w:r>
          </w:p>
          <w:bookmarkEnd w:id="500"/>
        </w:tc>
      </w:tr>
    </w:tbl>
    <w:bookmarkEnd w:id="501"/>
    <w:bookmarkStart w:id="506" w:name="go-to-location"/>
    <w:p>
      <w:pPr>
        <w:pStyle w:val="Heading3"/>
      </w:pPr>
      <w:r>
        <w:t xml:space="preserve">20.1.6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505" w:name="fig-scores-06"/>
          <w:p>
            <w:pPr>
              <w:pStyle w:val="Compact"/>
              <w:jc w:val="center"/>
            </w:pPr>
            <w:r>
              <w:drawing>
                <wp:inline>
                  <wp:extent cx="5334000" cy="3583781"/>
                  <wp:effectExtent b="0" l="0" r="0" t="0"/>
                  <wp:docPr descr="" title="" id="503" name="Picture"/>
                  <a:graphic>
                    <a:graphicData uri="http://schemas.openxmlformats.org/drawingml/2006/picture">
                      <pic:pic>
                        <pic:nvPicPr>
                          <pic:cNvPr descr="figures/apps-guide/scores-06.png" id="504" name="Picture"/>
                          <pic:cNvPicPr>
                            <a:picLocks noChangeArrowheads="1" noChangeAspect="1"/>
                          </pic:cNvPicPr>
                        </pic:nvPicPr>
                        <pic:blipFill>
                          <a:blip r:embed="rId50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20.6: Go to location</w:t>
            </w:r>
          </w:p>
          <w:bookmarkEnd w:id="505"/>
        </w:tc>
      </w:tr>
    </w:tbl>
    <w:bookmarkEnd w:id="506"/>
    <w:bookmarkStart w:id="511" w:name="full-screen"/>
    <w:p>
      <w:pPr>
        <w:pStyle w:val="Heading3"/>
      </w:pPr>
      <w:r>
        <w:t xml:space="preserve">20.1.7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510" w:name="fig-scores-07"/>
          <w:p>
            <w:pPr>
              <w:pStyle w:val="Compact"/>
              <w:jc w:val="center"/>
            </w:pPr>
            <w:r>
              <w:drawing>
                <wp:inline>
                  <wp:extent cx="5334000" cy="3583781"/>
                  <wp:effectExtent b="0" l="0" r="0" t="0"/>
                  <wp:docPr descr="" title="" id="508" name="Picture"/>
                  <a:graphic>
                    <a:graphicData uri="http://schemas.openxmlformats.org/drawingml/2006/picture">
                      <pic:pic>
                        <pic:nvPicPr>
                          <pic:cNvPr descr="figures/apps-guide/scores-07.png" id="509" name="Picture"/>
                          <pic:cNvPicPr>
                            <a:picLocks noChangeArrowheads="1" noChangeAspect="1"/>
                          </pic:cNvPicPr>
                        </pic:nvPicPr>
                        <pic:blipFill>
                          <a:blip r:embed="rId50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20.7: Full screen</w:t>
            </w:r>
          </w:p>
          <w:bookmarkEnd w:id="510"/>
        </w:tc>
      </w:tr>
    </w:tbl>
    <w:bookmarkEnd w:id="511"/>
    <w:bookmarkStart w:id="516" w:name="zoom-in-out"/>
    <w:p>
      <w:pPr>
        <w:pStyle w:val="Heading3"/>
      </w:pPr>
      <w:r>
        <w:t xml:space="preserve">20.1.8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515" w:name="fig-scores-08"/>
          <w:p>
            <w:pPr>
              <w:pStyle w:val="Compact"/>
              <w:jc w:val="center"/>
            </w:pPr>
            <w:r>
              <w:drawing>
                <wp:inline>
                  <wp:extent cx="5334000" cy="3583781"/>
                  <wp:effectExtent b="0" l="0" r="0" t="0"/>
                  <wp:docPr descr="" title="" id="513" name="Picture"/>
                  <a:graphic>
                    <a:graphicData uri="http://schemas.openxmlformats.org/drawingml/2006/picture">
                      <pic:pic>
                        <pic:nvPicPr>
                          <pic:cNvPr descr="figures/apps-guide/scores-08.png" id="514" name="Picture"/>
                          <pic:cNvPicPr>
                            <a:picLocks noChangeArrowheads="1" noChangeAspect="1"/>
                          </pic:cNvPicPr>
                        </pic:nvPicPr>
                        <pic:blipFill>
                          <a:blip r:embed="rId51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20.8: Zoom in / out</w:t>
            </w:r>
          </w:p>
          <w:bookmarkEnd w:id="515"/>
        </w:tc>
      </w:tr>
    </w:tbl>
    <w:bookmarkEnd w:id="516"/>
    <w:bookmarkStart w:id="521" w:name="plot-of-scores-tab"/>
    <w:p>
      <w:pPr>
        <w:pStyle w:val="Heading3"/>
      </w:pPr>
      <w:r>
        <w:t xml:space="preserve">20.1.9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520" w:name="fig-scores-09"/>
          <w:p>
            <w:pPr>
              <w:pStyle w:val="Compact"/>
              <w:jc w:val="center"/>
            </w:pPr>
            <w:r>
              <w:drawing>
                <wp:inline>
                  <wp:extent cx="5334000" cy="3583781"/>
                  <wp:effectExtent b="0" l="0" r="0" t="0"/>
                  <wp:docPr descr="" title="" id="518" name="Picture"/>
                  <a:graphic>
                    <a:graphicData uri="http://schemas.openxmlformats.org/drawingml/2006/picture">
                      <pic:pic>
                        <pic:nvPicPr>
                          <pic:cNvPr descr="figures/apps-guide/scores-09.png" id="519" name="Picture"/>
                          <pic:cNvPicPr>
                            <a:picLocks noChangeArrowheads="1" noChangeAspect="1"/>
                          </pic:cNvPicPr>
                        </pic:nvPicPr>
                        <pic:blipFill>
                          <a:blip r:embed="rId51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20.9: Plot of Scores tab</w:t>
            </w:r>
          </w:p>
          <w:bookmarkEnd w:id="520"/>
        </w:tc>
      </w:tr>
    </w:tbl>
    <w:bookmarkEnd w:id="521"/>
    <w:bookmarkStart w:id="526" w:name="table-of-species-tab"/>
    <w:p>
      <w:pPr>
        <w:pStyle w:val="Heading3"/>
      </w:pPr>
      <w:r>
        <w:t xml:space="preserve">20.1.10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525" w:name="fig-scores-10"/>
          <w:p>
            <w:pPr>
              <w:pStyle w:val="Compact"/>
              <w:jc w:val="center"/>
            </w:pPr>
            <w:r>
              <w:drawing>
                <wp:inline>
                  <wp:extent cx="5334000" cy="3583781"/>
                  <wp:effectExtent b="0" l="0" r="0" t="0"/>
                  <wp:docPr descr="" title="" id="523" name="Picture"/>
                  <a:graphic>
                    <a:graphicData uri="http://schemas.openxmlformats.org/drawingml/2006/picture">
                      <pic:pic>
                        <pic:nvPicPr>
                          <pic:cNvPr descr="figures/apps-guide/scores-10.png" id="524" name="Picture"/>
                          <pic:cNvPicPr>
                            <a:picLocks noChangeArrowheads="1" noChangeAspect="1"/>
                          </pic:cNvPicPr>
                        </pic:nvPicPr>
                        <pic:blipFill>
                          <a:blip r:embed="rId52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20.10: Table of Species tab</w:t>
            </w:r>
          </w:p>
          <w:bookmarkEnd w:id="525"/>
        </w:tc>
      </w:tr>
    </w:tbl>
    <w:bookmarkEnd w:id="526"/>
    <w:bookmarkStart w:id="531" w:name="report-tab"/>
    <w:p>
      <w:pPr>
        <w:pStyle w:val="Heading3"/>
      </w:pPr>
      <w:r>
        <w:t xml:space="preserve">20.1.11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530" w:name="fig-scores-11"/>
          <w:p>
            <w:pPr>
              <w:pStyle w:val="Compact"/>
              <w:jc w:val="center"/>
            </w:pPr>
            <w:r>
              <w:drawing>
                <wp:inline>
                  <wp:extent cx="5334000" cy="3583781"/>
                  <wp:effectExtent b="0" l="0" r="0" t="0"/>
                  <wp:docPr descr="" title="" id="528" name="Picture"/>
                  <a:graphic>
                    <a:graphicData uri="http://schemas.openxmlformats.org/drawingml/2006/picture">
                      <pic:pic>
                        <pic:nvPicPr>
                          <pic:cNvPr descr="figures/apps-guide/scores-11.png" id="529" name="Picture"/>
                          <pic:cNvPicPr>
                            <a:picLocks noChangeArrowheads="1" noChangeAspect="1"/>
                          </pic:cNvPicPr>
                        </pic:nvPicPr>
                        <pic:blipFill>
                          <a:blip r:embed="rId5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20.11: Report tab</w:t>
            </w:r>
          </w:p>
          <w:bookmarkEnd w:id="530"/>
        </w:tc>
      </w:tr>
    </w:tbl>
    <w:bookmarkEnd w:id="531"/>
    <w:bookmarkEnd w:id="532"/>
    <w:bookmarkStart w:id="558" w:name="species-app"/>
    <w:p>
      <w:pPr>
        <w:pStyle w:val="Heading2"/>
      </w:pPr>
      <w:r>
        <w:t xml:space="preserve">20.2 Species app</w:t>
      </w:r>
    </w:p>
    <w:bookmarkStart w:id="537" w:name="select-a-species"/>
    <w:p>
      <w:pPr>
        <w:pStyle w:val="Heading3"/>
      </w:pPr>
      <w:r>
        <w:t xml:space="preserve">20.2.1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536" w:name="fig-species-01"/>
          <w:p>
            <w:pPr>
              <w:pStyle w:val="Compact"/>
              <w:jc w:val="center"/>
            </w:pPr>
            <w:r>
              <w:drawing>
                <wp:inline>
                  <wp:extent cx="5334000" cy="3583781"/>
                  <wp:effectExtent b="0" l="0" r="0" t="0"/>
                  <wp:docPr descr="" title="" id="534" name="Picture"/>
                  <a:graphic>
                    <a:graphicData uri="http://schemas.openxmlformats.org/drawingml/2006/picture">
                      <pic:pic>
                        <pic:nvPicPr>
                          <pic:cNvPr descr="figures/apps-guide/species-01.png" id="535" name="Picture"/>
                          <pic:cNvPicPr>
                            <a:picLocks noChangeArrowheads="1" noChangeAspect="1"/>
                          </pic:cNvPicPr>
                        </pic:nvPicPr>
                        <pic:blipFill>
                          <a:blip r:embed="rId53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20.12: Select a Species</w:t>
            </w:r>
          </w:p>
          <w:bookmarkEnd w:id="536"/>
        </w:tc>
      </w:tr>
    </w:tbl>
    <w:bookmarkEnd w:id="537"/>
    <w:bookmarkStart w:id="542" w:name="mask-selection"/>
    <w:p>
      <w:pPr>
        <w:pStyle w:val="Heading3"/>
      </w:pPr>
      <w:r>
        <w:t xml:space="preserve">20.2.2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541" w:name="fig-species-02"/>
          <w:p>
            <w:pPr>
              <w:pStyle w:val="Compact"/>
              <w:jc w:val="center"/>
            </w:pPr>
            <w:r>
              <w:drawing>
                <wp:inline>
                  <wp:extent cx="5334000" cy="3583781"/>
                  <wp:effectExtent b="0" l="0" r="0" t="0"/>
                  <wp:docPr descr="" title="" id="539" name="Picture"/>
                  <a:graphic>
                    <a:graphicData uri="http://schemas.openxmlformats.org/drawingml/2006/picture">
                      <pic:pic>
                        <pic:nvPicPr>
                          <pic:cNvPr descr="figures/apps-guide/species-02.png" id="540" name="Picture"/>
                          <pic:cNvPicPr>
                            <a:picLocks noChangeArrowheads="1" noChangeAspect="1"/>
                          </pic:cNvPicPr>
                        </pic:nvPicPr>
                        <pic:blipFill>
                          <a:blip r:embed="rId53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20.13: Mask Selection</w:t>
            </w:r>
          </w:p>
          <w:bookmarkEnd w:id="541"/>
        </w:tc>
      </w:tr>
    </w:tbl>
    <w:bookmarkEnd w:id="542"/>
    <w:bookmarkStart w:id="547" w:name="layer-selector"/>
    <w:p>
      <w:pPr>
        <w:pStyle w:val="Heading3"/>
      </w:pPr>
      <w:r>
        <w:t xml:space="preserve">20.2.3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546" w:name="fig-species-03"/>
          <w:p>
            <w:pPr>
              <w:pStyle w:val="Compact"/>
              <w:jc w:val="center"/>
            </w:pPr>
            <w:r>
              <w:drawing>
                <wp:inline>
                  <wp:extent cx="5334000" cy="3583781"/>
                  <wp:effectExtent b="0" l="0" r="0" t="0"/>
                  <wp:docPr descr="" title="" id="544" name="Picture"/>
                  <a:graphic>
                    <a:graphicData uri="http://schemas.openxmlformats.org/drawingml/2006/picture">
                      <pic:pic>
                        <pic:nvPicPr>
                          <pic:cNvPr descr="figures/apps-guide/species-03.png" id="545" name="Picture"/>
                          <pic:cNvPicPr>
                            <a:picLocks noChangeArrowheads="1" noChangeAspect="1"/>
                          </pic:cNvPicPr>
                        </pic:nvPicPr>
                        <pic:blipFill>
                          <a:blip r:embed="rId54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20.14: Layer Selector</w:t>
            </w:r>
          </w:p>
          <w:bookmarkEnd w:id="546"/>
        </w:tc>
      </w:tr>
    </w:tbl>
    <w:bookmarkEnd w:id="547"/>
    <w:bookmarkStart w:id="552" w:name="species-map"/>
    <w:p>
      <w:pPr>
        <w:pStyle w:val="Heading3"/>
      </w:pPr>
      <w:r>
        <w:t xml:space="preserve">20.2.4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551" w:name="fig-species-04"/>
          <w:p>
            <w:pPr>
              <w:pStyle w:val="Compact"/>
              <w:jc w:val="center"/>
            </w:pPr>
            <w:r>
              <w:drawing>
                <wp:inline>
                  <wp:extent cx="5334000" cy="3583781"/>
                  <wp:effectExtent b="0" l="0" r="0" t="0"/>
                  <wp:docPr descr="" title="" id="549" name="Picture"/>
                  <a:graphic>
                    <a:graphicData uri="http://schemas.openxmlformats.org/drawingml/2006/picture">
                      <pic:pic>
                        <pic:nvPicPr>
                          <pic:cNvPr descr="figures/apps-guide/species-04.png" id="550" name="Picture"/>
                          <pic:cNvPicPr>
                            <a:picLocks noChangeArrowheads="1" noChangeAspect="1"/>
                          </pic:cNvPicPr>
                        </pic:nvPicPr>
                        <pic:blipFill>
                          <a:blip r:embed="rId54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20.15: Species Map</w:t>
            </w:r>
          </w:p>
          <w:bookmarkEnd w:id="551"/>
        </w:tc>
      </w:tr>
    </w:tbl>
    <w:bookmarkEnd w:id="552"/>
    <w:bookmarkStart w:id="557" w:name="species-info"/>
    <w:p>
      <w:pPr>
        <w:pStyle w:val="Heading3"/>
      </w:pPr>
      <w:r>
        <w:t xml:space="preserve">20.2.5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556" w:name="fig-species-05"/>
          <w:p>
            <w:pPr>
              <w:pStyle w:val="Compact"/>
              <w:jc w:val="center"/>
            </w:pPr>
            <w:r>
              <w:drawing>
                <wp:inline>
                  <wp:extent cx="5334000" cy="3583781"/>
                  <wp:effectExtent b="0" l="0" r="0" t="0"/>
                  <wp:docPr descr="" title="" id="554" name="Picture"/>
                  <a:graphic>
                    <a:graphicData uri="http://schemas.openxmlformats.org/drawingml/2006/picture">
                      <pic:pic>
                        <pic:nvPicPr>
                          <pic:cNvPr descr="figures/apps-guide/species-05.png" id="555" name="Picture"/>
                          <pic:cNvPicPr>
                            <a:picLocks noChangeArrowheads="1" noChangeAspect="1"/>
                          </pic:cNvPicPr>
                        </pic:nvPicPr>
                        <pic:blipFill>
                          <a:blip r:embed="rId55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20.16: Species Info</w:t>
            </w:r>
          </w:p>
          <w:bookmarkEnd w:id="556"/>
        </w:tc>
      </w:tr>
    </w:tbl>
    <w:bookmarkEnd w:id="557"/>
    <w:bookmarkEnd w:id="558"/>
    <w:bookmarkEnd w:id="559"/>
    <w:bookmarkStart w:id="561" w:name="docs"/>
    <w:p>
      <w:pPr>
        <w:pStyle w:val="Heading1"/>
      </w:pPr>
      <w:r>
        <w:t xml:space="preserve">21. Docs</w:t>
      </w:r>
    </w:p>
    <w:p>
      <w:pPr>
        <w:pStyle w:val="FirstParagraph"/>
      </w:pPr>
      <w:r>
        <w:t xml:space="preserve">Technical documentation is principally in this book:</w:t>
      </w:r>
    </w:p>
    <w:p>
      <w:pPr>
        <w:numPr>
          <w:ilvl w:val="0"/>
          <w:numId w:val="1052"/>
        </w:numPr>
      </w:pPr>
      <w:hyperlink r:id="rId279">
        <w:r>
          <w:rPr>
            <w:rStyle w:val="Hyperlink"/>
          </w:rPr>
          <w:t xml:space="preserve">marinesensitivity.org/docs</w:t>
        </w:r>
      </w:hyperlink>
      <w:r>
        <w:br/>
      </w:r>
      <w:r>
        <w:t xml:space="preserve">the main documentation site</w:t>
      </w:r>
    </w:p>
    <w:p>
      <w:pPr>
        <w:numPr>
          <w:ilvl w:val="0"/>
          <w:numId w:val="1052"/>
        </w:numPr>
      </w:pPr>
      <w:hyperlink r:id="rId338">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3"/>
        </w:numPr>
      </w:pPr>
      <w:hyperlink r:id="rId560">
        <w:r>
          <w:rPr>
            <w:rStyle w:val="Hyperlink"/>
          </w:rPr>
          <w:t xml:space="preserve">marinesensitivity.org/</w:t>
        </w:r>
        <w:r>
          <w:rPr>
            <w:rStyle w:val="VerbatimChar"/>
          </w:rPr>
          <w:t xml:space="preserve">msens</w:t>
        </w:r>
      </w:hyperlink>
      <w:r>
        <w:br/>
      </w:r>
      <w:r>
        <w:t xml:space="preserve">documented R functions</w:t>
      </w:r>
    </w:p>
    <w:bookmarkEnd w:id="561"/>
    <w:bookmarkStart w:id="565" w:name="summary"/>
    <w:p>
      <w:pPr>
        <w:pStyle w:val="Heading1"/>
      </w:pPr>
      <w:r>
        <w:t xml:space="preserve">22.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v2</w:t>
      </w:r>
      <w:r>
        <w:t xml:space="preserve">; figures are read from that release.</w:t>
      </w:r>
    </w:p>
    <w:bookmarkStart w:id="562" w:name="what-this-release-delivers"/>
    <w:p>
      <w:pPr>
        <w:pStyle w:val="Heading2"/>
      </w:pPr>
      <w:r>
        <w:t xml:space="preserve">22.1 What this release delivers</w:t>
      </w:r>
    </w:p>
    <w:p>
      <w:pPr>
        <w:numPr>
          <w:ilvl w:val="0"/>
          <w:numId w:val="1054"/>
        </w:numPr>
      </w:pPr>
      <w:r>
        <w:rPr>
          <w:b/>
          <w:bCs/>
        </w:rPr>
        <w:t xml:space="preserve">17,353 valid marine species</w:t>
      </w:r>
      <w:r>
        <w:t xml:space="preserve"> </w:t>
      </w:r>
      <w:r>
        <w:t xml:space="preserve">on a 0.05° grid (~4 km cells) across the US EEZ study area, of which</w:t>
      </w:r>
      <w:r>
        <w:t xml:space="preserve"> </w:t>
      </w:r>
      <w:r>
        <w:rPr>
          <w:b/>
          <w:bCs/>
        </w:rPr>
        <w:t xml:space="preserve">9,792</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6 source datasets</w:t>
      </w:r>
      <w:r>
        <w:t xml:space="preserve"> </w:t>
      </w:r>
      <w:r>
        <w:t xml:space="preserve">— continuous suitability models, regulatory habitat designations and expert range maps.</w:t>
      </w:r>
    </w:p>
    <w:p>
      <w:pPr>
        <w:numPr>
          <w:ilvl w:val="0"/>
          <w:numId w:val="1054"/>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54"/>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4"/>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4"/>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4"/>
        </w:numPr>
      </w:pPr>
      <w:r>
        <w:rPr>
          <w:b/>
          <w:bCs/>
        </w:rPr>
        <w:t xml:space="preserve">Interactive applications</w:t>
      </w:r>
      <w:r>
        <w:t xml:space="preserve"> </w:t>
      </w:r>
      <w:r>
        <w:t xml:space="preserve">— Scores and Species — render</w:t>
      </w:r>
      <w:r>
        <w:t xml:space="preserve"> </w:t>
      </w:r>
      <w:r>
        <w:rPr>
          <w:b/>
          <w:bCs/>
        </w:rPr>
        <w:t xml:space="preserve">any published release</w:t>
      </w:r>
      <w:r>
        <w:t xml:space="preserve"> </w:t>
      </w:r>
      <w:r>
        <w:t xml:space="preserve">from the URL path (e.g. </w:t>
      </w:r>
      <w:r>
        <w:rPr>
          <w:rStyle w:val="VerbatimChar"/>
        </w:rPr>
        <w:t xml:space="preserve">/v3/scores/</w:t>
      </w:r>
      <w:r>
        <w:t xml:space="preserve">; an older</w:t>
      </w:r>
      <w:r>
        <w:t xml:space="preserve"> </w:t>
      </w:r>
      <w:r>
        <w:rPr>
          <w:rStyle w:val="VerbatimChar"/>
        </w:rPr>
        <w:t xml:space="preserve">?ver=v3</w:t>
      </w:r>
      <w:r>
        <w:t xml:space="preserve"> </w:t>
      </w:r>
      <w:r>
        <w:t xml:space="preserve">deep link still resolves, 301’d to the equivalent path), so a reader can look at the release a report cited rather than only the newest one.</w:t>
      </w:r>
    </w:p>
    <w:bookmarkEnd w:id="562"/>
    <w:bookmarkStart w:id="563" w:name="delivered-since-the-first-release"/>
    <w:p>
      <w:pPr>
        <w:pStyle w:val="Heading2"/>
      </w:pPr>
      <w:r>
        <w:t xml:space="preserve">22.2 Delivered since the first release</w:t>
      </w:r>
    </w:p>
    <w:p>
      <w:pPr>
        <w:pStyle w:val="FirstParagraph"/>
      </w:pPr>
      <w:r>
        <w:t xml:space="preserve">Several capabilities listed as future work in earlier editions of this documentation have since shipped:</w:t>
      </w:r>
    </w:p>
    <w:p>
      <w:pPr>
        <w:pStyle w:val="Compact"/>
        <w:numPr>
          <w:ilvl w:val="0"/>
          <w:numId w:val="1055"/>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55"/>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55"/>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55"/>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55"/>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563"/>
    <w:bookmarkStart w:id="564" w:name="future-directions"/>
    <w:p>
      <w:pPr>
        <w:pStyle w:val="Heading2"/>
      </w:pPr>
      <w:r>
        <w:t xml:space="preserve">22.3 Future directions</w:t>
      </w:r>
    </w:p>
    <w:p>
      <w:pPr>
        <w:pStyle w:val="Compact"/>
        <w:numPr>
          <w:ilvl w:val="0"/>
          <w:numId w:val="1056"/>
        </w:numPr>
      </w:pPr>
      <w:r>
        <w:rPr>
          <w:b/>
          <w:bCs/>
        </w:rPr>
        <w:t xml:space="preserve">OBIS/GBIF validation</w:t>
      </w:r>
      <w:r>
        <w:t xml:space="preserve"> </w:t>
      </w:r>
      <w:r>
        <w:t xml:space="preserve">— refine distributions against occurrence records, with temporal filters.</w:t>
      </w:r>
    </w:p>
    <w:p>
      <w:pPr>
        <w:pStyle w:val="Compact"/>
        <w:numPr>
          <w:ilvl w:val="0"/>
          <w:numId w:val="1056"/>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56"/>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56"/>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56"/>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56"/>
        </w:numPr>
      </w:pPr>
      <w:r>
        <w:rPr>
          <w:b/>
          <w:bCs/>
        </w:rPr>
        <w:t xml:space="preserve">Infrastructure transfer</w:t>
      </w:r>
      <w:r>
        <w:t xml:space="preserve"> </w:t>
      </w:r>
      <w:r>
        <w:t xml:space="preserve">— support moving the data and applications onto BOEM infrastructure for long-term operation.</w:t>
      </w:r>
    </w:p>
    <w:bookmarkEnd w:id="564"/>
    <w:bookmarkEnd w:id="565"/>
    <w:bookmarkStart w:id="603" w:name="references"/>
    <w:p>
      <w:pPr>
        <w:pStyle w:val="Heading1"/>
      </w:pPr>
      <w:r>
        <w:t xml:space="preserve">References</w:t>
      </w:r>
    </w:p>
    <w:bookmarkStart w:id="602" w:name="refs"/>
    <w:bookmarkStart w:id="567"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566">
        <w:r>
          <w:rPr>
            <w:rStyle w:val="Hyperlink"/>
          </w:rPr>
          <w:t xml:space="preserve">https://doi.org/10.4319/lo.1997.42.1.0001</w:t>
        </w:r>
      </w:hyperlink>
      <w:r>
        <w:t xml:space="preserve">.</w:t>
      </w:r>
    </w:p>
    <w:bookmarkEnd w:id="567"/>
    <w:bookmarkStart w:id="569"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568">
        <w:r>
          <w:rPr>
            <w:rStyle w:val="Hyperlink"/>
          </w:rPr>
          <w:t xml:space="preserve">https://doi.org/10.1371/journal.pone.0000140</w:t>
        </w:r>
      </w:hyperlink>
      <w:r>
        <w:t xml:space="preserve">.</w:t>
      </w:r>
    </w:p>
    <w:bookmarkEnd w:id="569"/>
    <w:bookmarkStart w:id="571"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570">
        <w:r>
          <w:rPr>
            <w:rStyle w:val="Hyperlink"/>
          </w:rPr>
          <w:t xml:space="preserve">https://doi.org/10.1371/journal.pbio.0020383</w:t>
        </w:r>
      </w:hyperlink>
      <w:r>
        <w:t xml:space="preserve">.</w:t>
      </w:r>
    </w:p>
    <w:bookmarkEnd w:id="571"/>
    <w:bookmarkStart w:id="573"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572">
        <w:r>
          <w:rPr>
            <w:rStyle w:val="Hyperlink"/>
          </w:rPr>
          <w:t xml:space="preserve">https://CRAN.R-project.org/package=shiny</w:t>
        </w:r>
      </w:hyperlink>
      <w:r>
        <w:t xml:space="preserve">.</w:t>
      </w:r>
    </w:p>
    <w:bookmarkEnd w:id="573"/>
    <w:bookmarkStart w:id="575"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574">
        <w:r>
          <w:rPr>
            <w:rStyle w:val="Hyperlink"/>
          </w:rPr>
          <w:t xml:space="preserve">https://doi.org/10.1080/09640568.2014.973483</w:t>
        </w:r>
      </w:hyperlink>
      <w:r>
        <w:t xml:space="preserve">.</w:t>
      </w:r>
    </w:p>
    <w:bookmarkEnd w:id="575"/>
    <w:bookmarkStart w:id="577"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576">
        <w:r>
          <w:rPr>
            <w:rStyle w:val="Hyperlink"/>
          </w:rPr>
          <w:t xml:space="preserve">https://doi.org/10.1038/nature11397</w:t>
        </w:r>
      </w:hyperlink>
      <w:r>
        <w:t xml:space="preserve">.</w:t>
      </w:r>
    </w:p>
    <w:bookmarkEnd w:id="577"/>
    <w:bookmarkStart w:id="579"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578">
        <w:r>
          <w:rPr>
            <w:rStyle w:val="Hyperlink"/>
          </w:rPr>
          <w:t xml:space="preserve">https://doi.org/10.1111/j.1523-1739.2007.00752.x</w:t>
        </w:r>
      </w:hyperlink>
      <w:r>
        <w:t xml:space="preserve">.</w:t>
      </w:r>
    </w:p>
    <w:bookmarkEnd w:id="579"/>
    <w:bookmarkStart w:id="581"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580">
        <w:r>
          <w:rPr>
            <w:rStyle w:val="Hyperlink"/>
          </w:rPr>
          <w:t xml:space="preserve">https://doi.org/10.1371/journal.pone.0146756</w:t>
        </w:r>
      </w:hyperlink>
      <w:r>
        <w:t xml:space="preserve">.</w:t>
      </w:r>
    </w:p>
    <w:bookmarkEnd w:id="581"/>
    <w:bookmarkStart w:id="582"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582"/>
    <w:bookmarkStart w:id="583"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29">
        <w:r>
          <w:rPr>
            <w:rStyle w:val="Hyperlink"/>
          </w:rPr>
          <w:t xml:space="preserve">https://www.aquamaps.org</w:t>
        </w:r>
      </w:hyperlink>
      <w:r>
        <w:t xml:space="preserve">.</w:t>
      </w:r>
    </w:p>
    <w:bookmarkEnd w:id="583"/>
    <w:bookmarkStart w:id="585"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584">
        <w:r>
          <w:rPr>
            <w:rStyle w:val="Hyperlink"/>
          </w:rPr>
          <w:t xml:space="preserve">https://doi.org/10.1038/s41559-017-0160</w:t>
        </w:r>
      </w:hyperlink>
      <w:r>
        <w:t xml:space="preserve">.</w:t>
      </w:r>
    </w:p>
    <w:bookmarkEnd w:id="585"/>
    <w:bookmarkStart w:id="587"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586">
        <w:r>
          <w:rPr>
            <w:rStyle w:val="Hyperlink"/>
          </w:rPr>
          <w:t xml:space="preserve">https://doi.org/10.1038/s41559-021-01432-0</w:t>
        </w:r>
      </w:hyperlink>
      <w:r>
        <w:t xml:space="preserve">.</w:t>
      </w:r>
    </w:p>
    <w:bookmarkEnd w:id="587"/>
    <w:bookmarkStart w:id="589"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588">
        <w:r>
          <w:rPr>
            <w:rStyle w:val="Hyperlink"/>
          </w:rPr>
          <w:t xml:space="preserve">https://doi.org/10.1002/ece3.70030</w:t>
        </w:r>
      </w:hyperlink>
      <w:r>
        <w:t xml:space="preserve">.</w:t>
      </w:r>
    </w:p>
    <w:bookmarkEnd w:id="589"/>
    <w:bookmarkStart w:id="591"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590">
        <w:r>
          <w:rPr>
            <w:rStyle w:val="Hyperlink"/>
          </w:rPr>
          <w:t xml:space="preserve">https://doi.org/10.1371/journal.pone.0003700</w:t>
        </w:r>
      </w:hyperlink>
      <w:r>
        <w:t xml:space="preserve">.</w:t>
      </w:r>
    </w:p>
    <w:bookmarkEnd w:id="591"/>
    <w:bookmarkStart w:id="593"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592">
        <w:r>
          <w:rPr>
            <w:rStyle w:val="Hyperlink"/>
          </w:rPr>
          <w:t xml:space="preserve">https://www.boem.gov/sites/default/files/environmental-stewardship/Environmental-Studies/Pacific-Region/Studies/BOEM-2018-031-Vol1.pdf</w:t>
        </w:r>
      </w:hyperlink>
      <w:r>
        <w:t xml:space="preserve">.</w:t>
      </w:r>
    </w:p>
    <w:bookmarkEnd w:id="593"/>
    <w:bookmarkStart w:id="594"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594"/>
    <w:bookmarkStart w:id="596"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595">
        <w:r>
          <w:rPr>
            <w:rStyle w:val="Hyperlink"/>
          </w:rPr>
          <w:t xml:space="preserve">https://noaa.maps.arcgis.com/home/search.html?searchTerm=turtle+dps</w:t>
        </w:r>
      </w:hyperlink>
      <w:r>
        <w:t xml:space="preserve">.</w:t>
      </w:r>
    </w:p>
    <w:bookmarkEnd w:id="596"/>
    <w:bookmarkStart w:id="597"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597"/>
    <w:bookmarkStart w:id="599"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598">
        <w:r>
          <w:rPr>
            <w:rStyle w:val="Hyperlink"/>
          </w:rPr>
          <w:t xml:space="preserve">https://doi.org/10.3354/esr01243</w:t>
        </w:r>
      </w:hyperlink>
      <w:r>
        <w:t xml:space="preserve">.</w:t>
      </w:r>
    </w:p>
    <w:bookmarkEnd w:id="599"/>
    <w:bookmarkStart w:id="601"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00">
        <w:r>
          <w:rPr>
            <w:rStyle w:val="Hyperlink"/>
          </w:rPr>
          <w:t xml:space="preserve">https://doi.org/10.1038/sdata.2016.18</w:t>
        </w:r>
      </w:hyperlink>
      <w:r>
        <w:t xml:space="preserve">.</w:t>
      </w:r>
    </w:p>
    <w:bookmarkEnd w:id="601"/>
    <w:bookmarkEnd w:id="602"/>
    <w:bookmarkEnd w:id="603"/>
    <w:bookmarkStart w:id="605"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04">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05"/>
    <w:bookmarkStart w:id="606" w:name="X8b2cbe4f2e0e61e9bf1d99b5b0394609763a838"/>
    <w:p>
      <w:pPr>
        <w:pStyle w:val="Heading1"/>
      </w:pPr>
      <w:r>
        <w:t xml:space="preserve">Appendix A — Atlas (beta) — the static, in-browser scores, species and places app</w:t>
      </w:r>
    </w:p>
    <w:bookmarkEnd w:id="606"/>
    <w:bookmarkStart w:id="684" w:name="sec-app-atlas"/>
    <w:p>
      <w:pPr>
        <w:pStyle w:val="Heading1"/>
      </w:pPr>
      <w:r>
        <w:t xml:space="preserve">Appendix A — Atlas</w:t>
      </w:r>
    </w:p>
    <w:bookmarkStart w:id="621" w:name="overview-1"/>
    <w:p>
      <w:pPr>
        <w:pStyle w:val="Heading2"/>
      </w:pPr>
      <w:r>
        <w:t xml:space="preserve">A.1 Overview</w:t>
      </w:r>
    </w:p>
    <w:p>
      <w:pPr>
        <w:pStyle w:val="FirstParagraph"/>
      </w:pPr>
      <w:r>
        <w:t xml:space="preserve">The</w:t>
      </w:r>
      <w:r>
        <w:t xml:space="preserve"> </w:t>
      </w:r>
      <w:r>
        <w:rPr>
          <w:b/>
          <w:bCs/>
        </w:rPr>
        <w:t xml:space="preserve">Atlas</w:t>
      </w:r>
      <w:r>
        <w:t xml:space="preserve"> </w:t>
      </w:r>
      <w:r>
        <w:t xml:space="preserve">(</w:t>
      </w:r>
      <w:hyperlink r:id="rId466">
        <w:r>
          <w:rPr>
            <w:rStyle w:val="Hyperlink"/>
          </w:rPr>
          <w:t xml:space="preserve">https://marinesensitivity.org/atlas/?ver=v2</w:t>
        </w:r>
      </w:hyperlink>
      <w:r>
        <w:t xml:space="preserve">) is a third, newer way to explore the MST,</w:t>
      </w:r>
      <w:r>
        <w:t xml:space="preserve"> </w:t>
      </w:r>
      <w:r>
        <w:t xml:space="preserve">currently labelled</w:t>
      </w:r>
      <w:r>
        <w:t xml:space="preserve"> </w:t>
      </w:r>
      <w:r>
        <w:rPr>
          <w:b/>
          <w:bCs/>
        </w:rPr>
        <w:t xml:space="preserve">beta</w:t>
      </w:r>
      <w:r>
        <w:t xml:space="preserve">:</w:t>
      </w:r>
      <w:r>
        <w:t xml:space="preserve"> </w:t>
      </w:r>
      <w:r>
        <w:rPr>
          <w:b/>
          <w:bCs/>
        </w:rPr>
        <w:t xml:space="preserve">one static web app</w:t>
      </w:r>
      <w:r>
        <w:t xml:space="preserve">, built with Svelte and MapLibre, that runs</w:t>
      </w:r>
      <w:r>
        <w:t xml:space="preserve"> </w:t>
      </w:r>
      <w:r>
        <w:t xml:space="preserve">entirely in the browser. Where the</w:t>
      </w:r>
      <w:r>
        <w:t xml:space="preserve"> </w:t>
      </w:r>
      <w:hyperlink r:id="rId607">
        <w:r>
          <w:rPr>
            <w:rStyle w:val="Hyperlink"/>
          </w:rPr>
          <w:t xml:space="preserve">Scores</w:t>
        </w:r>
      </w:hyperlink>
      <w:r>
        <w:t xml:space="preserve"> </w:t>
      </w:r>
      <w:r>
        <w:t xml:space="preserve">and</w:t>
      </w:r>
      <w:r>
        <w:t xml:space="preserve"> </w:t>
      </w:r>
      <w:hyperlink r:id="rId608">
        <w:r>
          <w:rPr>
            <w:rStyle w:val="Hyperlink"/>
          </w:rPr>
          <w:t xml:space="preserve">Species</w:t>
        </w:r>
      </w:hyperlink>
      <w:r>
        <w:t xml:space="preserve"> </w:t>
      </w:r>
      <w:r>
        <w:t xml:space="preserve">Shiny apps are</w:t>
      </w:r>
      <w:r>
        <w:t xml:space="preserve"> </w:t>
      </w:r>
      <w:r>
        <w:t xml:space="preserve">server-rendered R 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the same way the preview Scores and Species apps are,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hyperlink w:anchor="fig-atlas-map">
        <w:r>
          <w:rPr>
            <w:rStyle w:val="Hyperlink"/>
          </w:rPr>
          <w:t xml:space="preserve">Figure B.1</w:t>
        </w:r>
      </w:hyperlink>
      <w:r>
        <w:t xml:space="preserve"> </w:t>
      </w:r>
      <w:r>
        <w:t xml:space="preserve">shows the default Scores view: the 0.05° cell grid colored by a composite</w:t>
      </w:r>
      <w:r>
        <w:t xml:space="preserve"> </w:t>
      </w:r>
      <w:r>
        <w:t xml:space="preserve">sensitivity score across U.S. waters, dark theme (the app’s default), with the tool rail on the</w:t>
      </w:r>
      <w:r>
        <w:t xml:space="preserve"> </w:t>
      </w:r>
      <w:r>
        <w:t xml:space="preserve">left, the Layers panel open by default, and the basemap’s attribution in the lower-left corner.</w:t>
      </w:r>
    </w:p>
    <w:tbl>
      <w:tblPr>
        <w:tblStyle w:val="Table"/>
        <w:tblW w:type="pct" w:w="5000"/>
        <w:tblLayout w:type="fixed"/>
        <w:tblLook w:firstRow="0" w:lastRow="0" w:firstColumn="0" w:lastColumn="0" w:noHBand="0" w:noVBand="0" w:val="0000"/>
      </w:tblPr>
      <w:tblGrid>
        <w:gridCol w:w="7920"/>
      </w:tblGrid>
      <w:tr>
        <w:tc>
          <w:tcPr/>
          <w:bookmarkStart w:id="612" w:name="fig-atlas-map"/>
          <w:p>
            <w:pPr>
              <w:pStyle w:val="Compact"/>
              <w:jc w:val="center"/>
            </w:pPr>
            <w:r>
              <w:drawing>
                <wp:inline>
                  <wp:extent cx="5334000" cy="3333750"/>
                  <wp:effectExtent b="0" l="0" r="0" t="0"/>
                  <wp:docPr descr="" title="" id="610" name="Picture"/>
                  <a:graphic>
                    <a:graphicData uri="http://schemas.openxmlformats.org/drawingml/2006/picture">
                      <pic:pic>
                        <pic:nvPicPr>
                          <pic:cNvPr descr="images/atlas/desktop-map.png" id="611" name="Picture"/>
                          <pic:cNvPicPr>
                            <a:picLocks noChangeArrowheads="1" noChangeAspect="1"/>
                          </pic:cNvPicPr>
                        </pic:nvPicPr>
                        <pic:blipFill>
                          <a:blip r:embed="rId60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Atlas, Scores lens, default view (desktop, dark theme).</w:t>
            </w:r>
          </w:p>
          <w:bookmarkEnd w:id="612"/>
        </w:tc>
      </w:tr>
    </w:tbl>
    <w:p>
      <w:pPr>
        <w:pStyle w:val="BodyText"/>
      </w:pPr>
      <w:r>
        <w:rPr>
          <w:b/>
          <w:bCs/>
        </w:rPr>
        <w:t xml:space="preserve">Desktop vs. phone layout.</w:t>
      </w:r>
      <w:r>
        <w:t xml:space="preserve"> </w:t>
      </w:r>
      <w:r>
        <w:t xml:space="preserve">On a wide viewport the five rail tools open a single</w:t>
      </w:r>
      <w:r>
        <w:t xml:space="preserve"> </w:t>
      </w:r>
      <w:r>
        <w:rPr>
          <w:b/>
          <w:bCs/>
        </w:rPr>
        <w:t xml:space="preserve">dockable</w:t>
      </w:r>
      <w:r>
        <w:rPr>
          <w:b/>
          <w:bCs/>
        </w:rPr>
        <w:t xml:space="preserve"> </w:t>
      </w:r>
      <w:r>
        <w:rPr>
          <w:b/>
          <w:bCs/>
        </w:rPr>
        <w:t xml:space="preserve">panel</w:t>
      </w:r>
      <w:r>
        <w:t xml:space="preserve"> </w:t>
      </w:r>
      <w:r>
        <w:t xml:space="preserve">that floats over the map; on a phone the identical five tools sit in a labelled</w:t>
      </w:r>
      <w:r>
        <w:t xml:space="preserve"> </w:t>
      </w:r>
      <w:r>
        <w:rPr>
          <w:b/>
          <w:bCs/>
        </w:rPr>
        <w:t xml:space="preserve">bottom</w:t>
      </w:r>
      <w:r>
        <w:rPr>
          <w:b/>
          <w:bCs/>
        </w:rPr>
        <w:t xml:space="preserve"> </w:t>
      </w:r>
      <w:r>
        <w:rPr>
          <w:b/>
          <w:bCs/>
        </w:rPr>
        <w:t xml:space="preserve">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B.2</w:t>
        </w:r>
      </w:hyperlink>
      <w:r>
        <w:t xml:space="preserve"> </w:t>
      </w:r>
      <w:r>
        <w:t xml:space="preserve">shows the phone layout, and</w:t>
      </w:r>
      <w:r>
        <w:t xml:space="preserve"> </w:t>
      </w:r>
      <w:hyperlink w:anchor="fig-atlas-phone-more">
        <w:r>
          <w:rPr>
            <w:rStyle w:val="Hyperlink"/>
          </w:rPr>
          <w:t xml:space="preserve">Figure B.3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16" w:name="fig-atlas-phone-map"/>
                <w:p>
                  <w:pPr>
                    <w:pStyle w:val="Compact"/>
                    <w:jc w:val="center"/>
                    <w:jc w:val="left"/>
                  </w:pPr>
                  <w:r>
                    <w:drawing>
                      <wp:inline>
                        <wp:extent cx="5334000" cy="11543323"/>
                        <wp:effectExtent b="0" l="0" r="0" t="0"/>
                        <wp:docPr descr="" title="" id="614" name="Picture"/>
                        <a:graphic>
                          <a:graphicData uri="http://schemas.openxmlformats.org/drawingml/2006/picture">
                            <pic:pic>
                              <pic:nvPicPr>
                                <pic:cNvPr descr="images/atlas/phone-map.png" id="615" name="Picture"/>
                                <pic:cNvPicPr>
                                  <a:picLocks noChangeArrowheads="1" noChangeAspect="1"/>
                                </pic:cNvPicPr>
                              </pic:nvPicPr>
                              <pic:blipFill>
                                <a:blip r:embed="rId613"/>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B.2: Phone: default view.</w:t>
                  </w:r>
                </w:p>
                <w:bookmarkEnd w:id="616"/>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620" w:name="fig-atlas-phone-more"/>
                <w:p>
                  <w:pPr>
                    <w:pStyle w:val="Compact"/>
                    <w:jc w:val="center"/>
                    <w:jc w:val="left"/>
                  </w:pPr>
                  <w:r>
                    <w:drawing>
                      <wp:inline>
                        <wp:extent cx="5334000" cy="11543323"/>
                        <wp:effectExtent b="0" l="0" r="0" t="0"/>
                        <wp:docPr descr="" title="" id="618" name="Picture"/>
                        <a:graphic>
                          <a:graphicData uri="http://schemas.openxmlformats.org/drawingml/2006/picture">
                            <pic:pic>
                              <pic:nvPicPr>
                                <pic:cNvPr descr="images/atlas/phone-more-menu.png" id="619" name="Picture"/>
                                <pic:cNvPicPr>
                                  <a:picLocks noChangeArrowheads="1" noChangeAspect="1"/>
                                </pic:cNvPicPr>
                              </pic:nvPicPr>
                              <pic:blipFill>
                                <a:blip r:embed="rId617"/>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B.3: Phone: the top bar’s More (⋯) menu.</w:t>
                  </w:r>
                </w:p>
                <w:bookmarkEnd w:id="620"/>
              </w:tc>
            </w:tr>
          </w:tbl>
          <w:p/>
        </w:tc>
      </w:tr>
    </w:tbl>
    <w:bookmarkEnd w:id="621"/>
    <w:bookmarkStart w:id="622" w:name="quick-start"/>
    <w:p>
      <w:pPr>
        <w:pStyle w:val="Heading2"/>
      </w:pPr>
      <w:r>
        <w:t xml:space="preserve">A.2 Quick start</w:t>
      </w:r>
    </w:p>
    <w:p>
      <w:pPr>
        <w:pStyle w:val="FirstParagraph"/>
      </w:pPr>
      <w:r>
        <w:rPr>
          <w:b/>
          <w:bCs/>
        </w:rPr>
        <w:t xml:space="preserve">Desktop:</w:t>
      </w:r>
    </w:p>
    <w:p>
      <w:pPr>
        <w:pStyle w:val="Compact"/>
        <w:numPr>
          <w:ilvl w:val="0"/>
          <w:numId w:val="1057"/>
        </w:numPr>
      </w:pPr>
      <w:r>
        <w:t xml:space="preserve">Open</w:t>
      </w:r>
      <w:r>
        <w:t xml:space="preserve"> </w:t>
      </w:r>
      <w:r>
        <w:rPr>
          <w:b/>
          <w:bCs/>
        </w:rPr>
        <w:t xml:space="preserve">Places</w:t>
      </w:r>
      <w:r>
        <w:t xml:space="preserve">, and either choose a Program Area from its list or draw a</w:t>
      </w:r>
      <w:r>
        <w:t xml:space="preserve"> </w:t>
      </w:r>
      <w:r>
        <w:rPr>
          <w:b/>
          <w:bCs/>
        </w:rPr>
        <w:t xml:space="preserve">Rectangle</w:t>
      </w:r>
      <w:r>
        <w:t xml:space="preserve"> </w:t>
      </w:r>
      <w:r>
        <w:t xml:space="preserve">(click, move, click, then</w:t>
      </w:r>
      <w:r>
        <w:t xml:space="preserve"> </w:t>
      </w:r>
      <w:r>
        <w:rPr>
          <w:b/>
          <w:bCs/>
        </w:rPr>
        <w:t xml:space="preserve">Done</w:t>
      </w:r>
      <w:r>
        <w:t xml:space="preserve">).</w:t>
      </w:r>
    </w:p>
    <w:p>
      <w:pPr>
        <w:pStyle w:val="Compact"/>
        <w:numPr>
          <w:ilvl w:val="0"/>
          <w:numId w:val="1057"/>
        </w:numPr>
      </w:pPr>
      <w:r>
        <w:t xml:space="preserve">Select the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w:t>
      </w:r>
    </w:p>
    <w:p>
      <w:pPr>
        <w:pStyle w:val="Compact"/>
        <w:numPr>
          <w:ilvl w:val="0"/>
          <w:numId w:val="1057"/>
        </w:numPr>
      </w:pPr>
      <w:r>
        <w:t xml:space="preserve">Rename it inline if you like.</w:t>
      </w:r>
    </w:p>
    <w:p>
      <w:pPr>
        <w:pStyle w:val="Compact"/>
        <w:numPr>
          <w:ilvl w:val="0"/>
          <w:numId w:val="1057"/>
        </w:numPr>
      </w:pPr>
      <w:r>
        <w:rPr>
          <w:b/>
          <w:bCs/>
        </w:rPr>
        <w:t xml:space="preserve">Places › Share › Copy link</w:t>
      </w:r>
      <w:r>
        <w:t xml:space="preserve"> </w:t>
      </w:r>
      <w:r>
        <w:t xml:space="preserve">— the fastest way to hand someone the same place.</w:t>
      </w:r>
    </w:p>
    <w:p>
      <w:pPr>
        <w:pStyle w:val="Compact"/>
        <w:numPr>
          <w:ilvl w:val="0"/>
          <w:numId w:val="1057"/>
        </w:numPr>
      </w:pPr>
      <w:r>
        <w:rPr>
          <w:b/>
          <w:bCs/>
        </w:rPr>
        <w:t xml:space="preserve">Places › Report</w:t>
      </w:r>
      <w:r>
        <w:t xml:space="preserve"> </w:t>
      </w:r>
      <w:r>
        <w:t xml:space="preserve">for a printable, downloadable document (Print, HTML, ZIP or Word).</w:t>
      </w:r>
    </w:p>
    <w:p>
      <w:pPr>
        <w:pStyle w:val="FirstParagraph"/>
      </w:pPr>
      <w:r>
        <w:rPr>
          <w:b/>
          <w:bCs/>
        </w:rPr>
        <w:t xml:space="preserve">Phone:</w:t>
      </w:r>
      <w:r>
        <w:t xml:space="preserve"> </w:t>
      </w:r>
      <w:r>
        <w:t xml:space="preserve">the tool rail is the bottom tab bar; use the Program Area chooser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622"/>
    <w:bookmarkStart w:id="623" w:name="getting-around"/>
    <w:p>
      <w:pPr>
        <w:pStyle w:val="Heading2"/>
      </w:pPr>
      <w:r>
        <w:t xml:space="preserve">A.3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and</w:t>
      </w:r>
      <w:r>
        <w:t xml:space="preserve"> </w:t>
      </w:r>
      <w:r>
        <w:t xml:space="preserve">coordinates in the Scores lens,</w:t>
      </w:r>
      <w:r>
        <w:t xml:space="preserve"> </w:t>
      </w:r>
      <w:hyperlink w:anchor="sec-atlas-scores">
        <w:r>
          <w:rPr>
            <w:rStyle w:val="Hyperlink"/>
          </w:rPr>
          <w:t xml:space="preserve">Section B.4</w:t>
        </w:r>
      </w:hyperlink>
      <w:r>
        <w:t xml:space="preserve">; species in the Species lens); then, right-aligned,</w:t>
      </w:r>
      <w:r>
        <w:t xml:space="preserve"> </w:t>
      </w:r>
      <w:r>
        <w:rPr>
          <w:b/>
          <w:bCs/>
        </w:rPr>
        <w:t xml:space="preserve">Share</w:t>
      </w:r>
      <w:r>
        <w:t xml:space="preserve">,</w:t>
      </w:r>
      <w:r>
        <w:t xml:space="preserve"> </w:t>
      </w:r>
      <w:r>
        <w:rPr>
          <w:b/>
          <w:bCs/>
        </w:rPr>
        <w:t xml:space="preserve">Report</w:t>
      </w:r>
      <w:r>
        <w:t xml:space="preserve">, a</w:t>
      </w:r>
      <w:r>
        <w:t xml:space="preserve"> </w:t>
      </w:r>
      <w:r>
        <w:rPr>
          <w:b/>
          <w:bCs/>
        </w:rPr>
        <w:t xml:space="preserve">(?) Help</w:t>
      </w:r>
      <w:r>
        <w:t xml:space="preserve"> </w:t>
      </w:r>
      <w:r>
        <w:t xml:space="preserve">menu (Take a tour, keyboard shortcuts, a Docs link), a</w:t>
      </w:r>
      <w:r>
        <w:t xml:space="preserve"> </w:t>
      </w:r>
      <w:r>
        <w:rPr>
          <w:b/>
          <w:bCs/>
        </w:rPr>
        <w:t xml:space="preserve">Feedback</w:t>
      </w:r>
      <w:r>
        <w:t xml:space="preserve"> </w:t>
      </w:r>
      <w:r>
        <w:t xml:space="preserve">button, an</w:t>
      </w:r>
      <w:r>
        <w:t xml:space="preserve"> </w:t>
      </w:r>
      <w:r>
        <w:rPr>
          <w:b/>
          <w:bCs/>
        </w:rPr>
        <w:t xml:space="preserve">(i) About</w:t>
      </w:r>
      <w:r>
        <w:t xml:space="preserve"> </w:t>
      </w:r>
      <w:r>
        <w:t xml:space="preserve">button, and a sun/moon</w:t>
      </w:r>
      <w:r>
        <w:t xml:space="preserve"> </w:t>
      </w:r>
      <w:r>
        <w:rPr>
          <w:b/>
          <w:bCs/>
        </w:rPr>
        <w:t xml:space="preserve">theme toggle</w:t>
      </w:r>
      <w:r>
        <w:t xml:space="preserve">. On a phone (below</w:t>
      </w:r>
      <w:r>
        <w:t xml:space="preserve"> </w:t>
      </w:r>
      <w:r>
        <w:t xml:space="preserve">900 px) the title collapses to the mark, and Share, Report, Help, Feedback, About and the theme</w:t>
      </w:r>
      <w:r>
        <w:t xml:space="preserve"> </w:t>
      </w:r>
      <w:r>
        <w:t xml:space="preserve">toggle fold into one</w:t>
      </w:r>
      <w:r>
        <w:t xml:space="preserve"> </w:t>
      </w:r>
      <w:r>
        <w:rPr>
          <w:b/>
          <w:bCs/>
        </w:rPr>
        <w:t xml:space="preserve">More (⋯)</w:t>
      </w:r>
      <w:r>
        <w:t xml:space="preserve"> </w:t>
      </w:r>
      <w:r>
        <w:t xml:space="preserve">button beside a</w:t>
      </w:r>
      <w:r>
        <w:t xml:space="preserve"> </w:t>
      </w:r>
      <w:r>
        <w:rPr>
          <w:b/>
          <w:bCs/>
        </w:rPr>
        <w:t xml:space="preserve">search</w:t>
      </w:r>
      <w:r>
        <w:t xml:space="preserve"> </w:t>
      </w:r>
      <w:r>
        <w:t xml:space="preserve">button; below 381 px the mark hides</w:t>
      </w:r>
      <w:r>
        <w:t xml:space="preserve"> </w:t>
      </w:r>
      <w:r>
        <w:t xml:space="preserve">too. The keyboard-shortcut list is desktop-only.</w:t>
      </w:r>
    </w:p>
    <w:p>
      <w:pPr>
        <w:pStyle w:val="BodyText"/>
      </w:pPr>
      <w:r>
        <w:rPr>
          <w:b/>
          <w:bCs/>
        </w:rPr>
        <w:t xml:space="preserve">The tool rail</w:t>
      </w:r>
      <w:r>
        <w:t xml:space="preserve"> </w:t>
      </w:r>
      <w:r>
        <w:t xml:space="preserve">is five controls, always in the same order, on every viewport:</w:t>
      </w:r>
      <w:r>
        <w:t xml:space="preserve"> </w:t>
      </w:r>
      <w:r>
        <w:rPr>
          <w:b/>
          <w:bCs/>
        </w:rPr>
        <w:t xml:space="preserve">Layers · Places · Flower plot · Table · Report</w:t>
      </w:r>
      <w:r>
        <w:t xml:space="preserve">. In the Species lens the Flower control fades in</w:t>
      </w:r>
      <w:r>
        <w:t xml:space="preserve"> </w:t>
      </w:r>
      <w:r>
        <w:t xml:space="preserve">place — it has no meaning for a single species — but stays visible with a tooltip explaining why.</w:t>
      </w:r>
    </w:p>
    <w:p>
      <w:pPr>
        <w:pStyle w:val="BodyText"/>
      </w:pPr>
      <w:r>
        <w:rPr>
          <w:b/>
          <w:bCs/>
        </w:rPr>
        <w:t xml:space="preserve">The panel</w:t>
      </w:r>
      <w:r>
        <w:t xml:space="preserve"> </w:t>
      </w:r>
      <w:r>
        <w:t xml:space="preserve">that a rail tool opens is one dockable surface: dock left, right or bottom; resize</w:t>
      </w:r>
      <w:r>
        <w:t xml:space="preserve"> </w:t>
      </w:r>
      <w:r>
        <w:t xml:space="preserve">by dragging its map-facing edge or with arrow keys; maximize to the whole stage; or collapse to a</w:t>
      </w:r>
      <w:r>
        <w:t xml:space="preserve"> </w:t>
      </w:r>
      <w:r>
        <w:t xml:space="preserve">small labelled pill (clicking any rail tool re-opens it). Its dock/size/collapsed state is chrome,</w:t>
      </w:r>
      <w:r>
        <w:t xml:space="preserve"> </w:t>
      </w:r>
      <w:r>
        <w:t xml:space="preserve">remembered per viewport, never written into the shareable URL.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in a corner</w:t>
      </w:r>
      <w:r>
        <w:t xml:space="preserve"> </w:t>
      </w:r>
      <w:r>
        <w:t xml:space="preserve">clear of the panel, on whichever side it is docked, and hides while the panel is maximized; on a</w:t>
      </w:r>
      <w:r>
        <w:t xml:space="preserve"> </w:t>
      </w:r>
      <w:r>
        <w:t xml:space="preserve">phone it is a compact</w:t>
      </w:r>
      <w:r>
        <w:t xml:space="preserve"> </w:t>
      </w:r>
      <w:r>
        <w:rPr>
          <w:b/>
          <w:bCs/>
        </w:rPr>
        <w:t xml:space="preserve">Legend</w:t>
      </w:r>
      <w:r>
        <w:t xml:space="preserve"> </w:t>
      </w:r>
      <w:r>
        <w:t xml:space="preserve">chip above the sheet that opens the full legend, moving into the</w:t>
      </w:r>
      <w:r>
        <w:t xml:space="preserve"> </w:t>
      </w:r>
      <w:r>
        <w:t xml:space="preserve">sheet’s own header at full height.</w:t>
      </w:r>
    </w:p>
    <w:bookmarkEnd w:id="623"/>
    <w:bookmarkStart w:id="628" w:name="sec-atlas-scores"/>
    <w:p>
      <w:pPr>
        <w:pStyle w:val="Heading2"/>
      </w:pPr>
      <w:r>
        <w:t xml:space="preserve">A.4 Scores lens</w:t>
      </w:r>
    </w:p>
    <w:p>
      <w:pPr>
        <w:pStyle w:val="FirstParagraph"/>
      </w:pPr>
      <w:r>
        <w:t xml:space="preserve">The Scores lens shows the composite, extinction-risk-weighted score for every 0.05° cell (or,</w:t>
      </w:r>
      <w:r>
        <w:t xml:space="preserve"> </w:t>
      </w:r>
      <w:r>
        <w:t xml:space="preserve">aggregated, every Program Area) of U.S. waters. Opening</w:t>
      </w:r>
      <w:r>
        <w:t xml:space="preserve"> </w:t>
      </w:r>
      <w:r>
        <w:rPr>
          <w:b/>
          <w:bCs/>
        </w:rPr>
        <w:t xml:space="preserve">Layers</w:t>
      </w:r>
      <w:r>
        <w:t xml:space="preserve"> </w:t>
      </w:r>
      <w:r>
        <w:t xml:space="preserve">(</w:t>
      </w:r>
      <w:hyperlink w:anchor="fig-atlas-layers">
        <w:r>
          <w:rPr>
            <w:rStyle w:val="Hyperlink"/>
          </w:rPr>
          <w:t xml:space="preserve">Figure B.4</w:t>
        </w:r>
      </w:hyperlink>
      <w:r>
        <w:t xml:space="preserve">) expands the</w:t>
      </w:r>
      <w:r>
        <w:t xml:space="preserve"> </w:t>
      </w:r>
      <w:r>
        <w:rPr>
          <w:b/>
          <w:bCs/>
        </w:rPr>
        <w:t xml:space="preserve">Data</w:t>
      </w:r>
      <w:r>
        <w:t xml:space="preserve"> </w:t>
      </w:r>
      <w:r>
        <w:t xml:space="preserve">row into this lens’s own controls — study area, spatial unit, the score layer, color</w:t>
      </w:r>
      <w:r>
        <w:t xml:space="preserve"> </w:t>
      </w:r>
      <w:r>
        <w:t xml:space="preserve">palette, a</w:t>
      </w:r>
      <w:r>
        <w:t xml:space="preserve"> </w:t>
      </w:r>
      <w:r>
        <w:rPr>
          <w:b/>
          <w:bCs/>
        </w:rPr>
        <w:t xml:space="preserve">Sphere</w:t>
      </w:r>
      <w:r>
        <w:t xml:space="preserve"> </w:t>
      </w:r>
      <w:r>
        <w:t xml:space="preserve">switch (globe vs. flat projection), and a</w:t>
      </w:r>
      <w:r>
        <w:t xml:space="preserve"> </w:t>
      </w:r>
      <w:r>
        <w:rPr>
          <w:b/>
          <w:bCs/>
        </w:rPr>
        <w:t xml:space="preserve">Cells outside Program Areas</w:t>
      </w:r>
      <w:r>
        <w:t xml:space="preserve"> </w:t>
      </w:r>
      <w:r>
        <w:t xml:space="preserve">switch where the release publishes that overlay — above the rest of the</w:t>
      </w:r>
      <w:r>
        <w:t xml:space="preserve"> </w:t>
      </w:r>
      <w:r>
        <w:rPr>
          <w:b/>
          <w:bCs/>
        </w:rPr>
        <w:t xml:space="preserve">layer stack</w:t>
      </w:r>
      <w:r>
        <w:t xml:space="preserve">, listed</w:t>
      </w:r>
      <w:r>
        <w:t xml:space="preserve"> </w:t>
      </w:r>
      <w:r>
        <w:t xml:space="preserve">top to bottom:</w:t>
      </w:r>
      <w:r>
        <w:t xml:space="preserve"> </w:t>
      </w:r>
      <w:r>
        <w:rPr>
          <w:b/>
          <w:bCs/>
        </w:rPr>
        <w:t xml:space="preserve">Selection</w:t>
      </w:r>
      <w:r>
        <w:t xml:space="preserve"> </w:t>
      </w:r>
      <w:r>
        <w:t xml:space="preserve">(pinned at the top),</w:t>
      </w:r>
      <w:r>
        <w:t xml:space="preserve"> </w:t>
      </w:r>
      <w:r>
        <w:rPr>
          <w:b/>
          <w:bCs/>
        </w:rPr>
        <w:t xml:space="preserve">Zone outlines</w:t>
      </w:r>
      <w:r>
        <w:t xml:space="preserve">,</w:t>
      </w:r>
      <w:r>
        <w:t xml:space="preserve"> </w:t>
      </w:r>
      <w:r>
        <w:rPr>
          <w:b/>
          <w:bCs/>
        </w:rPr>
        <w:t xml:space="preserve">Data</w:t>
      </w:r>
      <w:r>
        <w:t xml:space="preserve">,</w:t>
      </w:r>
      <w:r>
        <w:t xml:space="preserve"> </w:t>
      </w:r>
      <w:r>
        <w:rPr>
          <w:b/>
          <w:bCs/>
        </w:rPr>
        <w:t xml:space="preserve">Place labels</w:t>
      </w:r>
      <w:r>
        <w:t xml:space="preserve">,</w:t>
      </w:r>
      <w:r>
        <w:t xml:space="preserve"> </w:t>
      </w:r>
      <w:r>
        <w:rPr>
          <w:b/>
          <w:bCs/>
        </w:rPr>
        <w:t xml:space="preserve">Roads &amp; buildings</w:t>
      </w:r>
      <w:r>
        <w:t xml:space="preserve">,</w:t>
      </w:r>
      <w:r>
        <w:t xml:space="preserve"> </w:t>
      </w:r>
      <w:r>
        <w:rPr>
          <w:b/>
          <w:bCs/>
        </w:rPr>
        <w:t xml:space="preserve">Boundaries</w:t>
      </w:r>
      <w:r>
        <w:t xml:space="preserve">,</w:t>
      </w:r>
      <w:r>
        <w:t xml:space="preserve"> </w:t>
      </w:r>
      <w:r>
        <w:rPr>
          <w:b/>
          <w:bCs/>
        </w:rPr>
        <w:t xml:space="preserve">Bathymetry</w:t>
      </w:r>
      <w:r>
        <w:t xml:space="preserve"> </w:t>
      </w:r>
      <w:r>
        <w:t xml:space="preserve">(present but disabled until a relief layer is</w:t>
      </w:r>
      <w:r>
        <w:t xml:space="preserve"> </w:t>
      </w:r>
      <w:r>
        <w:t xml:space="preserve">published) and</w:t>
      </w:r>
      <w:r>
        <w:t xml:space="preserve"> </w:t>
      </w:r>
      <w:r>
        <w:rPr>
          <w:b/>
          <w:bCs/>
        </w:rPr>
        <w:t xml:space="preserve">Land &amp; water</w:t>
      </w:r>
      <w:r>
        <w:t xml:space="preserve"> </w:t>
      </w:r>
      <w:r>
        <w:t xml:space="preserve">at the bottom. Every row’s visibility and opacity can be changed,</w:t>
      </w:r>
      <w:r>
        <w:t xml:space="preserve"> </w:t>
      </w:r>
      <w:r>
        <w:t xml:space="preserve">and most can be reordered —</w:t>
      </w:r>
      <w:r>
        <w:t xml:space="preserve"> </w:t>
      </w:r>
      <w:r>
        <w:rPr>
          <w:b/>
          <w:bCs/>
        </w:rPr>
        <w:t xml:space="preserve">Data</w:t>
      </w:r>
      <w:r>
        <w:t xml:space="preserve"> </w:t>
      </w:r>
      <w:r>
        <w:t xml:space="preserve">can never move above</w:t>
      </w:r>
      <w:r>
        <w:t xml:space="preserve"> </w:t>
      </w:r>
      <w:r>
        <w:rPr>
          <w:b/>
          <w:bCs/>
        </w:rPr>
        <w:t xml:space="preserve">Zone outlines</w:t>
      </w:r>
      <w:r>
        <w:t xml:space="preserve">, so an opaque score</w:t>
      </w:r>
      <w:r>
        <w:t xml:space="preserve"> </w:t>
      </w:r>
      <w:r>
        <w:t xml:space="preserve">raster can never hide the boundaries it is measured against — and</w:t>
      </w:r>
      <w:r>
        <w:t xml:space="preserve"> </w:t>
      </w:r>
      <w:r>
        <w:rPr>
          <w:b/>
          <w:bCs/>
        </w:rPr>
        <w:t xml:space="preserve">Reset layers</w:t>
      </w:r>
      <w:r>
        <w:t xml:space="preserve"> </w:t>
      </w:r>
      <w:r>
        <w:t xml:space="preserve">restores the</w:t>
      </w:r>
      <w:r>
        <w:t xml:space="preserve"> </w:t>
      </w:r>
      <w:r>
        <w:t xml:space="preserve">default stack.</w:t>
      </w:r>
    </w:p>
    <w:tbl>
      <w:tblPr>
        <w:tblStyle w:val="Table"/>
        <w:tblW w:type="pct" w:w="5000"/>
        <w:tblLayout w:type="fixed"/>
        <w:tblLook w:firstRow="0" w:lastRow="0" w:firstColumn="0" w:lastColumn="0" w:noHBand="0" w:noVBand="0" w:val="0000"/>
      </w:tblPr>
      <w:tblGrid>
        <w:gridCol w:w="7920"/>
      </w:tblGrid>
      <w:tr>
        <w:tc>
          <w:tcPr/>
          <w:bookmarkStart w:id="627" w:name="fig-atlas-layers"/>
          <w:p>
            <w:pPr>
              <w:pStyle w:val="Compact"/>
              <w:jc w:val="center"/>
            </w:pPr>
            <w:r>
              <w:drawing>
                <wp:inline>
                  <wp:extent cx="4826000" cy="9245600"/>
                  <wp:effectExtent b="0" l="0" r="0" t="0"/>
                  <wp:docPr descr="" title="" id="625" name="Picture"/>
                  <a:graphic>
                    <a:graphicData uri="http://schemas.openxmlformats.org/drawingml/2006/picture">
                      <pic:pic>
                        <pic:nvPicPr>
                          <pic:cNvPr descr="images/atlas/desktop-layers.png" id="626" name="Picture"/>
                          <pic:cNvPicPr>
                            <a:picLocks noChangeArrowheads="1" noChangeAspect="1"/>
                          </pic:cNvPicPr>
                        </pic:nvPicPr>
                        <pic:blipFill>
                          <a:blip r:embed="rId624"/>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B.4: The Layers panel docked, with Place labels moved above Data (one</w:t>
            </w:r>
            <w:r>
              <w:t xml:space="preserve"> </w:t>
            </w:r>
            <w:r>
              <w:t xml:space="preserve">“move up”</w:t>
            </w:r>
            <w:r>
              <w:t xml:space="preserve"> </w:t>
            </w:r>
            <w:r>
              <w:t xml:space="preserve">click) to show the reorder feature, and Data expanded to its study area, spatial units, layer and palette controls.</w:t>
            </w:r>
          </w:p>
          <w:bookmarkEnd w:id="627"/>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Flower plot</w:t>
      </w:r>
      <w:r>
        <w:t xml:space="preserve"> </w:t>
      </w:r>
      <w:r>
        <w:t xml:space="preserve">and</w:t>
      </w:r>
      <w:r>
        <w:t xml:space="preserve"> </w:t>
      </w:r>
      <w:r>
        <w:rPr>
          <w:b/>
          <w:bCs/>
        </w:rPr>
        <w:t xml:space="preserve">Table</w:t>
      </w:r>
      <w:r>
        <w:t xml:space="preserve"> </w:t>
      </w:r>
      <w:r>
        <w:t xml:space="preserve">tools then describe</w:t>
      </w:r>
      <w:r>
        <w:t xml:space="preserve"> </w:t>
      </w:r>
      <w:r>
        <w:t xml:space="preserve">(</w:t>
      </w:r>
      <w:hyperlink w:anchor="sec-atlas-flower-table">
        <w:r>
          <w:rPr>
            <w:rStyle w:val="Hyperlink"/>
          </w:rPr>
          <w:t xml:space="preserve">Section B.8</w:t>
        </w:r>
      </w:hyperlink>
      <w:r>
        <w:t xml:space="preserve">).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628"/>
    <w:bookmarkStart w:id="633" w:name="species-lens"/>
    <w:p>
      <w:pPr>
        <w:pStyle w:val="Heading2"/>
      </w:pPr>
      <w:r>
        <w:t xml:space="preserve">A.5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 and replaces the</w:t>
      </w:r>
      <w:r>
        <w:t xml:space="preserve"> </w:t>
      </w:r>
      <w:r>
        <w:rPr>
          <w:b/>
          <w:bCs/>
        </w:rPr>
        <w:t xml:space="preserve">Data</w:t>
      </w:r>
      <w:r>
        <w:t xml:space="preserve"> </w:t>
      </w:r>
      <w:r>
        <w:t xml:space="preserve">row’s contents</w:t>
      </w:r>
      <w:r>
        <w:t xml:space="preserve"> </w:t>
      </w:r>
      <w:r>
        <w:t xml:space="preserve">inside</w:t>
      </w:r>
      <w:r>
        <w:t xml:space="preserve"> </w:t>
      </w:r>
      <w:r>
        <w:rPr>
          <w:b/>
          <w:bCs/>
        </w:rPr>
        <w:t xml:space="preserve">Layers</w:t>
      </w:r>
      <w:r>
        <w:t xml:space="preserve"> </w:t>
      </w:r>
      <w:r>
        <w:t xml:space="preserve">with the species</w:t>
      </w:r>
      <w:r>
        <w:t xml:space="preserve"> </w:t>
      </w:r>
      <w:r>
        <w:rPr>
          <w:b/>
          <w:bCs/>
        </w:rPr>
        <w:t xml:space="preserve">card</w:t>
      </w:r>
      <w:r>
        <w:t xml:space="preserve">: the merged model as a filled pill marked</w:t>
      </w:r>
      <w:r>
        <w:t xml:space="preserve"> </w:t>
      </w:r>
      <w:r>
        <w:rPr>
          <w:b/>
          <w:bCs/>
        </w:rPr>
        <w:t xml:space="preserve">✓</w:t>
      </w:r>
      <w:r>
        <w:t xml:space="preserve"> </w:t>
      </w:r>
      <w:r>
        <w:t xml:space="preserve">with a</w:t>
      </w:r>
      <w:r>
        <w:t xml:space="preserve"> </w:t>
      </w:r>
      <w:r>
        <w:t xml:space="preserve">gold edge, plus one pill per contributing input dataset marked</w:t>
      </w:r>
      <w:r>
        <w:t xml:space="preserve"> </w:t>
      </w:r>
      <w:r>
        <w:rPr>
          <w:b/>
          <w:bCs/>
        </w:rPr>
        <w:t xml:space="preserve">▶</w:t>
      </w:r>
      <w:r>
        <w:t xml:space="preserve"> </w:t>
      </w:r>
      <w:r>
        <w:t xml:space="preserve">with a grey edge. An input’s</w:t>
      </w:r>
      <w:r>
        <w:t xml:space="preserve"> </w:t>
      </w:r>
      <w:r>
        <w:t xml:space="preserve">raster is found the same way the Species Shiny app finds it — through the release’s</w:t>
      </w:r>
      <w:r>
        <w:t xml:space="preserve"> </w:t>
      </w:r>
      <w:r>
        <w:rPr>
          <w:b/>
          <w:bCs/>
        </w:rPr>
        <w:t xml:space="preserve">model-asset</w:t>
      </w:r>
      <w:r>
        <w:rPr>
          <w:b/>
          <w:bCs/>
        </w:rPr>
        <w:t xml:space="preserve"> </w:t>
      </w:r>
      <w:r>
        <w:rPr>
          <w:b/>
          <w:bCs/>
        </w:rPr>
        <w:t xml:space="preserve">registry</w:t>
      </w:r>
      <w:r>
        <w:t xml:space="preserve">, looked up by model key — and an input whose registry row is missing renders as a</w:t>
      </w:r>
      <w:r>
        <w:t xml:space="preserve"> </w:t>
      </w:r>
      <w:r>
        <w:rPr>
          <w:b/>
          <w:bCs/>
        </w:rPr>
        <w:t xml:space="preserve">struck-through, non-interactive pill</w:t>
      </w:r>
      <w:r>
        <w:t xml:space="preserve">, never simply omitted. Where the selected input publishes</w:t>
      </w:r>
      <w:r>
        <w:t xml:space="preserve"> </w:t>
      </w:r>
      <w:r>
        <w:t xml:space="preserve">both, one</w:t>
      </w:r>
      <w:r>
        <w:t xml:space="preserve"> </w:t>
      </w:r>
      <w:r>
        <w:rPr>
          <w:b/>
          <w:bCs/>
        </w:rPr>
        <w:t xml:space="preserve">representation</w:t>
      </w:r>
      <w:r>
        <w:t xml:space="preserve"> </w:t>
      </w:r>
      <w:r>
        <w:t xml:space="preserve">toggle appears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w:t>
      </w:r>
      <w:r>
        <w:t xml:space="preserve"> </w:t>
      </w:r>
      <w:r>
        <w:t xml:space="preserve">ingested”</w:t>
      </w:r>
      <w:r>
        <w:t xml:space="preserve"> </w:t>
      </w:r>
      <w:r>
        <w:t xml:space="preserve">for a dataset already on the scoring grid). Selecting a species flies the map to that</w:t>
      </w:r>
      <w:r>
        <w:t xml:space="preserve"> </w:t>
      </w:r>
      <w:r>
        <w:t xml:space="preserve">model’s extent; clicking it then returns that cell’s modelled value, or</w:t>
      </w:r>
      <w:r>
        <w:t xml:space="preserve"> </w:t>
      </w:r>
      <w:r>
        <w:rPr>
          <w:i/>
          <w:iCs/>
        </w:rPr>
        <w:t xml:space="preserve">“No scored cell here”</w:t>
      </w:r>
      <w:r>
        <w:t xml:space="preserve"> </w:t>
      </w:r>
      <w:r>
        <w:t xml:space="preserve">outside the model’s range. The legend floats in a corner of the map (a legend chip on a phone),</w:t>
      </w:r>
      <w:r>
        <w:t xml:space="preserve"> </w:t>
      </w:r>
      <w:r>
        <w:t xml:space="preserve">titled with the species’ scientific name and its 1–100 range.</w:t>
      </w:r>
    </w:p>
    <w:tbl>
      <w:tblPr>
        <w:tblStyle w:val="Table"/>
        <w:tblW w:type="pct" w:w="5000"/>
        <w:tblLayout w:type="fixed"/>
        <w:tblLook w:firstRow="0" w:lastRow="0" w:firstColumn="0" w:lastColumn="0" w:noHBand="0" w:noVBand="0" w:val="0000"/>
      </w:tblPr>
      <w:tblGrid>
        <w:gridCol w:w="7920"/>
      </w:tblGrid>
      <w:tr>
        <w:tc>
          <w:tcPr/>
          <w:bookmarkStart w:id="632" w:name="fig-atlas-species"/>
          <w:p>
            <w:pPr>
              <w:pStyle w:val="Compact"/>
              <w:jc w:val="center"/>
            </w:pPr>
            <w:r>
              <w:drawing>
                <wp:inline>
                  <wp:extent cx="4826000" cy="9245600"/>
                  <wp:effectExtent b="0" l="0" r="0" t="0"/>
                  <wp:docPr descr="" title="" id="630" name="Picture"/>
                  <a:graphic>
                    <a:graphicData uri="http://schemas.openxmlformats.org/drawingml/2006/picture">
                      <pic:pic>
                        <pic:nvPicPr>
                          <pic:cNvPr descr="images/atlas/desktop-species.png" id="631" name="Picture"/>
                          <pic:cNvPicPr>
                            <a:picLocks noChangeArrowheads="1" noChangeAspect="1"/>
                          </pic:cNvPicPr>
                        </pic:nvPicPr>
                        <pic:blipFill>
                          <a:blip r:embed="rId62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B.5: The Species lens’ card for the leatherback turtle (</w:t>
            </w:r>
            <w:r>
              <w:rPr>
                <w:i/>
                <w:iCs/>
              </w:rPr>
              <w:t xml:space="preserve">Dermochelys coriacea</w:t>
            </w:r>
            <w:r>
              <w:t xml:space="preserve">): the merged model with every one of its six inputs struck through — as of this writing, a stale v7 app bundle rather than a genuinely missing registry row for all six (see Known Limitations).</w:t>
            </w:r>
          </w:p>
          <w:bookmarkEnd w:id="632"/>
        </w:tc>
      </w:tr>
    </w:tbl>
    <w:bookmarkEnd w:id="633"/>
    <w:bookmarkStart w:id="642" w:name="sec-atlas-places"/>
    <w:p>
      <w:pPr>
        <w:pStyle w:val="Heading2"/>
      </w:pPr>
      <w:r>
        <w:t xml:space="preserve">A.6 Places</w:t>
      </w:r>
    </w:p>
    <w:p>
      <w:pPr>
        <w:pStyle w:val="FirstParagraph"/>
      </w:pPr>
      <w:r>
        <w:rPr>
          <w:b/>
          <w:bCs/>
        </w:rPr>
        <w:t xml:space="preserve">Places</w:t>
      </w:r>
      <w:r>
        <w:t xml:space="preserve"> </w:t>
      </w:r>
      <w:r>
        <w:t xml:space="preserve">is the tool the two Shiny apps do not have: any area you outline gets the same scores</w:t>
      </w:r>
      <w:r>
        <w:t xml:space="preserve"> </w:t>
      </w:r>
      <w:r>
        <w:t xml:space="preserve">and species results the built-in Program Areas get. The empty state reads exactly:</w:t>
      </w:r>
      <w:r>
        <w:t xml:space="preserve"> </w:t>
      </w:r>
      <w:r>
        <w:rPr>
          <w:i/>
          <w:iCs/>
        </w:rPr>
        <w:t xml:space="preserve">“No places</w:t>
      </w:r>
      <w:r>
        <w:rPr>
          <w:i/>
          <w:iCs/>
        </w:rPr>
        <w:t xml:space="preserve"> </w:t>
      </w:r>
      <w:r>
        <w:rPr>
          <w:i/>
          <w:iCs/>
        </w:rPr>
        <w:t xml:space="preserve">yet. Choose a Program Area above, turn on pick mode and click one on the map, draw a shape, enter</w:t>
      </w:r>
      <w:r>
        <w:rPr>
          <w:i/>
          <w:iCs/>
        </w:rPr>
        <w:t xml:space="preserve"> </w:t>
      </w:r>
      <w:r>
        <w:rPr>
          <w:i/>
          <w:iCs/>
        </w:rPr>
        <w:t xml:space="preserve">coordinates, or drop a file on the map.”</w:t>
      </w:r>
    </w:p>
    <w:p>
      <w:pPr>
        <w:pStyle w:val="Compact"/>
        <w:numPr>
          <w:ilvl w:val="0"/>
          <w:numId w:val="1058"/>
        </w:numPr>
      </w:pPr>
      <w:r>
        <w:rPr>
          <w:b/>
          <w:bCs/>
        </w:rPr>
        <w:t xml:space="preserve">Pick a Program Area.</w:t>
      </w:r>
      <w:r>
        <w:t xml:space="preserve"> </w:t>
      </w:r>
      <w:r>
        <w:t xml:space="preserve">Turning on</w:t>
      </w:r>
      <w:r>
        <w:t xml:space="preserve"> </w:t>
      </w:r>
      <w:r>
        <w:rPr>
          <w:b/>
          <w:bCs/>
        </w:rPr>
        <w:t xml:space="preserve">pick mode</w:t>
      </w:r>
      <w:r>
        <w:t xml:space="preserve"> </w:t>
      </w:r>
      <w:r>
        <w:t xml:space="preserve">and clicking only highlights it — Ctrl/Cmd-click,</w:t>
      </w:r>
      <w:r>
        <w:t xml:space="preserve"> </w:t>
      </w:r>
      <w:r>
        <w:t xml:space="preserve">Shift-click or long-press to highlight several — and</w:t>
      </w:r>
      <w:r>
        <w:t xml:space="preserve"> </w:t>
      </w:r>
      <w:r>
        <w:rPr>
          <w:b/>
          <w:bCs/>
        </w:rPr>
        <w:t xml:space="preserve">“Add to places (n)”</w:t>
      </w:r>
      <w:r>
        <w:t xml:space="preserve"> </w:t>
      </w:r>
      <w:r>
        <w:t xml:space="preserve">is the button that</w:t>
      </w:r>
      <w:r>
        <w:t xml:space="preserve"> </w:t>
      </w:r>
      <w:r>
        <w:t xml:space="preserve">actually adds it; several picks become</w:t>
      </w:r>
      <w:r>
        <w:t xml:space="preserve"> </w:t>
      </w:r>
      <w:r>
        <w:rPr>
          <w:b/>
          <w:bCs/>
        </w:rPr>
        <w:t xml:space="preserve">one</w:t>
      </w:r>
      <w:r>
        <w:t xml:space="preserve"> </w:t>
      </w:r>
      <w:r>
        <w:t xml:space="preserve">place. Or use the panel’s own</w:t>
      </w:r>
      <w:r>
        <w:t xml:space="preserve"> </w:t>
      </w:r>
      <w:r>
        <w:rPr>
          <w:b/>
          <w:bCs/>
        </w:rPr>
        <w:t xml:space="preserve">Program Area</w:t>
      </w:r>
      <w:r>
        <w:rPr>
          <w:b/>
          <w:bCs/>
        </w:rPr>
        <w:t xml:space="preserve"> </w:t>
      </w:r>
      <w:r>
        <w:rPr>
          <w:b/>
          <w:bCs/>
        </w:rPr>
        <w:t xml:space="preserve">chooser</w:t>
      </w:r>
      <w:r>
        <w:t xml:space="preserve">, which needs no pointer and works on a phone.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in the Places panel, the Scores-lens search and the Zones table and report; from</w:t>
      </w:r>
      <w:r>
        <w:t xml:space="preserve"> </w:t>
      </w:r>
      <w:r>
        <w:t xml:space="preserve">0.10.59, everywhere — today the Scores-lens map tooltip, Flower title and Table header for a</w:t>
      </w:r>
      <w:r>
        <w:t xml:space="preserve"> </w:t>
      </w:r>
      <w:r>
        <w:t xml:space="preserve">clicked Program Area still show the bare key.</w:t>
      </w:r>
    </w:p>
    <w:p>
      <w:pPr>
        <w:pStyle w:val="Compact"/>
        <w:numPr>
          <w:ilvl w:val="0"/>
          <w:numId w:val="1058"/>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8"/>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8"/>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637" w:name="fig-atlas-places"/>
          <w:p>
            <w:pPr>
              <w:pStyle w:val="Compact"/>
              <w:jc w:val="center"/>
            </w:pPr>
            <w:r>
              <w:drawing>
                <wp:inline>
                  <wp:extent cx="5334000" cy="3333750"/>
                  <wp:effectExtent b="0" l="0" r="0" t="0"/>
                  <wp:docPr descr="" title="" id="635" name="Picture"/>
                  <a:graphic>
                    <a:graphicData uri="http://schemas.openxmlformats.org/drawingml/2006/picture">
                      <pic:pic>
                        <pic:nvPicPr>
                          <pic:cNvPr descr="images/atlas/desktop-places.png" id="636" name="Picture"/>
                          <pic:cNvPicPr>
                            <a:picLocks noChangeArrowheads="1" noChangeAspect="1"/>
                          </pic:cNvPicPr>
                        </pic:nvPicPr>
                        <pic:blipFill>
                          <a:blip r:embed="rId6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B.6: The Places panel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27.1 composite) whose coverage note reads</w:t>
            </w:r>
            <w:r>
              <w:t xml:space="preserve"> </w:t>
            </w:r>
            <w:r>
              <w:t xml:space="preserve">“100.0% of this place is inside the US study area (3,600 of 3,600 cells)”</w:t>
            </w:r>
            <w:r>
              <w:t xml:space="preserve">; the drop zone above the list names the accepted formats, GeoPackage included. Captured on 0.10.62.</w:t>
            </w:r>
          </w:p>
          <w:bookmarkEnd w:id="6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1" w:name="fig-atlas-coords"/>
          <w:p>
            <w:pPr>
              <w:pStyle w:val="Compact"/>
              <w:jc w:val="center"/>
            </w:pPr>
            <w:r>
              <w:drawing>
                <wp:inline>
                  <wp:extent cx="5334000" cy="4686300"/>
                  <wp:effectExtent b="0" l="0" r="0" t="0"/>
                  <wp:docPr descr="" title="" id="639" name="Picture"/>
                  <a:graphic>
                    <a:graphicData uri="http://schemas.openxmlformats.org/drawingml/2006/picture">
                      <pic:pic>
                        <pic:nvPicPr>
                          <pic:cNvPr descr="images/atlas/desktop-coordinate-dialog.png" id="640" name="Picture"/>
                          <pic:cNvPicPr>
                            <a:picLocks noChangeArrowheads="1" noChangeAspect="1"/>
                          </pic:cNvPicPr>
                        </pic:nvPicPr>
                        <pic:blipFill>
                          <a:blip r:embed="rId638"/>
                          <a:stretch>
                            <a:fillRect/>
                          </a:stretch>
                        </pic:blipFill>
                        <pic:spPr bwMode="auto">
                          <a:xfrm>
                            <a:off x="0" y="0"/>
                            <a:ext cx="5334000" cy="468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B.7: The</w:t>
            </w:r>
            <w:r>
              <w:t xml:space="preserve"> </w:t>
            </w:r>
            <w:r>
              <w:t xml:space="preserve">“Enter coordinates”</w:t>
            </w:r>
            <w:r>
              <w:t xml:space="preserve"> </w:t>
            </w:r>
            <w:r>
              <w:t xml:space="preserve">dialog, showing a refusal for input that matches none of the three accepted shapes.</w:t>
            </w:r>
          </w:p>
          <w:bookmarkEnd w:id="641"/>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B.8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footer holds</w:t>
      </w:r>
      <w:r>
        <w:t xml:space="preserve"> </w:t>
      </w:r>
      <w:r>
        <w:rPr>
          <w:b/>
          <w:bCs/>
        </w:rPr>
        <w:t xml:space="preserve">Share</w:t>
      </w:r>
      <w:r>
        <w:t xml:space="preserve">,</w:t>
      </w:r>
      <w:r>
        <w:t xml:space="preserve"> </w:t>
      </w:r>
      <w:r>
        <w:rPr>
          <w:b/>
          <w:bCs/>
        </w:rPr>
        <w:t xml:space="preserve">Download places</w:t>
      </w:r>
      <w:r>
        <w:t xml:space="preserve"> </w:t>
      </w:r>
      <w:r>
        <w:t xml:space="preserve">(GeoJSON) and</w:t>
      </w:r>
      <w:r>
        <w:t xml:space="preserve"> </w:t>
      </w:r>
      <w:r>
        <w:rPr>
          <w:b/>
          <w:bCs/>
        </w:rPr>
        <w:t xml:space="preserve">Report</w:t>
      </w:r>
      <w:r>
        <w:t xml:space="preserve">, each 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bar to</w:t>
      </w:r>
      <w:r>
        <w:t xml:space="preserve"> </w:t>
      </w:r>
      <w:r>
        <w:t xml:space="preserve">the clipboard — no dialog, no summary, no length check.</w:t>
      </w:r>
      <w:r>
        <w:t xml:space="preserve"> </w:t>
      </w:r>
      <w:r>
        <w:rPr>
          <w:b/>
          <w:bCs/>
        </w:rPr>
        <w:t xml:space="preserve">Places › Share</w:t>
      </w:r>
      <w:r>
        <w:t xml:space="preserve"> </w:t>
      </w:r>
      <w:r>
        <w:t xml:space="preserve">opens the real dialog</w:t>
      </w:r>
      <w:r>
        <w:t xml:space="preserve"> </w:t>
      </w:r>
      <w:r>
        <w:t xml:space="preserve">described next, and is the one to use whenever places are involved.</w:t>
      </w:r>
    </w:p>
    <w:bookmarkEnd w:id="642"/>
    <w:bookmarkStart w:id="653" w:name="sec-atlas-place-links"/>
    <w:p>
      <w:pPr>
        <w:pStyle w:val="Heading2"/>
      </w:pPr>
      <w:r>
        <w:t xml:space="preserve">A.7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9"/>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9"/>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9"/>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Applications/quarto/share/formats/docx/note.png" id="64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Places › Share.</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B.9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648" w:name="fig-atlas-share"/>
          <w:p>
            <w:pPr>
              <w:pStyle w:val="Compact"/>
              <w:jc w:val="center"/>
            </w:pPr>
            <w:r>
              <w:drawing>
                <wp:inline>
                  <wp:extent cx="3378200" cy="2717800"/>
                  <wp:effectExtent b="0" l="0" r="0" t="0"/>
                  <wp:docPr descr="" title="" id="646" name="Picture"/>
                  <a:graphic>
                    <a:graphicData uri="http://schemas.openxmlformats.org/drawingml/2006/picture">
                      <pic:pic>
                        <pic:nvPicPr>
                          <pic:cNvPr descr="images/atlas/desktop-share-dialog.png" id="647" name="Picture"/>
                          <pic:cNvPicPr>
                            <a:picLocks noChangeArrowheads="1" noChangeAspect="1"/>
                          </pic:cNvPicPr>
                        </pic:nvPicPr>
                        <pic:blipFill>
                          <a:blip r:embed="rId645"/>
                          <a:stretch>
                            <a:fillRect/>
                          </a:stretch>
                        </pic:blipFill>
                        <pic:spPr bwMode="auto">
                          <a:xfrm>
                            <a:off x="0" y="0"/>
                            <a:ext cx="3378200" cy="271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B.8: The Share dialog: what the link carries and its exact length.</w:t>
            </w:r>
          </w:p>
          <w:bookmarkEnd w:id="6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2" w:name="fig-atlas-share-ladder"/>
          <w:p>
            <w:pPr>
              <w:pStyle w:val="Compact"/>
              <w:jc w:val="center"/>
            </w:pPr>
            <w:r>
              <w:drawing>
                <wp:inline>
                  <wp:extent cx="5334000" cy="2514600"/>
                  <wp:effectExtent b="0" l="0" r="0" t="0"/>
                  <wp:docPr descr="" title="" id="650" name="Picture"/>
                  <a:graphic>
                    <a:graphicData uri="http://schemas.openxmlformats.org/drawingml/2006/picture">
                      <pic:pic>
                        <pic:nvPicPr>
                          <pic:cNvPr descr="images/atlas/desktop-share-ladder.png" id="651" name="Picture"/>
                          <pic:cNvPicPr>
                            <a:picLocks noChangeArrowheads="1" noChangeAspect="1"/>
                          </pic:cNvPicPr>
                        </pic:nvPicPr>
                        <pic:blipFill>
                          <a:blip r:embed="rId649"/>
                          <a:stretch>
                            <a:fillRect/>
                          </a:stretch>
                        </pic:blipFill>
                        <pic:spPr bwMode="auto">
                          <a:xfrm>
                            <a:off x="0" y="0"/>
                            <a:ext cx="5334000" cy="251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B.9: The Share dialog’s simplification ladder for an oversized place: before/after vertex count, area change and cell count, with a</w:t>
            </w:r>
            <w:r>
              <w:t xml:space="preserve"> </w:t>
            </w:r>
            <w:r>
              <w:t xml:space="preserve">“Simplify and update the numbers”</w:t>
            </w:r>
            <w:r>
              <w:t xml:space="preserve"> </w:t>
            </w:r>
            <w:r>
              <w:t xml:space="preserve">button.</w:t>
            </w:r>
          </w:p>
          <w:bookmarkEnd w:id="652"/>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B.4</w:t>
        </w:r>
      </w:hyperlink>
      <w:r>
        <w:t xml:space="preserve">),</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 from its default.</w:t>
      </w:r>
    </w:p>
    <w:bookmarkEnd w:id="653"/>
    <w:bookmarkStart w:id="662" w:name="sec-atlas-flower-table"/>
    <w:p>
      <w:pPr>
        <w:pStyle w:val="Heading2"/>
      </w:pPr>
      <w:r>
        <w:t xml:space="preserve">A.8 Flower plot and Table</w:t>
      </w:r>
    </w:p>
    <w:p>
      <w:pPr>
        <w:pStyle w:val="FirstParagraph"/>
      </w:pPr>
      <w:r>
        <w:rPr>
          <w:b/>
          <w:bCs/>
        </w:rPr>
        <w:t xml:space="preserve">Flower plot</w:t>
      </w:r>
      <w:r>
        <w:t xml:space="preserve"> </w:t>
      </w:r>
      <w:r>
        <w:t xml:space="preserve">and</w:t>
      </w:r>
      <w:r>
        <w:t xml:space="preserve"> </w:t>
      </w:r>
      <w:r>
        <w:rPr>
          <w:b/>
          <w:bCs/>
        </w:rPr>
        <w:t xml:space="preserve">Table</w:t>
      </w:r>
      <w:r>
        <w:t xml:space="preserve"> </w:t>
      </w:r>
      <w:r>
        <w:t xml:space="preserve">are Scores-lens tools for a clicked cell or Program Area; in the</w:t>
      </w:r>
      <w:r>
        <w:t xml:space="preserve"> </w:t>
      </w:r>
      <w:r>
        <w:t xml:space="preserve">Species lens, Table is a placeholder, and a drawn Place’s flower and species table live in the</w:t>
      </w:r>
      <w:r>
        <w:t xml:space="preserve"> </w:t>
      </w:r>
      <w:r>
        <w:t xml:space="preserve">Places results panel instead (</w:t>
      </w:r>
      <w:hyperlink w:anchor="sec-atlas-places">
        <w:r>
          <w:rPr>
            <w:rStyle w:val="Hyperlink"/>
          </w:rPr>
          <w:t xml:space="preserve">Section B.6</w:t>
        </w:r>
      </w:hyperlink>
      <w:r>
        <w:t xml:space="preserve">), not here.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657" w:name="fig-atlas-flower"/>
          <w:p>
            <w:pPr>
              <w:pStyle w:val="Compact"/>
              <w:jc w:val="center"/>
            </w:pPr>
            <w:r>
              <w:drawing>
                <wp:inline>
                  <wp:extent cx="4826000" cy="9245600"/>
                  <wp:effectExtent b="0" l="0" r="0" t="0"/>
                  <wp:docPr descr="" title="" id="655" name="Picture"/>
                  <a:graphic>
                    <a:graphicData uri="http://schemas.openxmlformats.org/drawingml/2006/picture">
                      <pic:pic>
                        <pic:nvPicPr>
                          <pic:cNvPr descr="images/atlas/desktop-flower.png" id="656" name="Picture"/>
                          <pic:cNvPicPr>
                            <a:picLocks noChangeArrowheads="1" noChangeAspect="1"/>
                          </pic:cNvPicPr>
                        </pic:nvPicPr>
                        <pic:blipFill>
                          <a:blip r:embed="rId654"/>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B.10: The Flower plot for a clicked cell in the Gulf of America: one petal per score component, and the values table with a Mean row below it.</w:t>
            </w:r>
          </w:p>
          <w:bookmarkEnd w:id="657"/>
        </w:tc>
      </w:tr>
    </w:tbl>
    <w:p>
      <w:pPr>
        <w:pStyle w:val="BodyText"/>
      </w:pPr>
      <w:r>
        <w:rPr>
          <w:b/>
          <w:bCs/>
        </w:rPr>
        <w:t xml:space="preserve">Table</w:t>
      </w:r>
      <w:r>
        <w:t xml:space="preserve"> </w:t>
      </w:r>
      <w:r>
        <w:t xml:space="preserve">opens three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661" w:name="fig-atlas-table"/>
          <w:p>
            <w:pPr>
              <w:pStyle w:val="Compact"/>
              <w:jc w:val="center"/>
            </w:pPr>
            <w:r>
              <w:drawing>
                <wp:inline>
                  <wp:extent cx="4826000" cy="9245600"/>
                  <wp:effectExtent b="0" l="0" r="0" t="0"/>
                  <wp:docPr descr="" title="" id="659" name="Picture"/>
                  <a:graphic>
                    <a:graphicData uri="http://schemas.openxmlformats.org/drawingml/2006/picture">
                      <pic:pic>
                        <pic:nvPicPr>
                          <pic:cNvPr descr="images/atlas/desktop-table.png" id="660" name="Picture"/>
                          <pic:cNvPicPr>
                            <a:picLocks noChangeArrowheads="1" noChangeAspect="1"/>
                          </pic:cNvPicPr>
                        </pic:nvPicPr>
                        <pic:blipFill>
                          <a:blip r:embed="rId658"/>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B.11: The Table tool’s species tab.</w:t>
            </w:r>
          </w:p>
          <w:bookmarkEnd w:id="661"/>
        </w:tc>
      </w:tr>
    </w:tbl>
    <w:bookmarkEnd w:id="662"/>
    <w:bookmarkStart w:id="671" w:name="report"/>
    <w:p>
      <w:pPr>
        <w:pStyle w:val="Heading2"/>
      </w:pPr>
      <w:r>
        <w:t xml:space="preserve">A.9 Report</w:t>
      </w:r>
    </w:p>
    <w:p>
      <w:pPr>
        <w:pStyle w:val="FirstParagraph"/>
      </w:pPr>
      <w:r>
        <w:rPr>
          <w:b/>
          <w:bCs/>
        </w:rPr>
        <w:t xml:space="preserve">Report</w:t>
      </w:r>
      <w:r>
        <w:t xml:space="preserve"> </w:t>
      </w:r>
      <w:r>
        <w:t xml:space="preserve">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 it reports the</w:t>
      </w:r>
      <w:r>
        <w:t xml:space="preserve"> </w:t>
      </w:r>
      <w:r>
        <w:t xml:space="preserve">single selected Program Area; with neither, it shows a chooser. A row’s own</w:t>
      </w:r>
      <w:r>
        <w:t xml:space="preserve"> </w:t>
      </w:r>
      <w:r>
        <w:rPr>
          <w:b/>
          <w:bCs/>
        </w:rPr>
        <w:t xml:space="preserve">Open in report</w:t>
      </w:r>
      <w:r>
        <w:t xml:space="preserve"> </w:t>
      </w:r>
      <w:r>
        <w:t xml:space="preserve">reports just that row’s place. The document renders progressively as its data arrives:</w:t>
      </w:r>
    </w:p>
    <w:p>
      <w:pPr>
        <w:pStyle w:val="Compact"/>
        <w:numPr>
          <w:ilvl w:val="0"/>
          <w:numId w:val="1060"/>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0"/>
        </w:numPr>
      </w:pPr>
      <w:r>
        <w:t xml:space="preserve">an</w:t>
      </w:r>
      <w:r>
        <w:t xml:space="preserve"> </w:t>
      </w:r>
      <w:r>
        <w:rPr>
          <w:b/>
          <w:bCs/>
        </w:rPr>
        <w:t xml:space="preserve">introduction</w:t>
      </w:r>
      <w:r>
        <w:t xml:space="preserve">;</w:t>
      </w:r>
    </w:p>
    <w:p>
      <w:pPr>
        <w:pStyle w:val="Compact"/>
        <w:numPr>
          <w:ilvl w:val="0"/>
          <w:numId w:val="1060"/>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0"/>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0"/>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0"/>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0"/>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0"/>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0"/>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66" w:name="fig-atlas-report"/>
          <w:p>
            <w:pPr>
              <w:pStyle w:val="Compact"/>
              <w:jc w:val="center"/>
            </w:pPr>
            <w:r>
              <w:drawing>
                <wp:inline>
                  <wp:extent cx="5334000" cy="3333750"/>
                  <wp:effectExtent b="0" l="0" r="0" t="0"/>
                  <wp:docPr descr="" title="" id="664" name="Picture"/>
                  <a:graphic>
                    <a:graphicData uri="http://schemas.openxmlformats.org/drawingml/2006/picture">
                      <pic:pic>
                        <pic:nvPicPr>
                          <pic:cNvPr descr="images/atlas/desktop-report.png" id="665" name="Picture"/>
                          <pic:cNvPicPr>
                            <a:picLocks noChangeArrowheads="1" noChangeAspect="1"/>
                          </pic:cNvPicPr>
                        </pic:nvPicPr>
                        <pic:blipFill>
                          <a:blip r:embed="rId66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B.12: The report document’s header band and introduction: the MMA seal, a permalink and QR code, Parameters, and the start of the interactive map.</w:t>
            </w:r>
          </w:p>
          <w:bookmarkEnd w:id="6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0" w:name="fig-atlas-report-scores"/>
          <w:p>
            <w:pPr>
              <w:pStyle w:val="Compact"/>
              <w:jc w:val="center"/>
            </w:pPr>
            <w:r>
              <w:drawing>
                <wp:inline>
                  <wp:extent cx="5334000" cy="3333750"/>
                  <wp:effectExtent b="0" l="0" r="0" t="0"/>
                  <wp:docPr descr="" title="" id="668" name="Picture"/>
                  <a:graphic>
                    <a:graphicData uri="http://schemas.openxmlformats.org/drawingml/2006/picture">
                      <pic:pic>
                        <pic:nvPicPr>
                          <pic:cNvPr descr="images/atlas/desktop-report-scores.png" id="669" name="Picture"/>
                          <pic:cNvPicPr>
                            <a:picLocks noChangeArrowheads="1" noChangeAspect="1"/>
                          </pic:cNvPicPr>
                        </pic:nvPicPr>
                        <pic:blipFill>
                          <a:blip r:embed="rId66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B.13: The report’s Table of Scores and the start of the Summary of Species, for the same Program Area.</w:t>
            </w:r>
          </w:p>
          <w:bookmarkEnd w:id="670"/>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71"/>
    <w:bookmarkStart w:id="674" w:name="accessibility-and-performance-notes"/>
    <w:p>
      <w:pPr>
        <w:pStyle w:val="Heading2"/>
      </w:pPr>
      <w:r>
        <w:t xml:space="preserve">A.10 Accessibility and performance notes</w:t>
      </w:r>
    </w:p>
    <w:p>
      <w:pPr>
        <w:pStyle w:val="FirstParagraph"/>
      </w:pPr>
      <w:r>
        <w:t xml:space="preserve">The Atlas ships a written</w:t>
      </w:r>
      <w:r>
        <w:t xml:space="preserve"> </w:t>
      </w:r>
      <w:hyperlink r:id="rId672">
        <w:r>
          <w:rPr>
            <w:rStyle w:val="Hyperlink"/>
          </w:rPr>
          <w:t xml:space="preserve">WCAG 2.1 conformance note</w:t>
        </w:r>
      </w:hyperlink>
      <w:r>
        <w:t xml:space="preserve"> </w:t>
      </w:r>
      <w:r>
        <w:t xml:space="preserve">and a</w:t>
      </w:r>
      <w:r>
        <w:t xml:space="preserve"> </w:t>
      </w:r>
      <w:hyperlink r:id="rId673">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plus</w:t>
      </w:r>
      <w:r>
        <w:t xml:space="preserve"> </w:t>
      </w:r>
      <w:r>
        <w:rPr>
          <w:b/>
          <w:bCs/>
        </w:rPr>
        <w:t xml:space="preserve">~140 KB</w:t>
      </w:r>
      <w:r>
        <w:t xml:space="preserve"> </w:t>
      </w:r>
      <w:r>
        <w:t xml:space="preserve">for the MapLibre worker 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Both</w:t>
      </w:r>
      <w:r>
        <w:t xml:space="preserve"> </w:t>
      </w:r>
      <w:r>
        <w:t xml:space="preserve">budgets may have moved since; see the linked reports for current numbers.</w:t>
      </w:r>
    </w:p>
    <w:bookmarkEnd w:id="674"/>
    <w:bookmarkStart w:id="675" w:name="when-a-service-is-down"/>
    <w:p>
      <w:pPr>
        <w:pStyle w:val="Heading2"/>
      </w:pPr>
      <w:r>
        <w:t xml:space="preserve">A.11 When a service is down</w:t>
      </w:r>
    </w:p>
    <w:p>
      <w:pPr>
        <w:pStyle w:val="FirstParagraph"/>
      </w:pPr>
      <w:r>
        <w:t xml:space="preserve">Since 0.10.59,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top banner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2026-09-24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75"/>
    <w:bookmarkStart w:id="680" w:name="feedback-and-versions"/>
    <w:p>
      <w:pPr>
        <w:pStyle w:val="Heading2"/>
      </w:pPr>
      <w:r>
        <w:t xml:space="preserve">A.12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Shiny</w:t>
      </w:r>
      <w:r>
        <w:t xml:space="preserve"> </w:t>
      </w:r>
      <w:r>
        <w:rPr>
          <w:rStyle w:val="VerbatimChar"/>
        </w:rPr>
        <w:t xml:space="preserve">scores</w:t>
      </w:r>
      <w:r>
        <w:t xml:space="preserve">/</w:t>
      </w:r>
      <w:r>
        <w:rPr>
          <w:rStyle w:val="VerbatimChar"/>
        </w:rPr>
        <w:t xml:space="preserve">species</w:t>
      </w:r>
      <w:r>
        <w:t xml:space="preserve"> </w:t>
      </w:r>
      <w:r>
        <w:t xml:space="preserve">apps already write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offers</w:t>
      </w:r>
      <w:r>
        <w:t xml:space="preserve"> </w:t>
      </w:r>
      <w:r>
        <w:t xml:space="preserve">“Continue</w:t>
      </w:r>
      <w:r>
        <w:t xml:space="preserve"> </w:t>
      </w:r>
      <w:r>
        <w:t xml:space="preserve">on the preview host”</w:t>
      </w:r>
      <w:r>
        <w:t xml:space="preserve"> </w:t>
      </w:r>
      <w:r>
        <w:t xml:space="preserve">(from 0.10.59, that link goes straight to the Atlas there), an unrecognized</w:t>
      </w:r>
      <w:r>
        <w:t xml:space="preserve"> </w:t>
      </w:r>
      <w:r>
        <w:t xml:space="preserve">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79" w:name="fig-atlas-versions"/>
          <w:p>
            <w:pPr>
              <w:pStyle w:val="Compact"/>
              <w:jc w:val="center"/>
            </w:pPr>
            <w:r>
              <w:drawing>
                <wp:inline>
                  <wp:extent cx="5080000" cy="8153400"/>
                  <wp:effectExtent b="0" l="0" r="0" t="0"/>
                  <wp:docPr descr="" title="" id="677" name="Picture"/>
                  <a:graphic>
                    <a:graphicData uri="http://schemas.openxmlformats.org/drawingml/2006/picture">
                      <pic:pic>
                        <pic:nvPicPr>
                          <pic:cNvPr descr="images/atlas/desktop-version-picker.png" id="678" name="Picture"/>
                          <pic:cNvPicPr>
                            <a:picLocks noChangeArrowheads="1" noChangeAspect="1"/>
                          </pic:cNvPicPr>
                        </pic:nvPicPr>
                        <pic:blipFill>
                          <a:blip r:embed="rId676"/>
                          <a:stretch>
                            <a:fillRect/>
                          </a:stretch>
                        </pic:blipFill>
                        <pic:spPr bwMode="auto">
                          <a:xfrm>
                            <a:off x="0" y="0"/>
                            <a:ext cx="5080000" cy="8153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B.14: The release picker.</w:t>
            </w:r>
          </w:p>
          <w:bookmarkEnd w:id="679"/>
        </w:tc>
      </w:tr>
    </w:tbl>
    <w:bookmarkEnd w:id="680"/>
    <w:bookmarkStart w:id="681" w:name="known-limitations-as-of-0.10.59"/>
    <w:p>
      <w:pPr>
        <w:pStyle w:val="Heading2"/>
      </w:pPr>
      <w:r>
        <w:t xml:space="preserve">A.13 Known limitations (as of 0.10.59)</w:t>
      </w:r>
    </w:p>
    <w:p>
      <w:pPr>
        <w:pStyle w:val="Compact"/>
        <w:numPr>
          <w:ilvl w:val="0"/>
          <w:numId w:val="1061"/>
        </w:numPr>
      </w:pPr>
      <w:r>
        <w:t xml:space="preserve">For every release before v8 (v2–v7b), every input pill in the Species card still shows struck</w:t>
      </w:r>
      <w:r>
        <w:t xml:space="preserve"> </w:t>
      </w:r>
      <w:r>
        <w:t xml:space="preserve">through, the leatherback’s six included (</w:t>
      </w:r>
      <w:hyperlink w:anchor="fig-atlas-species">
        <w:r>
          <w:rPr>
            <w:rStyle w:val="Hyperlink"/>
          </w:rPr>
          <w:t xml:space="preserve">Figure B.5</w:t>
        </w:r>
      </w:hyperlink>
      <w:r>
        <w:t xml:space="preserve">) — as of this writing, the app</w:t>
      </w:r>
      <w:r>
        <w:t xml:space="preserve"> </w:t>
      </w:r>
      <w:r>
        <w:t xml:space="preserve">bundles that would resolve the model-asset registry lookup (see Species lens above) for 10,247 of</w:t>
      </w:r>
      <w:r>
        <w:t xml:space="preserve"> </w:t>
      </w:r>
      <w:r>
        <w:t xml:space="preserve">v7’s 12,120 inputs have not yet been republished; once they land, only 1,873 of its 2,619</w:t>
      </w:r>
      <w:r>
        <w:t xml:space="preserve"> </w:t>
      </w:r>
      <w:r>
        <w:rPr>
          <w:rStyle w:val="VerbatimChar"/>
        </w:rPr>
        <w:t xml:space="preserve">rng_iucn</w:t>
      </w:r>
      <w:r>
        <w:t xml:space="preserve"> </w:t>
      </w:r>
      <w:r>
        <w:t xml:space="preserve">range inputs, which have no model-asset registry row (struck through in the Species</w:t>
      </w:r>
      <w:r>
        <w:t xml:space="preserve"> </w:t>
      </w:r>
      <w:r>
        <w:t xml:space="preserve">Shiny app too), will still show this way.</w:t>
      </w:r>
    </w:p>
    <w:p>
      <w:pPr>
        <w:pStyle w:val="Compact"/>
        <w:numPr>
          <w:ilvl w:val="0"/>
          <w:numId w:val="1061"/>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1"/>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1"/>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1"/>
        </w:numPr>
      </w:pPr>
      <w:r>
        <w:t xml:space="preserve">The Atlas’s report is a print-first document built and exported entirely client-side</w:t>
      </w:r>
      <w:r>
        <w:t xml:space="preserve"> </w:t>
      </w:r>
      <w:r>
        <w:t xml:space="preserve">(HTML/ZIP/DOCX from the same source), not the Shiny apps’ own report.</w:t>
      </w:r>
    </w:p>
    <w:bookmarkEnd w:id="681"/>
    <w:bookmarkStart w:id="682" w:name="generating-screenshots"/>
    <w:p>
      <w:pPr>
        <w:pStyle w:val="Heading2"/>
      </w:pPr>
      <w:r>
        <w:t xml:space="preserve">A.14 Generating Screenshots</w:t>
      </w:r>
    </w:p>
    <w:p>
      <w:pPr>
        <w:pStyle w:val="FirstParagraph"/>
      </w:pPr>
      <w:r>
        <w:t xml:space="preserve">The atlas repository’s own</w:t>
      </w:r>
      <w:r>
        <w:t xml:space="preserve"> </w:t>
      </w:r>
      <w:r>
        <w:rPr>
          <w:rStyle w:val="VerbatimChar"/>
        </w:rPr>
        <w:t xml:space="preserve">scripts/eyes-shots.mjs</w:t>
      </w:r>
      <w:r>
        <w:t xml:space="preserve"> </w:t>
      </w:r>
      <w:r>
        <w:t xml:space="preserve">captures the standard states most of this</w:t>
      </w:r>
      <w:r>
        <w:t xml:space="preserve"> </w:t>
      </w:r>
      <w:r>
        <w:t xml:space="preserve">chapter’s figures come from (18 numbered shots per viewport, about 11 states, phone 390×844 at 2x</w:t>
      </w:r>
      <w:r>
        <w:t xml:space="preserve"> </w:t>
      </w:r>
      <w:r>
        <w:t xml:space="preserve">pixel density and desktop 1280×800, dark theme), run against a live or locally built app:</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ExtensionTok"/>
        </w:rPr>
        <w:t xml:space="preserve">node</w:t>
      </w:r>
      <w:r>
        <w:rPr>
          <w:rStyle w:val="NormalTok"/>
        </w:rPr>
        <w:t xml:space="preserve"> scripts/eyes-shots.mjs</w:t>
      </w:r>
    </w:p>
    <w:p>
      <w:pPr>
        <w:pStyle w:val="FirstParagraph"/>
      </w:pPr>
      <w:r>
        <w:t xml:space="preserve">A few figures here (the Share dialog and its simplification ladder, the Coordinate dialog’s</w:t>
      </w:r>
      <w:r>
        <w:t xml:space="preserve"> </w:t>
      </w:r>
      <w:r>
        <w:t xml:space="preserve">refusal state, the version picker, and one Report scroll position) are not among that script’s own</w:t>
      </w:r>
      <w:r>
        <w:t xml:space="preserve"> </w:t>
      </w:r>
      <w:r>
        <w:t xml:space="preserve">states; they were captured by hand from the same live build, driving the app to the specific state</w:t>
      </w:r>
      <w:r>
        <w:t xml:space="preserve"> </w:t>
      </w:r>
      <w:r>
        <w:t xml:space="preserve">each caption describes.</w:t>
      </w:r>
    </w:p>
    <w:bookmarkEnd w:id="682"/>
    <w:bookmarkStart w:id="683" w:name="source-code"/>
    <w:p>
      <w:pPr>
        <w:pStyle w:val="Heading2"/>
      </w:pPr>
      <w:r>
        <w:t xml:space="preserve">A.15 Source Code</w:t>
      </w:r>
    </w:p>
    <w:p>
      <w:pPr>
        <w:pStyle w:val="FirstParagraph"/>
      </w:pPr>
      <w:hyperlink r:id="rId330">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w:t>
      </w:r>
      <w:r>
        <w:t xml:space="preserve"> </w:t>
      </w:r>
      <w:hyperlink r:id="rId607">
        <w:r>
          <w:rPr>
            <w:rStyle w:val="Hyperlink"/>
          </w:rPr>
          <w:t xml:space="preserve">Scores</w:t>
        </w:r>
      </w:hyperlink>
      <w:r>
        <w:t xml:space="preserve"> </w:t>
      </w:r>
      <w:r>
        <w:t xml:space="preserve">and</w:t>
      </w:r>
      <w:r>
        <w:t xml:space="preserve"> </w:t>
      </w:r>
      <w:hyperlink r:id="rId608">
        <w:r>
          <w:rPr>
            <w:rStyle w:val="Hyperlink"/>
          </w:rPr>
          <w:t xml:space="preserve">Species</w:t>
        </w:r>
      </w:hyperlink>
      <w:r>
        <w:t xml:space="preserve"> </w:t>
      </w:r>
      <w:r>
        <w:t xml:space="preserve">apps follow.</w:t>
      </w:r>
    </w:p>
    <w:bookmarkEnd w:id="683"/>
    <w:bookmarkEnd w:id="684"/>
    <w:bookmarkStart w:id="685" w:name="X4eaadc67ee6ed443c6bf2bdc119d4ee4ef457d6"/>
    <w:p>
      <w:pPr>
        <w:pStyle w:val="Heading1"/>
      </w:pPr>
      <w:r>
        <w:t xml:space="preserve">Appendix B — Scores — mapper of aggregate sensitivity scores</w:t>
      </w:r>
    </w:p>
    <w:bookmarkEnd w:id="685"/>
    <w:bookmarkStart w:id="704" w:name="sec-app-scores"/>
    <w:p>
      <w:pPr>
        <w:pStyle w:val="Heading1"/>
      </w:pPr>
      <w:r>
        <w:t xml:space="preserve">Appendix B — Scores</w:t>
      </w:r>
    </w:p>
    <w:bookmarkStart w:id="694" w:name="overview-2"/>
    <w:p>
      <w:pPr>
        <w:pStyle w:val="Heading2"/>
      </w:pPr>
      <w:r>
        <w:t xml:space="preserve">B.1 Overview</w:t>
      </w:r>
    </w:p>
    <w:p>
      <w:pPr>
        <w:pStyle w:val="FirstParagraph"/>
      </w:pPr>
      <w:r>
        <w:t xml:space="preserve">The</w:t>
      </w:r>
      <w:r>
        <w:t xml:space="preserve"> </w:t>
      </w:r>
      <w:r>
        <w:rPr>
          <w:b/>
          <w:bCs/>
        </w:rPr>
        <w:t xml:space="preserve">Scores</w:t>
      </w:r>
      <w:r>
        <w:t xml:space="preserve"> </w:t>
      </w:r>
      <w:r>
        <w:t xml:space="preserve">application (</w:t>
      </w:r>
      <w:hyperlink r:id="rId21">
        <w:r>
          <w:rPr>
            <w:rStyle w:val="Hyperlink"/>
          </w:rPr>
          <w:t xml:space="preserve">app.marinesensitivity.org/v2/scores/</w:t>
        </w:r>
      </w:hyperlink>
      <w:r>
        <w:t xml:space="preserve">) is the primary interactive tool for exploring composite marine sensitivity scores. It renders</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shows v3 — defaulting to the promoted release when none is given; an older</w:t>
      </w:r>
      <w:r>
        <w:t xml:space="preserve"> </w:t>
      </w:r>
      <w:r>
        <w:rPr>
          <w:rStyle w:val="VerbatimChar"/>
        </w:rPr>
        <w:t xml:space="preserve">?ver=v3</w:t>
      </w:r>
      <w:r>
        <w:t xml:space="preserve"> </w:t>
      </w:r>
      <w:r>
        <w:t xml:space="preserve">deep link still resolves, 301’d to the equivalent path. It enables users to visualize extinction risk weighted species presence at multiple spatial resolutions, with integrated flower plot and treemap summaries.</w:t>
      </w:r>
    </w:p>
    <w:p>
      <w:pPr>
        <w:pStyle w:val="BodyText"/>
      </w:pPr>
      <w:hyperlink w:anchor="fig-scores-map">
        <w:r>
          <w:rPr>
            <w:rStyle w:val="Hyperlink"/>
          </w:rPr>
          <w:t xml:space="preserve">Figure D.1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89" w:name="fig-scores-map"/>
          <w:p>
            <w:pPr>
              <w:pStyle w:val="Compact"/>
              <w:jc w:val="center"/>
            </w:pPr>
            <w:r>
              <w:drawing>
                <wp:inline>
                  <wp:extent cx="5334000" cy="3018971"/>
                  <wp:effectExtent b="0" l="0" r="0" t="0"/>
                  <wp:docPr descr="" title="" id="687" name="Picture"/>
                  <a:graphic>
                    <a:graphicData uri="http://schemas.openxmlformats.org/drawingml/2006/picture">
                      <pic:pic>
                        <pic:nvPicPr>
                          <pic:cNvPr descr="figures/apps/scores-map.png" id="688" name="Picture"/>
                          <pic:cNvPicPr>
                            <a:picLocks noChangeArrowheads="1" noChangeAspect="1"/>
                          </pic:cNvPicPr>
                        </pic:nvPicPr>
                        <pic:blipFill>
                          <a:blip r:embed="rId686"/>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89"/>
        </w:tc>
      </w:tr>
    </w:tbl>
    <w:p>
      <w:pPr>
        <w:pStyle w:val="BodyText"/>
      </w:pPr>
      <w:hyperlink w:anchor="fig-scores-flower">
        <w:r>
          <w:rPr>
            <w:rStyle w:val="Hyperlink"/>
          </w:rPr>
          <w:t xml:space="preserve">Figure D.2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3" w:name="fig-scores-flower"/>
          <w:p>
            <w:pPr>
              <w:pStyle w:val="Compact"/>
              <w:jc w:val="center"/>
            </w:pPr>
            <w:r>
              <w:drawing>
                <wp:inline>
                  <wp:extent cx="5334000" cy="3018971"/>
                  <wp:effectExtent b="0" l="0" r="0" t="0"/>
                  <wp:docPr descr="" title="" id="691" name="Picture"/>
                  <a:graphic>
                    <a:graphicData uri="http://schemas.openxmlformats.org/drawingml/2006/picture">
                      <pic:pic>
                        <pic:nvPicPr>
                          <pic:cNvPr descr="figures/apps/scores-flower.png" id="692" name="Picture"/>
                          <pic:cNvPicPr>
                            <a:picLocks noChangeArrowheads="1" noChangeAspect="1"/>
                          </pic:cNvPicPr>
                        </pic:nvPicPr>
                        <pic:blipFill>
                          <a:blip r:embed="rId690"/>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D.2: The Scores application showing the flower plot panel for Southern California. Petal length represents each category’s rescaled sensitivity score; petal width represents its weight. The center value (29) is the weighted mean across all categories.</w:t>
            </w:r>
          </w:p>
          <w:bookmarkEnd w:id="693"/>
        </w:tc>
      </w:tr>
    </w:tbl>
    <w:bookmarkEnd w:id="694"/>
    <w:bookmarkStart w:id="700" w:name="features"/>
    <w:p>
      <w:pPr>
        <w:pStyle w:val="Heading2"/>
      </w:pPr>
      <w:r>
        <w:t xml:space="preserve">B.2 Features</w:t>
      </w:r>
    </w:p>
    <w:bookmarkStart w:id="695" w:name="map-display"/>
    <w:p>
      <w:pPr>
        <w:pStyle w:val="Heading3"/>
      </w:pPr>
      <w:r>
        <w:t xml:space="preserve">B.2.1 Map Display</w:t>
      </w:r>
    </w:p>
    <w:p>
      <w:pPr>
        <w:pStyle w:val="Compact"/>
        <w:numPr>
          <w:ilvl w:val="0"/>
          <w:numId w:val="1062"/>
        </w:numPr>
      </w:pPr>
      <w:r>
        <w:rPr>
          <w:b/>
          <w:bCs/>
        </w:rPr>
        <w:t xml:space="preserve">Cell-level view</w:t>
      </w:r>
      <w:r>
        <w:t xml:space="preserve">: 0.05° grid cells colored by sensitivity score for the selected metric</w:t>
      </w:r>
    </w:p>
    <w:p>
      <w:pPr>
        <w:pStyle w:val="Compact"/>
        <w:numPr>
          <w:ilvl w:val="0"/>
          <w:numId w:val="1062"/>
        </w:numPr>
      </w:pPr>
      <w:r>
        <w:rPr>
          <w:b/>
          <w:bCs/>
        </w:rPr>
        <w:t xml:space="preserve">Program area view</w:t>
      </w:r>
      <w:r>
        <w:t xml:space="preserve">: aggregated scores by BOEM Program Area, with boundaries overlaid</w:t>
      </w:r>
    </w:p>
    <w:p>
      <w:pPr>
        <w:pStyle w:val="Compact"/>
        <w:numPr>
          <w:ilvl w:val="0"/>
          <w:numId w:val="1062"/>
        </w:numPr>
      </w:pPr>
      <w:r>
        <w:rPr>
          <w:b/>
          <w:bCs/>
        </w:rPr>
        <w:t xml:space="preserve">Base maps</w:t>
      </w:r>
      <w:r>
        <w:t xml:space="preserve">: multiple MapBox base layers (satellite, streets, light, dark)</w:t>
      </w:r>
    </w:p>
    <w:p>
      <w:pPr>
        <w:pStyle w:val="Compact"/>
        <w:numPr>
          <w:ilvl w:val="0"/>
          <w:numId w:val="1062"/>
        </w:numPr>
      </w:pPr>
      <w:r>
        <w:rPr>
          <w:b/>
          <w:bCs/>
        </w:rPr>
        <w:t xml:space="preserve">Study area selection</w:t>
      </w:r>
      <w:r>
        <w:t xml:space="preserve">: click a program area to focus the view and update summary panels</w:t>
      </w:r>
    </w:p>
    <w:bookmarkEnd w:id="695"/>
    <w:bookmarkStart w:id="696" w:name="sensitivity-metrics"/>
    <w:p>
      <w:pPr>
        <w:pStyle w:val="Heading3"/>
      </w:pPr>
      <w:r>
        <w:t xml:space="preserve">B.2.2 Sensitivity Metrics</w:t>
      </w:r>
    </w:p>
    <w:p>
      <w:pPr>
        <w:pStyle w:val="FirstParagraph"/>
      </w:pPr>
      <w:r>
        <w:t xml:space="preserve">The map can display any of the following layers:</w:t>
      </w:r>
    </w:p>
    <w:p>
      <w:pPr>
        <w:pStyle w:val="Compact"/>
        <w:numPr>
          <w:ilvl w:val="0"/>
          <w:numId w:val="1063"/>
        </w:numPr>
      </w:pPr>
      <w:r>
        <w:t xml:space="preserve">Composite extinction risk (weighted sum across all species categories)</w:t>
      </w:r>
    </w:p>
    <w:p>
      <w:pPr>
        <w:pStyle w:val="Compact"/>
        <w:numPr>
          <w:ilvl w:val="0"/>
          <w:numId w:val="1063"/>
        </w:numPr>
      </w:pPr>
      <w:r>
        <w:t xml:space="preserve">Individual category scores, one per scored species category in the release being viewed</w:t>
      </w:r>
    </w:p>
    <w:p>
      <w:pPr>
        <w:pStyle w:val="Compact"/>
        <w:numPr>
          <w:ilvl w:val="0"/>
          <w:numId w:val="1063"/>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6"/>
    <w:bookmarkStart w:id="697" w:name="flower-plot-1"/>
    <w:p>
      <w:pPr>
        <w:pStyle w:val="Heading3"/>
      </w:pPr>
      <w:r>
        <w:t xml:space="preserve">B.2.3 Flower Plot</w:t>
      </w:r>
    </w:p>
    <w:p>
      <w:pPr>
        <w:pStyle w:val="FirstParagraph"/>
      </w:pPr>
      <w:r>
        <w:t xml:space="preserve">Selecting a program area displays a flower plot summarizing the sensitivity profile:</w:t>
      </w:r>
    </w:p>
    <w:p>
      <w:pPr>
        <w:pStyle w:val="Compact"/>
        <w:numPr>
          <w:ilvl w:val="0"/>
          <w:numId w:val="1064"/>
        </w:numPr>
      </w:pPr>
      <w:r>
        <w:t xml:space="preserve">Each petal represents a species category</w:t>
      </w:r>
    </w:p>
    <w:p>
      <w:pPr>
        <w:pStyle w:val="Compact"/>
        <w:numPr>
          <w:ilvl w:val="0"/>
          <w:numId w:val="1064"/>
        </w:numPr>
      </w:pPr>
      <w:r>
        <w:t xml:space="preserve">Petal length = rescaled sensitivity score (0–100)</w:t>
      </w:r>
    </w:p>
    <w:p>
      <w:pPr>
        <w:pStyle w:val="Compact"/>
        <w:numPr>
          <w:ilvl w:val="0"/>
          <w:numId w:val="1064"/>
        </w:numPr>
      </w:pPr>
      <w:r>
        <w:t xml:space="preserve">Petal width = category weight</w:t>
      </w:r>
    </w:p>
    <w:p>
      <w:pPr>
        <w:pStyle w:val="Compact"/>
        <w:numPr>
          <w:ilvl w:val="0"/>
          <w:numId w:val="1064"/>
        </w:numPr>
      </w:pPr>
      <w:r>
        <w:t xml:space="preserve">Center value = weighted mean across categories</w:t>
      </w:r>
    </w:p>
    <w:bookmarkEnd w:id="697"/>
    <w:bookmarkStart w:id="698" w:name="species-table"/>
    <w:p>
      <w:pPr>
        <w:pStyle w:val="Heading3"/>
      </w:pPr>
      <w:r>
        <w:t xml:space="preserve">B.2.4 Species Table</w:t>
      </w:r>
    </w:p>
    <w:p>
      <w:pPr>
        <w:pStyle w:val="FirstParagraph"/>
      </w:pPr>
      <w:r>
        <w:t xml:space="preserve">A sortable table of all valid species present in the selected area, showing:</w:t>
      </w:r>
    </w:p>
    <w:p>
      <w:pPr>
        <w:pStyle w:val="Compact"/>
        <w:numPr>
          <w:ilvl w:val="0"/>
          <w:numId w:val="1065"/>
        </w:numPr>
      </w:pPr>
      <w:r>
        <w:t xml:space="preserve">Scientific and common name</w:t>
      </w:r>
    </w:p>
    <w:p>
      <w:pPr>
        <w:pStyle w:val="Compact"/>
        <w:numPr>
          <w:ilvl w:val="0"/>
          <w:numId w:val="1065"/>
        </w:numPr>
      </w:pPr>
      <w:r>
        <w:t xml:space="preserve">Species category</w:t>
      </w:r>
    </w:p>
    <w:p>
      <w:pPr>
        <w:pStyle w:val="Compact"/>
        <w:numPr>
          <w:ilvl w:val="0"/>
          <w:numId w:val="1065"/>
        </w:numPr>
      </w:pPr>
      <w:r>
        <w:t xml:space="preserve">ESA listing, IUCN Red List status</w:t>
      </w:r>
    </w:p>
    <w:p>
      <w:pPr>
        <w:pStyle w:val="Compact"/>
        <w:numPr>
          <w:ilvl w:val="0"/>
          <w:numId w:val="1065"/>
        </w:numPr>
      </w:pPr>
      <w:r>
        <w:t xml:space="preserve">MMPA/MBTA protection flags</w:t>
      </w:r>
    </w:p>
    <w:p>
      <w:pPr>
        <w:pStyle w:val="Compact"/>
        <w:numPr>
          <w:ilvl w:val="0"/>
          <w:numId w:val="1065"/>
        </w:numPr>
      </w:pPr>
      <w:r>
        <w:t xml:space="preserve">Extinction risk score</w:t>
      </w:r>
    </w:p>
    <w:bookmarkEnd w:id="698"/>
    <w:bookmarkStart w:id="699" w:name="data-export"/>
    <w:p>
      <w:pPr>
        <w:pStyle w:val="Heading3"/>
      </w:pPr>
      <w:r>
        <w:t xml:space="preserve">B.2.5 Data Export</w:t>
      </w:r>
    </w:p>
    <w:p>
      <w:pPr>
        <w:pStyle w:val="FirstParagraph"/>
      </w:pPr>
      <w:r>
        <w:t xml:space="preserve">Users can download CSV files of scores and species lists for the selected program area or custom area of interest.</w:t>
      </w:r>
    </w:p>
    <w:bookmarkEnd w:id="699"/>
    <w:bookmarkEnd w:id="700"/>
    <w:bookmarkStart w:id="701" w:name="generating-screenshots-1"/>
    <w:p>
      <w:pPr>
        <w:pStyle w:val="Heading2"/>
      </w:pPr>
      <w:r>
        <w:t xml:space="preserve">B.3 Generating Screenshots</w:t>
      </w:r>
    </w:p>
    <w:bookmarkEnd w:id="701"/>
    <w:bookmarkStart w:id="703" w:name="source-code-1"/>
    <w:p>
      <w:pPr>
        <w:pStyle w:val="Heading2"/>
      </w:pPr>
      <w:r>
        <w:t xml:space="preserve">B.4 Source Code</w:t>
      </w:r>
    </w:p>
    <w:p>
      <w:pPr>
        <w:pStyle w:val="FirstParagraph"/>
      </w:pPr>
      <w:hyperlink r:id="rId702">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are retired and their URLs 301 to the equivalent</w:t>
      </w:r>
      <w:r>
        <w:t xml:space="preserve"> </w:t>
      </w:r>
      <w:r>
        <w:rPr>
          <w:rStyle w:val="VerbatimChar"/>
        </w:rPr>
        <w:t xml:space="preserve">/v{n}/scores/</w:t>
      </w:r>
      <w:r>
        <w:t xml:space="preserve"> </w:t>
      </w:r>
      <w:r>
        <w:t xml:space="preserve">path (an older</w:t>
      </w:r>
      <w:r>
        <w:t xml:space="preserve"> </w:t>
      </w:r>
      <w:r>
        <w:rPr>
          <w:rStyle w:val="VerbatimChar"/>
        </w:rPr>
        <w:t xml:space="preserve">?ver=</w:t>
      </w:r>
      <w:r>
        <w:t xml:space="preserve"> </w:t>
      </w:r>
      <w:r>
        <w:t xml:space="preserve">deep link 301s the same way).</w:t>
      </w:r>
    </w:p>
    <w:bookmarkEnd w:id="703"/>
    <w:bookmarkEnd w:id="704"/>
    <w:bookmarkStart w:id="705" w:name="Xfe80caef9827b01f03a068b47e47bed21825025"/>
    <w:p>
      <w:pPr>
        <w:pStyle w:val="Heading1"/>
      </w:pPr>
      <w:r>
        <w:t xml:space="preserve">Appendix C — Species — mapper of individual species distributions</w:t>
      </w:r>
    </w:p>
    <w:bookmarkEnd w:id="705"/>
    <w:bookmarkStart w:id="719" w:name="sec-app-species"/>
    <w:p>
      <w:pPr>
        <w:pStyle w:val="Heading1"/>
      </w:pPr>
      <w:r>
        <w:t xml:space="preserve">Appendix C — Species</w:t>
      </w:r>
    </w:p>
    <w:bookmarkStart w:id="710" w:name="overview-3"/>
    <w:p>
      <w:pPr>
        <w:pStyle w:val="Heading2"/>
      </w:pPr>
      <w:r>
        <w:t xml:space="preserve">C.1 Overview</w:t>
      </w:r>
    </w:p>
    <w:p>
      <w:pPr>
        <w:pStyle w:val="FirstParagraph"/>
      </w:pPr>
      <w:r>
        <w:t xml:space="preserve">The</w:t>
      </w:r>
      <w:r>
        <w:t xml:space="preserve"> </w:t>
      </w:r>
      <w:r>
        <w:rPr>
          <w:b/>
          <w:bCs/>
        </w:rPr>
        <w:t xml:space="preserve">Species</w:t>
      </w:r>
      <w:r>
        <w:t xml:space="preserve"> </w:t>
      </w:r>
      <w:r>
        <w:t xml:space="preserve">application (</w:t>
      </w:r>
      <w:hyperlink r:id="rId22">
        <w:r>
          <w:rPr>
            <w:rStyle w:val="Hyperlink"/>
          </w:rPr>
          <w:t xml:space="preserve">app.marinesensitivity.org/v2/species/</w:t>
        </w:r>
      </w:hyperlink>
      <w:r>
        <w:t xml:space="preserve">) enables exploration of individual species distribution models. Like the Scores app it renders</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shows v3; an older</w:t>
      </w:r>
      <w:r>
        <w:t xml:space="preserve"> </w:t>
      </w:r>
      <w:r>
        <w:rPr>
          <w:rStyle w:val="VerbatimChar"/>
        </w:rPr>
        <w:t xml:space="preserve">?ver=v3</w:t>
      </w:r>
      <w:r>
        <w:t xml:space="preserve"> </w:t>
      </w:r>
      <w:r>
        <w:t xml:space="preserve">deep link still resolves, 301’d to the equivalent path. Users can view merged and source-level models, compare masked vs. unmasked distributions, and access detailed species regulatory status information.</w:t>
      </w:r>
    </w:p>
    <w:p>
      <w:pPr>
        <w:pStyle w:val="BodyText"/>
      </w:pPr>
      <w:hyperlink w:anchor="fig-species-blue-whale">
        <w:r>
          <w:rPr>
            <w:rStyle w:val="Hyperlink"/>
          </w:rPr>
          <w:t xml:space="preserve">Figure F.1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09" w:name="fig-species-blue-whale"/>
          <w:p>
            <w:pPr>
              <w:pStyle w:val="Compact"/>
              <w:jc w:val="center"/>
            </w:pPr>
            <w:r>
              <w:drawing>
                <wp:inline>
                  <wp:extent cx="5334000" cy="3018971"/>
                  <wp:effectExtent b="0" l="0" r="0" t="0"/>
                  <wp:docPr descr="" title="" id="707" name="Picture"/>
                  <a:graphic>
                    <a:graphicData uri="http://schemas.openxmlformats.org/drawingml/2006/picture">
                      <pic:pic>
                        <pic:nvPicPr>
                          <pic:cNvPr descr="figures/apps/species-blue-whale.png" id="708" name="Picture"/>
                          <pic:cNvPicPr>
                            <a:picLocks noChangeArrowheads="1" noChangeAspect="1"/>
                          </pic:cNvPicPr>
                        </pic:nvPicPr>
                        <pic:blipFill>
                          <a:blip r:embed="rId706"/>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09"/>
        </w:tc>
      </w:tr>
    </w:tbl>
    <w:bookmarkEnd w:id="710"/>
    <w:bookmarkStart w:id="715" w:name="features-1"/>
    <w:p>
      <w:pPr>
        <w:pStyle w:val="Heading2"/>
      </w:pPr>
      <w:r>
        <w:t xml:space="preserve">C.2 Features</w:t>
      </w:r>
    </w:p>
    <w:bookmarkStart w:id="711" w:name="species-selection"/>
    <w:p>
      <w:pPr>
        <w:pStyle w:val="Heading3"/>
      </w:pPr>
      <w:r>
        <w:t xml:space="preserve">C.2.1 Species Selection</w:t>
      </w:r>
    </w:p>
    <w:p>
      <w:pPr>
        <w:pStyle w:val="Compact"/>
        <w:numPr>
          <w:ilvl w:val="0"/>
          <w:numId w:val="1066"/>
        </w:numPr>
      </w:pPr>
      <w:r>
        <w:rPr>
          <w:b/>
          <w:bCs/>
        </w:rPr>
        <w:t xml:space="preserve">Search</w:t>
      </w:r>
      <w:r>
        <w:t xml:space="preserve">: find species by common name or scientific name</w:t>
      </w:r>
    </w:p>
    <w:p>
      <w:pPr>
        <w:pStyle w:val="Compact"/>
        <w:numPr>
          <w:ilvl w:val="0"/>
          <w:numId w:val="1066"/>
        </w:numPr>
      </w:pPr>
      <w:r>
        <w:rPr>
          <w:b/>
          <w:bCs/>
        </w:rPr>
        <w:t xml:space="preserve">Category filter</w:t>
      </w:r>
      <w:r>
        <w:t xml:space="preserve">: narrow results by species category, as defined in the release being viewed</w:t>
      </w:r>
    </w:p>
    <w:p>
      <w:pPr>
        <w:pStyle w:val="Compact"/>
        <w:numPr>
          <w:ilvl w:val="0"/>
          <w:numId w:val="1066"/>
        </w:numPr>
      </w:pPr>
      <w:r>
        <w:rPr>
          <w:b/>
          <w:bCs/>
        </w:rPr>
        <w:t xml:space="preserve">Alphabetical browsing</w:t>
      </w:r>
      <w:r>
        <w:t xml:space="preserve">: scroll through species lists within each category</w:t>
      </w:r>
    </w:p>
    <w:bookmarkEnd w:id="711"/>
    <w:bookmarkStart w:id="712" w:name="model-display"/>
    <w:p>
      <w:pPr>
        <w:pStyle w:val="Heading3"/>
      </w:pPr>
      <w:r>
        <w:t xml:space="preserve">C.2.2 Model Display</w:t>
      </w:r>
    </w:p>
    <w:p>
      <w:pPr>
        <w:pStyle w:val="Compact"/>
        <w:numPr>
          <w:ilvl w:val="0"/>
          <w:numId w:val="1067"/>
        </w:numPr>
      </w:pPr>
      <w:r>
        <w:rPr>
          <w:b/>
          <w:bCs/>
        </w:rPr>
        <w:t xml:space="preserve">Merged model</w:t>
      </w:r>
      <w:r>
        <w:t xml:space="preserve">: the final merged distribution showing MAX values across all source datasets, with masking and spatial floors applied</w:t>
      </w:r>
    </w:p>
    <w:p>
      <w:pPr>
        <w:pStyle w:val="Compact"/>
        <w:numPr>
          <w:ilvl w:val="0"/>
          <w:numId w:val="1067"/>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7"/>
        </w:numPr>
      </w:pPr>
      <w:r>
        <w:rPr>
          <w:b/>
          <w:bCs/>
        </w:rPr>
        <w:t xml:space="preserve">IUCN masking toggle</w:t>
      </w:r>
      <w:r>
        <w:t xml:space="preserve">: compare the unmasked AquaMaps SDM with the masked merged model to visualize the effect of range constraints</w:t>
      </w:r>
    </w:p>
    <w:bookmarkEnd w:id="712"/>
    <w:bookmarkStart w:id="713" w:name="species-info-panel"/>
    <w:p>
      <w:pPr>
        <w:pStyle w:val="Heading3"/>
      </w:pPr>
      <w:r>
        <w:t xml:space="preserve">C.2.3 Species Info Panel</w:t>
      </w:r>
    </w:p>
    <w:p>
      <w:pPr>
        <w:pStyle w:val="FirstParagraph"/>
      </w:pPr>
      <w:r>
        <w:t xml:space="preserve">Detailed information for the selected species:</w:t>
      </w:r>
    </w:p>
    <w:p>
      <w:pPr>
        <w:pStyle w:val="Compact"/>
        <w:numPr>
          <w:ilvl w:val="0"/>
          <w:numId w:val="1068"/>
        </w:numPr>
      </w:pPr>
      <w:r>
        <w:t xml:space="preserve">Scientific name and common name</w:t>
      </w:r>
    </w:p>
    <w:p>
      <w:pPr>
        <w:pStyle w:val="Compact"/>
        <w:numPr>
          <w:ilvl w:val="0"/>
          <w:numId w:val="1068"/>
        </w:numPr>
      </w:pPr>
      <w:r>
        <w:t xml:space="preserve">Species category (bird, fish, mammal, etc.)</w:t>
      </w:r>
    </w:p>
    <w:p>
      <w:pPr>
        <w:pStyle w:val="Compact"/>
        <w:numPr>
          <w:ilvl w:val="0"/>
          <w:numId w:val="1068"/>
        </w:numPr>
      </w:pPr>
      <w:r>
        <w:t xml:space="preserve">ESA listing status (Endangered, Threatened, or not listed)</w:t>
      </w:r>
    </w:p>
    <w:p>
      <w:pPr>
        <w:pStyle w:val="Compact"/>
        <w:numPr>
          <w:ilvl w:val="0"/>
          <w:numId w:val="1068"/>
        </w:numPr>
      </w:pPr>
      <w:r>
        <w:t xml:space="preserve">IUCN Red List category</w:t>
      </w:r>
    </w:p>
    <w:p>
      <w:pPr>
        <w:pStyle w:val="Compact"/>
        <w:numPr>
          <w:ilvl w:val="0"/>
          <w:numId w:val="1068"/>
        </w:numPr>
      </w:pPr>
      <w:r>
        <w:t xml:space="preserve">MMPA protection flag</w:t>
      </w:r>
    </w:p>
    <w:p>
      <w:pPr>
        <w:pStyle w:val="Compact"/>
        <w:numPr>
          <w:ilvl w:val="0"/>
          <w:numId w:val="1068"/>
        </w:numPr>
      </w:pPr>
      <w:r>
        <w:t xml:space="preserve">MBTA protection flag</w:t>
      </w:r>
    </w:p>
    <w:p>
      <w:pPr>
        <w:pStyle w:val="Compact"/>
        <w:numPr>
          <w:ilvl w:val="0"/>
          <w:numId w:val="1068"/>
        </w:numPr>
      </w:pPr>
      <w:r>
        <w:t xml:space="preserve">Computed extinction risk score (1–100)</w:t>
      </w:r>
    </w:p>
    <w:p>
      <w:pPr>
        <w:pStyle w:val="Compact"/>
        <w:numPr>
          <w:ilvl w:val="0"/>
          <w:numId w:val="1068"/>
        </w:numPr>
      </w:pPr>
      <w:r>
        <w:t xml:space="preserve">Number of source datasets contributing to the merged model</w:t>
      </w:r>
    </w:p>
    <w:bookmarkEnd w:id="713"/>
    <w:bookmarkStart w:id="714" w:name="deep-linking"/>
    <w:p>
      <w:pPr>
        <w:pStyle w:val="Heading3"/>
      </w:pPr>
      <w:r>
        <w:t xml:space="preserve">C.2.4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4"/>
    <w:bookmarkEnd w:id="715"/>
    <w:bookmarkStart w:id="716" w:name="generating-screenshots-2"/>
    <w:p>
      <w:pPr>
        <w:pStyle w:val="Heading2"/>
      </w:pPr>
      <w:r>
        <w:t xml:space="preserve">C.3 Generating Screenshots</w:t>
      </w:r>
    </w:p>
    <w:bookmarkEnd w:id="716"/>
    <w:bookmarkStart w:id="718" w:name="source-code-2"/>
    <w:p>
      <w:pPr>
        <w:pStyle w:val="Heading2"/>
      </w:pPr>
      <w:r>
        <w:t xml:space="preserve">C.4 Source Code</w:t>
      </w:r>
    </w:p>
    <w:p>
      <w:pPr>
        <w:pStyle w:val="FirstParagraph"/>
      </w:pPr>
      <w:hyperlink r:id="rId717">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18"/>
    <w:bookmarkEnd w:id="719"/>
    <w:bookmarkStart w:id="725"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69"/>
        </w:numPr>
      </w:pPr>
      <w:hyperlink r:id="rId720">
        <w:r>
          <w:rPr>
            <w:rStyle w:val="Hyperlink"/>
          </w:rPr>
          <w:t xml:space="preserve"> </w:t>
        </w:r>
        <w:r>
          <w:rPr>
            <w:rStyle w:val="Hyperlink"/>
          </w:rPr>
          <w:t xml:space="preserve">website</w:t>
        </w:r>
      </w:hyperlink>
    </w:p>
    <w:p>
      <w:pPr>
        <w:numPr>
          <w:ilvl w:val="0"/>
          <w:numId w:val="1069"/>
        </w:numPr>
      </w:pPr>
      <w:hyperlink r:id="rId721">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23" name="Picture"/>
            <a:graphic>
              <a:graphicData uri="http://schemas.openxmlformats.org/drawingml/2006/picture">
                <pic:pic>
                  <pic:nvPicPr>
                    <pic:cNvPr descr="figures/apps/aoi.png" id="724" name="Picture"/>
                    <pic:cNvPicPr>
                      <a:picLocks noChangeArrowheads="1" noChangeAspect="1"/>
                    </pic:cNvPicPr>
                  </pic:nvPicPr>
                  <pic:blipFill>
                    <a:blip r:embed="rId722"/>
                    <a:stretch>
                      <a:fillRect/>
                    </a:stretch>
                  </pic:blipFill>
                  <pic:spPr bwMode="auto">
                    <a:xfrm>
                      <a:off x="0" y="0"/>
                      <a:ext cx="5334000" cy="2988079"/>
                    </a:xfrm>
                    <a:prstGeom prst="rect">
                      <a:avLst/>
                    </a:prstGeom>
                    <a:noFill/>
                    <a:ln w="9525">
                      <a:noFill/>
                      <a:headEnd/>
                      <a:tailEnd/>
                    </a:ln>
                  </pic:spPr>
                </pic:pic>
              </a:graphicData>
            </a:graphic>
          </wp:inline>
        </w:drawing>
      </w:r>
    </w:p>
    <w:bookmarkEnd w:id="725"/>
    <w:bookmarkStart w:id="731"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0"/>
        </w:numPr>
      </w:pPr>
      <w:hyperlink r:id="rId726">
        <w:r>
          <w:rPr>
            <w:rStyle w:val="Hyperlink"/>
          </w:rPr>
          <w:t xml:space="preserve"> </w:t>
        </w:r>
        <w:r>
          <w:rPr>
            <w:rStyle w:val="Hyperlink"/>
          </w:rPr>
          <w:t xml:space="preserve">website</w:t>
        </w:r>
      </w:hyperlink>
    </w:p>
    <w:p>
      <w:pPr>
        <w:numPr>
          <w:ilvl w:val="0"/>
          <w:numId w:val="1070"/>
        </w:numPr>
      </w:pPr>
      <w:hyperlink r:id="rId727">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729" name="Picture"/>
            <a:graphic>
              <a:graphicData uri="http://schemas.openxmlformats.org/drawingml/2006/picture">
                <pic:pic>
                  <pic:nvPicPr>
                    <pic:cNvPr descr="figures/apps/bird_hotspots.png" id="730" name="Picture"/>
                    <pic:cNvPicPr>
                      <a:picLocks noChangeArrowheads="1" noChangeAspect="1"/>
                    </pic:cNvPicPr>
                  </pic:nvPicPr>
                  <pic:blipFill>
                    <a:blip r:embed="rId728"/>
                    <a:stretch>
                      <a:fillRect/>
                    </a:stretch>
                  </pic:blipFill>
                  <pic:spPr bwMode="auto">
                    <a:xfrm>
                      <a:off x="0" y="0"/>
                      <a:ext cx="5334000" cy="2948423"/>
                    </a:xfrm>
                    <a:prstGeom prst="rect">
                      <a:avLst/>
                    </a:prstGeom>
                    <a:noFill/>
                    <a:ln w="9525">
                      <a:noFill/>
                      <a:headEnd/>
                      <a:tailEnd/>
                    </a:ln>
                  </pic:spPr>
                </pic:pic>
              </a:graphicData>
            </a:graphic>
          </wp:inline>
        </w:drawing>
      </w:r>
    </w:p>
    <w:bookmarkEnd w:id="731"/>
    <w:bookmarkStart w:id="737" w:name="regional-map"/>
    <w:p>
      <w:pPr>
        <w:pStyle w:val="Heading1"/>
      </w:pPr>
      <w:r>
        <w:t xml:space="preserve">Regional Map</w:t>
      </w:r>
    </w:p>
    <w:p>
      <w:pPr>
        <w:pStyle w:val="FirstParagraph"/>
      </w:pPr>
      <w:r>
        <w:t xml:space="preserve">Basic interactive map of BOEM regions.</w:t>
      </w:r>
    </w:p>
    <w:p>
      <w:pPr>
        <w:numPr>
          <w:ilvl w:val="0"/>
          <w:numId w:val="1071"/>
        </w:numPr>
      </w:pPr>
      <w:hyperlink r:id="rId732">
        <w:r>
          <w:rPr>
            <w:rStyle w:val="Hyperlink"/>
          </w:rPr>
          <w:t xml:space="preserve"> </w:t>
        </w:r>
        <w:r>
          <w:rPr>
            <w:rStyle w:val="Hyperlink"/>
          </w:rPr>
          <w:t xml:space="preserve">website</w:t>
        </w:r>
      </w:hyperlink>
    </w:p>
    <w:p>
      <w:pPr>
        <w:numPr>
          <w:ilvl w:val="0"/>
          <w:numId w:val="1071"/>
        </w:numPr>
      </w:pPr>
      <w:hyperlink r:id="rId733">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735" name="Picture"/>
            <a:graphic>
              <a:graphicData uri="http://schemas.openxmlformats.org/drawingml/2006/picture">
                <pic:pic>
                  <pic:nvPicPr>
                    <pic:cNvPr descr="figures/apps/map.png" id="736" name="Picture"/>
                    <pic:cNvPicPr>
                      <a:picLocks noChangeArrowheads="1" noChangeAspect="1"/>
                    </pic:cNvPicPr>
                  </pic:nvPicPr>
                  <pic:blipFill>
                    <a:blip r:embed="rId734"/>
                    <a:stretch>
                      <a:fillRect/>
                    </a:stretch>
                  </pic:blipFill>
                  <pic:spPr bwMode="auto">
                    <a:xfrm>
                      <a:off x="0" y="0"/>
                      <a:ext cx="5334000" cy="3012314"/>
                    </a:xfrm>
                    <a:prstGeom prst="rect">
                      <a:avLst/>
                    </a:prstGeom>
                    <a:noFill/>
                    <a:ln w="9525">
                      <a:noFill/>
                      <a:headEnd/>
                      <a:tailEnd/>
                    </a:ln>
                  </pic:spPr>
                </pic:pic>
              </a:graphicData>
            </a:graphic>
          </wp:inline>
        </w:drawing>
      </w:r>
    </w:p>
    <w:bookmarkEnd w:id="737"/>
    <w:bookmarkStart w:id="742"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2"/>
        </w:numPr>
      </w:pPr>
      <w:hyperlink r:id="rId738">
        <w:r>
          <w:rPr>
            <w:rStyle w:val="Hyperlink"/>
          </w:rPr>
          <w:t xml:space="preserve"> </w:t>
        </w:r>
        <w:r>
          <w:rPr>
            <w:rStyle w:val="Hyperlink"/>
          </w:rPr>
          <w:t xml:space="preserve">website</w:t>
        </w:r>
      </w:hyperlink>
    </w:p>
    <w:p>
      <w:pPr>
        <w:numPr>
          <w:ilvl w:val="0"/>
          <w:numId w:val="1072"/>
        </w:numPr>
      </w:pPr>
      <w:hyperlink r:id="rId702">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740" name="Picture"/>
            <a:graphic>
              <a:graphicData uri="http://schemas.openxmlformats.org/drawingml/2006/picture">
                <pic:pic>
                  <pic:nvPicPr>
                    <pic:cNvPr descr="figures/apps/scores_0.png" id="741" name="Picture"/>
                    <pic:cNvPicPr>
                      <a:picLocks noChangeArrowheads="1" noChangeAspect="1"/>
                    </pic:cNvPicPr>
                  </pic:nvPicPr>
                  <pic:blipFill>
                    <a:blip r:embed="rId739"/>
                    <a:stretch>
                      <a:fillRect/>
                    </a:stretch>
                  </pic:blipFill>
                  <pic:spPr bwMode="auto">
                    <a:xfrm>
                      <a:off x="0" y="0"/>
                      <a:ext cx="5334000" cy="3018971"/>
                    </a:xfrm>
                    <a:prstGeom prst="rect">
                      <a:avLst/>
                    </a:prstGeom>
                    <a:noFill/>
                    <a:ln w="9525">
                      <a:noFill/>
                      <a:headEnd/>
                      <a:tailEnd/>
                    </a:ln>
                  </pic:spPr>
                </pic:pic>
              </a:graphicData>
            </a:graphic>
          </wp:inline>
        </w:drawing>
      </w:r>
    </w:p>
    <w:bookmarkEnd w:id="742"/>
    <w:bookmarkStart w:id="748"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3"/>
        </w:numPr>
      </w:pPr>
      <w:hyperlink r:id="rId743">
        <w:r>
          <w:rPr>
            <w:rStyle w:val="Hyperlink"/>
          </w:rPr>
          <w:t xml:space="preserve"> </w:t>
        </w:r>
        <w:r>
          <w:rPr>
            <w:rStyle w:val="Hyperlink"/>
          </w:rPr>
          <w:t xml:space="preserve">website</w:t>
        </w:r>
      </w:hyperlink>
    </w:p>
    <w:p>
      <w:pPr>
        <w:numPr>
          <w:ilvl w:val="0"/>
          <w:numId w:val="1073"/>
        </w:numPr>
      </w:pPr>
      <w:hyperlink r:id="rId744">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746" name="Picture"/>
            <a:graphic>
              <a:graphicData uri="http://schemas.openxmlformats.org/drawingml/2006/picture">
                <pic:pic>
                  <pic:nvPicPr>
                    <pic:cNvPr descr="figures/apps/sdm.png" id="747" name="Picture"/>
                    <pic:cNvPicPr>
                      <a:picLocks noChangeArrowheads="1" noChangeAspect="1"/>
                    </pic:cNvPicPr>
                  </pic:nvPicPr>
                  <pic:blipFill>
                    <a:blip r:embed="rId745"/>
                    <a:stretch>
                      <a:fillRect/>
                    </a:stretch>
                  </pic:blipFill>
                  <pic:spPr bwMode="auto">
                    <a:xfrm>
                      <a:off x="0" y="0"/>
                      <a:ext cx="5334000" cy="2983171"/>
                    </a:xfrm>
                    <a:prstGeom prst="rect">
                      <a:avLst/>
                    </a:prstGeom>
                    <a:noFill/>
                    <a:ln w="9525">
                      <a:noFill/>
                      <a:headEnd/>
                      <a:tailEnd/>
                    </a:ln>
                  </pic:spPr>
                </pic:pic>
              </a:graphicData>
            </a:graphic>
          </wp:inline>
        </w:drawing>
      </w:r>
    </w:p>
    <w:bookmarkEnd w:id="748"/>
    <w:bookmarkStart w:id="754"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4"/>
        </w:numPr>
      </w:pPr>
      <w:hyperlink r:id="rId749">
        <w:r>
          <w:rPr>
            <w:rStyle w:val="Hyperlink"/>
          </w:rPr>
          <w:t xml:space="preserve"> </w:t>
        </w:r>
        <w:r>
          <w:rPr>
            <w:rStyle w:val="Hyperlink"/>
          </w:rPr>
          <w:t xml:space="preserve">website</w:t>
        </w:r>
      </w:hyperlink>
    </w:p>
    <w:p>
      <w:pPr>
        <w:numPr>
          <w:ilvl w:val="0"/>
          <w:numId w:val="1074"/>
        </w:numPr>
      </w:pPr>
      <w:hyperlink r:id="rId750">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752" name="Picture"/>
            <a:graphic>
              <a:graphicData uri="http://schemas.openxmlformats.org/drawingml/2006/picture">
                <pic:pic>
                  <pic:nvPicPr>
                    <pic:cNvPr descr="figures/apps/sdm-cog.png" id="753" name="Picture"/>
                    <pic:cNvPicPr>
                      <a:picLocks noChangeArrowheads="1" noChangeAspect="1"/>
                    </pic:cNvPicPr>
                  </pic:nvPicPr>
                  <pic:blipFill>
                    <a:blip r:embed="rId751"/>
                    <a:stretch>
                      <a:fillRect/>
                    </a:stretch>
                  </pic:blipFill>
                  <pic:spPr bwMode="auto">
                    <a:xfrm>
                      <a:off x="0" y="0"/>
                      <a:ext cx="5334000" cy="2951752"/>
                    </a:xfrm>
                    <a:prstGeom prst="rect">
                      <a:avLst/>
                    </a:prstGeom>
                    <a:noFill/>
                    <a:ln w="9525">
                      <a:noFill/>
                      <a:headEnd/>
                      <a:tailEnd/>
                    </a:ln>
                  </pic:spPr>
                </pic:pic>
              </a:graphicData>
            </a:graphic>
          </wp:inline>
        </w:drawing>
      </w:r>
    </w:p>
    <w:bookmarkEnd w:id="754"/>
    <w:bookmarkStart w:id="760"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5"/>
        </w:numPr>
      </w:pPr>
      <w:hyperlink r:id="rId755">
        <w:r>
          <w:rPr>
            <w:rStyle w:val="Hyperlink"/>
          </w:rPr>
          <w:t xml:space="preserve"> </w:t>
        </w:r>
        <w:r>
          <w:rPr>
            <w:rStyle w:val="Hyperlink"/>
          </w:rPr>
          <w:t xml:space="preserve">website</w:t>
        </w:r>
      </w:hyperlink>
    </w:p>
    <w:p>
      <w:pPr>
        <w:numPr>
          <w:ilvl w:val="0"/>
          <w:numId w:val="1075"/>
        </w:numPr>
      </w:pPr>
      <w:hyperlink r:id="rId756">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758" name="Picture"/>
            <a:graphic>
              <a:graphicData uri="http://schemas.openxmlformats.org/drawingml/2006/picture">
                <pic:pic>
                  <pic:nvPicPr>
                    <pic:cNvPr descr="figures/apps/vmap.png" id="759" name="Picture"/>
                    <pic:cNvPicPr>
                      <a:picLocks noChangeArrowheads="1" noChangeAspect="1"/>
                    </pic:cNvPicPr>
                  </pic:nvPicPr>
                  <pic:blipFill>
                    <a:blip r:embed="rId757"/>
                    <a:stretch>
                      <a:fillRect/>
                    </a:stretch>
                  </pic:blipFill>
                  <pic:spPr bwMode="auto">
                    <a:xfrm>
                      <a:off x="0" y="0"/>
                      <a:ext cx="5334000" cy="2955021"/>
                    </a:xfrm>
                    <a:prstGeom prst="rect">
                      <a:avLst/>
                    </a:prstGeom>
                    <a:noFill/>
                    <a:ln w="9525">
                      <a:noFill/>
                      <a:headEnd/>
                      <a:tailEnd/>
                    </a:ln>
                  </pic:spPr>
                </pic:pic>
              </a:graphicData>
            </a:graphic>
          </wp:inline>
        </w:drawing>
      </w:r>
    </w:p>
    <w:bookmarkEnd w:id="7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2" Target="media/rId52.png" /><Relationship Type="http://schemas.openxmlformats.org/officeDocument/2006/relationships/image" Id="rId419" Target="media/rId419.png" /><Relationship Type="http://schemas.openxmlformats.org/officeDocument/2006/relationships/image" Id="rId454" Target="media/rId454.png" /><Relationship Type="http://schemas.openxmlformats.org/officeDocument/2006/relationships/image" Id="rId477" Target="media/rId477.png" /><Relationship Type="http://schemas.openxmlformats.org/officeDocument/2006/relationships/image" Id="rId482" Target="media/rId482.png" /><Relationship Type="http://schemas.openxmlformats.org/officeDocument/2006/relationships/image" Id="rId487" Target="media/rId487.png" /><Relationship Type="http://schemas.openxmlformats.org/officeDocument/2006/relationships/image" Id="rId492" Target="media/rId492.png" /><Relationship Type="http://schemas.openxmlformats.org/officeDocument/2006/relationships/image" Id="rId497" Target="media/rId497.png" /><Relationship Type="http://schemas.openxmlformats.org/officeDocument/2006/relationships/image" Id="rId502" Target="media/rId502.png" /><Relationship Type="http://schemas.openxmlformats.org/officeDocument/2006/relationships/image" Id="rId507" Target="media/rId507.png" /><Relationship Type="http://schemas.openxmlformats.org/officeDocument/2006/relationships/image" Id="rId512" Target="media/rId512.png" /><Relationship Type="http://schemas.openxmlformats.org/officeDocument/2006/relationships/image" Id="rId517" Target="media/rId517.png" /><Relationship Type="http://schemas.openxmlformats.org/officeDocument/2006/relationships/image" Id="rId522" Target="media/rId522.png" /><Relationship Type="http://schemas.openxmlformats.org/officeDocument/2006/relationships/image" Id="rId527" Target="media/rId527.png" /><Relationship Type="http://schemas.openxmlformats.org/officeDocument/2006/relationships/image" Id="rId533" Target="media/rId533.png" /><Relationship Type="http://schemas.openxmlformats.org/officeDocument/2006/relationships/image" Id="rId538" Target="media/rId538.png" /><Relationship Type="http://schemas.openxmlformats.org/officeDocument/2006/relationships/image" Id="rId543" Target="media/rId543.png" /><Relationship Type="http://schemas.openxmlformats.org/officeDocument/2006/relationships/image" Id="rId548" Target="media/rId548.png" /><Relationship Type="http://schemas.openxmlformats.org/officeDocument/2006/relationships/image" Id="rId553" Target="media/rId553.png" /><Relationship Type="http://schemas.openxmlformats.org/officeDocument/2006/relationships/image" Id="rId722" Target="media/rId722.png" /><Relationship Type="http://schemas.openxmlformats.org/officeDocument/2006/relationships/image" Id="rId728" Target="media/rId728.png" /><Relationship Type="http://schemas.openxmlformats.org/officeDocument/2006/relationships/image" Id="rId734" Target="media/rId734.png" /><Relationship Type="http://schemas.openxmlformats.org/officeDocument/2006/relationships/image" Id="rId690" Target="media/rId690.png" /><Relationship Type="http://schemas.openxmlformats.org/officeDocument/2006/relationships/image" Id="rId686" Target="media/rId686.png" /><Relationship Type="http://schemas.openxmlformats.org/officeDocument/2006/relationships/image" Id="rId739" Target="media/rId739.png" /><Relationship Type="http://schemas.openxmlformats.org/officeDocument/2006/relationships/image" Id="rId751" Target="media/rId751.png" /><Relationship Type="http://schemas.openxmlformats.org/officeDocument/2006/relationships/image" Id="rId745" Target="media/rId745.png" /><Relationship Type="http://schemas.openxmlformats.org/officeDocument/2006/relationships/image" Id="rId706" Target="media/rId706.png" /><Relationship Type="http://schemas.openxmlformats.org/officeDocument/2006/relationships/image" Id="rId757" Target="media/rId757.png" /><Relationship Type="http://schemas.openxmlformats.org/officeDocument/2006/relationships/image" Id="rId260" Target="media/rId260.png" /><Relationship Type="http://schemas.openxmlformats.org/officeDocument/2006/relationships/image" Id="rId282" Target="media/rId282.png" /><Relationship Type="http://schemas.openxmlformats.org/officeDocument/2006/relationships/image" Id="rId341" Target="media/rId341.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84" Target="media/rId384.png" /><Relationship Type="http://schemas.openxmlformats.org/officeDocument/2006/relationships/image" Id="rId389" Target="media/rId389.png" /><Relationship Type="http://schemas.openxmlformats.org/officeDocument/2006/relationships/image" Id="rId377" Target="media/rId377.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161" Target="media/rId161.jpg" /><Relationship Type="http://schemas.openxmlformats.org/officeDocument/2006/relationships/image" Id="rId638" Target="media/rId638.png" /><Relationship Type="http://schemas.openxmlformats.org/officeDocument/2006/relationships/image" Id="rId654" Target="media/rId654.png" /><Relationship Type="http://schemas.openxmlformats.org/officeDocument/2006/relationships/image" Id="rId624" Target="media/rId624.png" /><Relationship Type="http://schemas.openxmlformats.org/officeDocument/2006/relationships/image" Id="rId609" Target="media/rId609.png" /><Relationship Type="http://schemas.openxmlformats.org/officeDocument/2006/relationships/image" Id="rId634" Target="media/rId634.png" /><Relationship Type="http://schemas.openxmlformats.org/officeDocument/2006/relationships/image" Id="rId667" Target="media/rId667.png" /><Relationship Type="http://schemas.openxmlformats.org/officeDocument/2006/relationships/image" Id="rId663" Target="media/rId663.png" /><Relationship Type="http://schemas.openxmlformats.org/officeDocument/2006/relationships/image" Id="rId645" Target="media/rId645.png" /><Relationship Type="http://schemas.openxmlformats.org/officeDocument/2006/relationships/image" Id="rId649" Target="media/rId649.png" /><Relationship Type="http://schemas.openxmlformats.org/officeDocument/2006/relationships/image" Id="rId629" Target="media/rId629.png" /><Relationship Type="http://schemas.openxmlformats.org/officeDocument/2006/relationships/image" Id="rId658" Target="media/rId658.png" /><Relationship Type="http://schemas.openxmlformats.org/officeDocument/2006/relationships/image" Id="rId676" Target="media/rId676.png" /><Relationship Type="http://schemas.openxmlformats.org/officeDocument/2006/relationships/image" Id="rId613" Target="media/rId613.png" /><Relationship Type="http://schemas.openxmlformats.org/officeDocument/2006/relationships/image" Id="rId617" Target="media/rId617.png" /><Relationship Type="http://schemas.openxmlformats.org/officeDocument/2006/relationships/image" Id="rId9" Target="media/rId9.sv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image" Id="rId215" Target="media/rId215.png" /><Relationship Type="http://schemas.openxmlformats.org/officeDocument/2006/relationships/image" Id="rId302" Target="media/rId302.png" /><Relationship Type="http://schemas.openxmlformats.org/officeDocument/2006/relationships/image" Id="rId294" Target="media/rId294.png" /><Relationship Type="http://schemas.openxmlformats.org/officeDocument/2006/relationships/image" Id="rId319" Target="media/rId319.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hyperlink" Id="rId604" Target="MarineBON.org" TargetMode="External" /><Relationship Type="http://schemas.openxmlformats.org/officeDocument/2006/relationships/hyperlink" Id="rId473" Target="apps/scores.qmd" TargetMode="External" /><Relationship Type="http://schemas.openxmlformats.org/officeDocument/2006/relationships/hyperlink" Id="rId474" Target="apps/species.qmd" TargetMode="External" /><Relationship Type="http://schemas.openxmlformats.org/officeDocument/2006/relationships/hyperlink" Id="rId137" Target="http://datazone.birdlife.org/species/requestdis" TargetMode="External" /><Relationship Type="http://schemas.openxmlformats.org/officeDocument/2006/relationships/hyperlink" Id="rId160" Target="http://sites.science.oregonstate.edu/ocean.productivity" TargetMode="External" /><Relationship Type="http://schemas.openxmlformats.org/officeDocument/2006/relationships/hyperlink" Id="rId572" Target="https://CRAN.R-project.org/package=shiny" TargetMode="External" /><Relationship Type="http://schemas.openxmlformats.org/officeDocument/2006/relationships/hyperlink" Id="rId370" Target="https://account.squarespace.com/domains" TargetMode="External" /><Relationship Type="http://schemas.openxmlformats.org/officeDocument/2006/relationships/hyperlink" Id="rId383" Target="https://api.marinesensitivity.org" TargetMode="External" /><Relationship Type="http://schemas.openxmlformats.org/officeDocument/2006/relationships/hyperlink" Id="rId375" Target="https://app.marinesensitivity.org" TargetMode="External" /><Relationship Type="http://schemas.openxmlformats.org/officeDocument/2006/relationships/hyperlink" Id="rId21" Target="https://app.marinesensitivity.org/v2/scores/" TargetMode="External" /><Relationship Type="http://schemas.openxmlformats.org/officeDocument/2006/relationships/hyperlink" Id="rId22" Target="https://app.marinesensitivity.org/v2/species/"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36" Target="https://boem.gov" TargetMode="External" /><Relationship Type="http://schemas.openxmlformats.org/officeDocument/2006/relationships/hyperlink" Id="rId431" Target="https://books.ropensci.org/targets/" TargetMode="External" /><Relationship Type="http://schemas.openxmlformats.org/officeDocument/2006/relationships/hyperlink" Id="rId352" Target="https://caddyserver.com" TargetMode="External" /><Relationship Type="http://schemas.openxmlformats.org/officeDocument/2006/relationships/hyperlink" Id="rId291" Target="https://developmentseed.org/titiler/" TargetMode="External" /><Relationship Type="http://schemas.openxmlformats.org/officeDocument/2006/relationships/hyperlink" Id="rId359" Target="https://docs.aws.amazon.com/AWSEC2/latest/UserGuide/ebs-using-volumes.html" TargetMode="External" /><Relationship Type="http://schemas.openxmlformats.org/officeDocument/2006/relationships/hyperlink" Id="rId357" Target="https://docs.aws.amazon.com/AWSEC2/latest/UserGuide/set-hostname.html" TargetMode="External" /><Relationship Type="http://schemas.openxmlformats.org/officeDocument/2006/relationships/hyperlink" Id="rId366" Target="https://docs.aws.amazon.com/AWSEC2/latest/UserGuide/snapshot-ami-policy.html#create-snap-policy" TargetMode="External" /><Relationship Type="http://schemas.openxmlformats.org/officeDocument/2006/relationships/hyperlink" Id="rId371" Target="https://docs.github.com/en/pages/configuring-a-custom-domain-for-your-github-pages-site/managing-a-custom-domain-for-your-github-pages-site" TargetMode="External" /><Relationship Type="http://schemas.openxmlformats.org/officeDocument/2006/relationships/hyperlink" Id="rId588" Target="https://doi.org/10.1002/ece3.70030" TargetMode="External" /><Relationship Type="http://schemas.openxmlformats.org/officeDocument/2006/relationships/hyperlink" Id="rId576" Target="https://doi.org/10.1038/nature11397" TargetMode="External" /><Relationship Type="http://schemas.openxmlformats.org/officeDocument/2006/relationships/hyperlink" Id="rId584" Target="https://doi.org/10.1038/s41559-017-0160" TargetMode="External" /><Relationship Type="http://schemas.openxmlformats.org/officeDocument/2006/relationships/hyperlink" Id="rId586" Target="https://doi.org/10.1038/s41559-021-01432-0" TargetMode="External" /><Relationship Type="http://schemas.openxmlformats.org/officeDocument/2006/relationships/hyperlink" Id="rId600" Target="https://doi.org/10.1038/sdata.2016.18" TargetMode="External" /><Relationship Type="http://schemas.openxmlformats.org/officeDocument/2006/relationships/hyperlink" Id="rId574" Target="https://doi.org/10.1080/09640568.2014.973483" TargetMode="External" /><Relationship Type="http://schemas.openxmlformats.org/officeDocument/2006/relationships/hyperlink" Id="rId578" Target="https://doi.org/10.1111/j.1523-1739.2007.00752.x" TargetMode="External" /><Relationship Type="http://schemas.openxmlformats.org/officeDocument/2006/relationships/hyperlink" Id="rId570" Target="https://doi.org/10.1371/journal.pbio.0020383" TargetMode="External" /><Relationship Type="http://schemas.openxmlformats.org/officeDocument/2006/relationships/hyperlink" Id="rId568" Target="https://doi.org/10.1371/journal.pone.0000140" TargetMode="External" /><Relationship Type="http://schemas.openxmlformats.org/officeDocument/2006/relationships/hyperlink" Id="rId590" Target="https://doi.org/10.1371/journal.pone.0003700" TargetMode="External" /><Relationship Type="http://schemas.openxmlformats.org/officeDocument/2006/relationships/hyperlink" Id="rId580" Target="https://doi.org/10.1371/journal.pone.0146756" TargetMode="External" /><Relationship Type="http://schemas.openxmlformats.org/officeDocument/2006/relationships/hyperlink" Id="rId598" Target="https://doi.org/10.3354/esr01243" TargetMode="External" /><Relationship Type="http://schemas.openxmlformats.org/officeDocument/2006/relationships/hyperlink" Id="rId566" Target="https://doi.org/10.4319/lo.1997.42.1.0001" TargetMode="External" /><Relationship Type="http://schemas.openxmlformats.org/officeDocument/2006/relationships/hyperlink" Id="rId363" Target="https://drive.google.com/open?id=17B3djETDU8SVwGvJdZ3rp7TKtX8w0cfl&amp;usp=drive_fs" TargetMode="External" /><Relationship Type="http://schemas.openxmlformats.org/officeDocument/2006/relationships/hyperlink" Id="rId289" Target="https://duckdb.org" TargetMode="External" /><Relationship Type="http://schemas.openxmlformats.org/officeDocument/2006/relationships/hyperlink" Id="rId141" Target="https://ecos.fws.gov/docs/crithab/crithab_all/crithab_all_layers.zip" TargetMode="External" /><Relationship Type="http://schemas.openxmlformats.org/officeDocument/2006/relationships/hyperlink" Id="rId147" Target="https://ecos.fws.gov/docs/species/shapefiles/usfws_complete_species_current_range.zip" TargetMode="External" /><Relationship Type="http://schemas.openxmlformats.org/officeDocument/2006/relationships/hyperlink" Id="rId140" Target="https://ecos.fws.gov/ecp/report/table/critical-habitat.html" TargetMode="External" /><Relationship Type="http://schemas.openxmlformats.org/officeDocument/2006/relationships/hyperlink" Id="rId146" Target="https://ecos.fws.gov/ecp/species-reports" TargetMode="External" /><Relationship Type="http://schemas.openxmlformats.org/officeDocument/2006/relationships/hyperlink" Id="rId381" Target="https://file.marinesensitivity.org" TargetMode="External" /><Relationship Type="http://schemas.openxmlformats.org/officeDocument/2006/relationships/hyperlink" Id="rId312" Target="https://github.com/CrunchyData/pg_tileserv" TargetMode="External" /><Relationship Type="http://schemas.openxmlformats.org/officeDocument/2006/relationships/hyperlink" Id="rId292" Target="https://github.com/MarineSensitivities/msens" TargetMode="External" /><Relationship Type="http://schemas.openxmlformats.org/officeDocument/2006/relationships/hyperlink" Id="rId325" Target="https://github.com/MarineSensitivity/.github" TargetMode="External" /><Relationship Type="http://schemas.openxmlformats.org/officeDocument/2006/relationships/hyperlink" Id="rId333" Target="https://github.com/MarineSensitivity/MarineSensitivity.github.io" TargetMode="External" /><Relationship Type="http://schemas.openxmlformats.org/officeDocument/2006/relationships/hyperlink" Id="rId326" Target="https://github.com/MarineSensitivity/analytics" TargetMode="External" /><Relationship Type="http://schemas.openxmlformats.org/officeDocument/2006/relationships/hyperlink" Id="rId327" Target="https://github.com/MarineSensitivity/api" TargetMode="External" /><Relationship Type="http://schemas.openxmlformats.org/officeDocument/2006/relationships/hyperlink" Id="rId453" Target="https://github.com/MarineSensitivity/api/blob/main/plumber.R" TargetMode="External" /><Relationship Type="http://schemas.openxmlformats.org/officeDocument/2006/relationships/hyperlink" Id="rId328" Target="https://github.com/MarineSensitivity/app" TargetMode="External" /><Relationship Type="http://schemas.openxmlformats.org/officeDocument/2006/relationships/hyperlink" Id="rId329" Target="https://github.com/MarineSensitivity/apps" TargetMode="External" /><Relationship Type="http://schemas.openxmlformats.org/officeDocument/2006/relationships/hyperlink" Id="rId721" Target="https://github.com/MarineSensitivity/apps/tree/main/aoi" TargetMode="External" /><Relationship Type="http://schemas.openxmlformats.org/officeDocument/2006/relationships/hyperlink" Id="rId727" Target="https://github.com/MarineSensitivity/apps/tree/main/bird_hotspots" TargetMode="External" /><Relationship Type="http://schemas.openxmlformats.org/officeDocument/2006/relationships/hyperlink" Id="rId733" Target="https://github.com/MarineSensitivity/apps/tree/main/map" TargetMode="External" /><Relationship Type="http://schemas.openxmlformats.org/officeDocument/2006/relationships/hyperlink" Id="rId702" Target="https://github.com/MarineSensitivity/apps/tree/main/scores" TargetMode="External" /><Relationship Type="http://schemas.openxmlformats.org/officeDocument/2006/relationships/hyperlink" Id="rId744" Target="https://github.com/MarineSensitivity/apps/tree/main/sdm" TargetMode="External" /><Relationship Type="http://schemas.openxmlformats.org/officeDocument/2006/relationships/hyperlink" Id="rId750" Target="https://github.com/MarineSensitivity/apps/tree/main/sdm-cog" TargetMode="External" /><Relationship Type="http://schemas.openxmlformats.org/officeDocument/2006/relationships/hyperlink" Id="rId717" Target="https://github.com/MarineSensitivity/apps/tree/main/species" TargetMode="External" /><Relationship Type="http://schemas.openxmlformats.org/officeDocument/2006/relationships/hyperlink" Id="rId756" Target="https://github.com/MarineSensitivity/apps/tree/main/vmap" TargetMode="External" /><Relationship Type="http://schemas.openxmlformats.org/officeDocument/2006/relationships/hyperlink" Id="rId330" Target="https://github.com/MarineSensitivity/atlas" TargetMode="External" /><Relationship Type="http://schemas.openxmlformats.org/officeDocument/2006/relationships/hyperlink" Id="rId672" Target="https://github.com/MarineSensitivity/atlas/blob/main/docs/accessibility.md" TargetMode="External" /><Relationship Type="http://schemas.openxmlformats.org/officeDocument/2006/relationships/hyperlink" Id="rId673" Target="https://github.com/MarineSensitivity/atlas/blob/main/docs/performance.md" TargetMode="External" /><Relationship Type="http://schemas.openxmlformats.org/officeDocument/2006/relationships/hyperlink" Id="rId331" Target="https://github.com/MarineSensitivity/docs" TargetMode="External" /><Relationship Type="http://schemas.openxmlformats.org/officeDocument/2006/relationships/hyperlink" Id="rId332" Target="https://github.com/MarineSensitivity/manuscripts" TargetMode="External" /><Relationship Type="http://schemas.openxmlformats.org/officeDocument/2006/relationships/hyperlink" Id="rId334" Target="https://github.com/MarineSensitivity/msens" TargetMode="External" /><Relationship Type="http://schemas.openxmlformats.org/officeDocument/2006/relationships/hyperlink" Id="rId335" Target="https://github.com/MarineSensitivity/objectives" TargetMode="External" /><Relationship Type="http://schemas.openxmlformats.org/officeDocument/2006/relationships/hyperlink" Id="rId336" Target="https://github.com/MarineSensitivity/server" TargetMode="External" /><Relationship Type="http://schemas.openxmlformats.org/officeDocument/2006/relationships/hyperlink" Id="rId373" Target="https://github.com/MarineSensitivity/server/blob/main/caddy/Caddyfile" TargetMode="External" /><Relationship Type="http://schemas.openxmlformats.org/officeDocument/2006/relationships/hyperlink" Id="rId351" Target="https://github.com/MarineSensitivity/server/blob/main/docker-compose.yml" TargetMode="External" /><Relationship Type="http://schemas.openxmlformats.org/officeDocument/2006/relationships/hyperlink" Id="rId443" Target="https://github.com/MarineSensitivity/server/blob/main/titiler/factory.py" TargetMode="External" /><Relationship Type="http://schemas.openxmlformats.org/officeDocument/2006/relationships/hyperlink" Id="rId353" Target="https://github.com/MarineSensitivity/server/wiki/Server-Setup" TargetMode="External" /><Relationship Type="http://schemas.openxmlformats.org/officeDocument/2006/relationships/hyperlink" Id="rId337" Target="https://github.com/MarineSensitivity/stac-sdm" TargetMode="External" /><Relationship Type="http://schemas.openxmlformats.org/officeDocument/2006/relationships/hyperlink" Id="rId338" Target="https://github.com/MarineSensitivity/workflows" TargetMode="External" /><Relationship Type="http://schemas.openxmlformats.org/officeDocument/2006/relationships/hyperlink" Id="rId307" Target="https://github.com/mapbox/tippecanoe" TargetMode="External" /><Relationship Type="http://schemas.openxmlformats.org/officeDocument/2006/relationships/hyperlink" Id="rId301" Target="https://guide.cloudnativegeo.org/" TargetMode="External" /><Relationship Type="http://schemas.openxmlformats.org/officeDocument/2006/relationships/hyperlink" Id="rId347" Target="https://marinesensitivity.org/" TargetMode="External" /><Relationship Type="http://schemas.openxmlformats.org/officeDocument/2006/relationships/hyperlink" Id="rId466" Target="https://marinesensitivity.org/atlas/?ver=v2" TargetMode="External" /><Relationship Type="http://schemas.openxmlformats.org/officeDocument/2006/relationships/hyperlink" Id="rId348"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0" Target="https://marinesensitivity.org/faq/" TargetMode="External" /><Relationship Type="http://schemas.openxmlformats.org/officeDocument/2006/relationships/hyperlink" Id="rId349" Target="https://marinesensitivity.org/msens" TargetMode="External" /><Relationship Type="http://schemas.openxmlformats.org/officeDocument/2006/relationships/hyperlink" Id="rId445" Target="https://marinesensitivity.org/msens/reference/cell_stats.html" TargetMode="External" /><Relationship Type="http://schemas.openxmlformats.org/officeDocument/2006/relationships/hyperlink" Id="rId444" Target="https://marinesensitivity.org/msens/reference/cell_tile_url.html" TargetMode="External" /><Relationship Type="http://schemas.openxmlformats.org/officeDocument/2006/relationships/hyperlink" Id="rId279" Target="https://marinesensitivity.org/workflows/" TargetMode="External" /><Relationship Type="http://schemas.openxmlformats.org/officeDocument/2006/relationships/hyperlink" Id="rId362" Target="https://medium.com/@srijaanaparthy/step-by-step-guide-to-install-docker-on-ubuntu-in-aws-a39746e5a63d" TargetMode="External" /><Relationship Type="http://schemas.openxmlformats.org/officeDocument/2006/relationships/hyperlink" Id="rId144" Target="https://noaa.maps.arcgis.com/home/item.html?id=f66c1e33f91d480db7d1b1c1336223c3" TargetMode="External" /><Relationship Type="http://schemas.openxmlformats.org/officeDocument/2006/relationships/hyperlink" Id="rId595" Target="https://noaa.maps.arcgis.com/home/search.html?searchTerm=turtle+dps" TargetMode="External" /><Relationship Type="http://schemas.openxmlformats.org/officeDocument/2006/relationships/hyperlink" Id="rId392" Target="https://posit.co/products/open-source/rstudio-server/" TargetMode="External" /><Relationship Type="http://schemas.openxmlformats.org/officeDocument/2006/relationships/hyperlink" Id="rId293" Target="https://protomaps.com/docs/pmtiles/" TargetMode="External" /><Relationship Type="http://schemas.openxmlformats.org/officeDocument/2006/relationships/hyperlink" Id="rId430"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0" Target="https://rstudio.github.io/leaflet/articles/raster.html#large-raster-warning" TargetMode="External" /><Relationship Type="http://schemas.openxmlformats.org/officeDocument/2006/relationships/hyperlink" Id="rId388" Target="https://rstudio.marinesensitivity.org" TargetMode="External" /><Relationship Type="http://schemas.openxmlformats.org/officeDocument/2006/relationships/hyperlink" Id="rId376" Target="https://shiny.marinesensitivity.org" TargetMode="External" /><Relationship Type="http://schemas.openxmlformats.org/officeDocument/2006/relationships/hyperlink" Id="rId720" Target="https://shiny.marinesensitivity.org/aoi/" TargetMode="External" /><Relationship Type="http://schemas.openxmlformats.org/officeDocument/2006/relationships/hyperlink" Id="rId726" Target="https://shiny.marinesensitivity.org/bird_hotspots/" TargetMode="External" /><Relationship Type="http://schemas.openxmlformats.org/officeDocument/2006/relationships/hyperlink" Id="rId732" Target="https://shiny.marinesensitivity.org/map/" TargetMode="External" /><Relationship Type="http://schemas.openxmlformats.org/officeDocument/2006/relationships/hyperlink" Id="rId738" Target="https://shiny.marinesensitivity.org/scores/" TargetMode="External" /><Relationship Type="http://schemas.openxmlformats.org/officeDocument/2006/relationships/hyperlink" Id="rId749" Target="https://shiny.marinesensitivity.org/sdm-cog/" TargetMode="External" /><Relationship Type="http://schemas.openxmlformats.org/officeDocument/2006/relationships/hyperlink" Id="rId743" Target="https://shiny.marinesensitivity.org/sdm/" TargetMode="External" /><Relationship Type="http://schemas.openxmlformats.org/officeDocument/2006/relationships/hyperlink" Id="rId755" Target="https://shiny.marinesensitivity.org/vmap/" TargetMode="External" /><Relationship Type="http://schemas.openxmlformats.org/officeDocument/2006/relationships/hyperlink" Id="rId298" Target="https://shiny.posit.co" TargetMode="External" /><Relationship Type="http://schemas.openxmlformats.org/officeDocument/2006/relationships/hyperlink" Id="rId380" Target="https://shiny.posit.co/" TargetMode="External" /><Relationship Type="http://schemas.openxmlformats.org/officeDocument/2006/relationships/hyperlink" Id="rId458" Target="https://stacspec.org" TargetMode="External" /><Relationship Type="http://schemas.openxmlformats.org/officeDocument/2006/relationships/hyperlink" Id="rId382" Target="https://titiler.marinesensitivity.org" TargetMode="External" /><Relationship Type="http://schemas.openxmlformats.org/officeDocument/2006/relationships/hyperlink" Id="rId354" Target="https://us-east-1.console.aws.amazon.com/ec2/home?region=us-east-1#Addresses:" TargetMode="External" /><Relationship Type="http://schemas.openxmlformats.org/officeDocument/2006/relationships/hyperlink" Id="rId447"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2" Target="https://www.boem.gov/sites/default/files/environmental-stewardship/Environmental-Studies/Pacific-Region/Studies/BOEM-2018-031-Vol1.pdf" TargetMode="External" /><Relationship Type="http://schemas.openxmlformats.org/officeDocument/2006/relationships/hyperlink" Id="rId350"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38" Target="https://www.fisheries.noaa.gov/inport/item/65207" TargetMode="External" /><Relationship Type="http://schemas.openxmlformats.org/officeDocument/2006/relationships/hyperlink" Id="rId143" Target="https://www.fisheries.noaa.gov/resource/map/national-esa-critical-habitat-mapper" TargetMode="External" /><Relationship Type="http://schemas.openxmlformats.org/officeDocument/2006/relationships/hyperlink" Id="rId191"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89" Target="https://www.fws.gov/law/endangered-species-act" TargetMode="External" /><Relationship Type="http://schemas.openxmlformats.org/officeDocument/2006/relationships/hyperlink" Id="rId193" Target="https://www.fws.gov/law/migratory-bird-treaty-act-1918" TargetMode="External" /><Relationship Type="http://schemas.openxmlformats.org/officeDocument/2006/relationships/hyperlink" Id="rId169" Target="https://www.gbif.org" TargetMode="External" /><Relationship Type="http://schemas.openxmlformats.org/officeDocument/2006/relationships/hyperlink" Id="rId170" Target="https://www.itis.gov" TargetMode="External" /><Relationship Type="http://schemas.openxmlformats.org/officeDocument/2006/relationships/hyperlink" Id="rId31" Target="https://www.iucnredlist.org" TargetMode="External" /><Relationship Type="http://schemas.openxmlformats.org/officeDocument/2006/relationships/hyperlink" Id="rId149" Target="https://www.iucnredlist.org/resources/spatial-data-download" TargetMode="External" /><Relationship Type="http://schemas.openxmlformats.org/officeDocument/2006/relationships/hyperlink" Id="rId168" Target="https://www.marinespecies.org" TargetMode="External" /><Relationship Type="http://schemas.openxmlformats.org/officeDocument/2006/relationships/hyperlink" Id="rId290" Target="https://www.rplumber.io" TargetMode="External" /><Relationship Type="http://schemas.openxmlformats.org/officeDocument/2006/relationships/hyperlink" Id="rId439" Target="https://www.rplumber.io/"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07" Target="scores.qmd" TargetMode="External" /><Relationship Type="http://schemas.openxmlformats.org/officeDocument/2006/relationships/hyperlink" Id="rId23" Target="scoring-walkthrough.qmd" TargetMode="External" /><Relationship Type="http://schemas.openxmlformats.org/officeDocument/2006/relationships/hyperlink" Id="rId608" Target="species.qmd" TargetMode="External" /></Relationships>
</file>

<file path=word/_rels/footnotes.xml.rels><?xml version="1.0" encoding="UTF-8"?><Relationships xmlns="http://schemas.openxmlformats.org/package/2006/relationships"><Relationship Type="http://schemas.openxmlformats.org/officeDocument/2006/relationships/hyperlink" Id="rId604" Target="MarineBON.org" TargetMode="External" /><Relationship Type="http://schemas.openxmlformats.org/officeDocument/2006/relationships/hyperlink" Id="rId473" Target="apps/scores.qmd" TargetMode="External" /><Relationship Type="http://schemas.openxmlformats.org/officeDocument/2006/relationships/hyperlink" Id="rId474" Target="apps/species.qmd" TargetMode="External" /><Relationship Type="http://schemas.openxmlformats.org/officeDocument/2006/relationships/hyperlink" Id="rId137" Target="http://datazone.birdlife.org/species/requestdis" TargetMode="External" /><Relationship Type="http://schemas.openxmlformats.org/officeDocument/2006/relationships/hyperlink" Id="rId160" Target="http://sites.science.oregonstate.edu/ocean.productivity" TargetMode="External" /><Relationship Type="http://schemas.openxmlformats.org/officeDocument/2006/relationships/hyperlink" Id="rId572" Target="https://CRAN.R-project.org/package=shiny" TargetMode="External" /><Relationship Type="http://schemas.openxmlformats.org/officeDocument/2006/relationships/hyperlink" Id="rId370" Target="https://account.squarespace.com/domains" TargetMode="External" /><Relationship Type="http://schemas.openxmlformats.org/officeDocument/2006/relationships/hyperlink" Id="rId383" Target="https://api.marinesensitivity.org" TargetMode="External" /><Relationship Type="http://schemas.openxmlformats.org/officeDocument/2006/relationships/hyperlink" Id="rId375" Target="https://app.marinesensitivity.org" TargetMode="External" /><Relationship Type="http://schemas.openxmlformats.org/officeDocument/2006/relationships/hyperlink" Id="rId21" Target="https://app.marinesensitivity.org/v2/scores/" TargetMode="External" /><Relationship Type="http://schemas.openxmlformats.org/officeDocument/2006/relationships/hyperlink" Id="rId22" Target="https://app.marinesensitivity.org/v2/species/"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36" Target="https://boem.gov" TargetMode="External" /><Relationship Type="http://schemas.openxmlformats.org/officeDocument/2006/relationships/hyperlink" Id="rId431" Target="https://books.ropensci.org/targets/" TargetMode="External" /><Relationship Type="http://schemas.openxmlformats.org/officeDocument/2006/relationships/hyperlink" Id="rId352" Target="https://caddyserver.com" TargetMode="External" /><Relationship Type="http://schemas.openxmlformats.org/officeDocument/2006/relationships/hyperlink" Id="rId291" Target="https://developmentseed.org/titiler/" TargetMode="External" /><Relationship Type="http://schemas.openxmlformats.org/officeDocument/2006/relationships/hyperlink" Id="rId359" Target="https://docs.aws.amazon.com/AWSEC2/latest/UserGuide/ebs-using-volumes.html" TargetMode="External" /><Relationship Type="http://schemas.openxmlformats.org/officeDocument/2006/relationships/hyperlink" Id="rId357" Target="https://docs.aws.amazon.com/AWSEC2/latest/UserGuide/set-hostname.html" TargetMode="External" /><Relationship Type="http://schemas.openxmlformats.org/officeDocument/2006/relationships/hyperlink" Id="rId366" Target="https://docs.aws.amazon.com/AWSEC2/latest/UserGuide/snapshot-ami-policy.html#create-snap-policy" TargetMode="External" /><Relationship Type="http://schemas.openxmlformats.org/officeDocument/2006/relationships/hyperlink" Id="rId371" Target="https://docs.github.com/en/pages/configuring-a-custom-domain-for-your-github-pages-site/managing-a-custom-domain-for-your-github-pages-site" TargetMode="External" /><Relationship Type="http://schemas.openxmlformats.org/officeDocument/2006/relationships/hyperlink" Id="rId588" Target="https://doi.org/10.1002/ece3.70030" TargetMode="External" /><Relationship Type="http://schemas.openxmlformats.org/officeDocument/2006/relationships/hyperlink" Id="rId576" Target="https://doi.org/10.1038/nature11397" TargetMode="External" /><Relationship Type="http://schemas.openxmlformats.org/officeDocument/2006/relationships/hyperlink" Id="rId584" Target="https://doi.org/10.1038/s41559-017-0160" TargetMode="External" /><Relationship Type="http://schemas.openxmlformats.org/officeDocument/2006/relationships/hyperlink" Id="rId586" Target="https://doi.org/10.1038/s41559-021-01432-0" TargetMode="External" /><Relationship Type="http://schemas.openxmlformats.org/officeDocument/2006/relationships/hyperlink" Id="rId600" Target="https://doi.org/10.1038/sdata.2016.18" TargetMode="External" /><Relationship Type="http://schemas.openxmlformats.org/officeDocument/2006/relationships/hyperlink" Id="rId574" Target="https://doi.org/10.1080/09640568.2014.973483" TargetMode="External" /><Relationship Type="http://schemas.openxmlformats.org/officeDocument/2006/relationships/hyperlink" Id="rId578" Target="https://doi.org/10.1111/j.1523-1739.2007.00752.x" TargetMode="External" /><Relationship Type="http://schemas.openxmlformats.org/officeDocument/2006/relationships/hyperlink" Id="rId570" Target="https://doi.org/10.1371/journal.pbio.0020383" TargetMode="External" /><Relationship Type="http://schemas.openxmlformats.org/officeDocument/2006/relationships/hyperlink" Id="rId568" Target="https://doi.org/10.1371/journal.pone.0000140" TargetMode="External" /><Relationship Type="http://schemas.openxmlformats.org/officeDocument/2006/relationships/hyperlink" Id="rId590" Target="https://doi.org/10.1371/journal.pone.0003700" TargetMode="External" /><Relationship Type="http://schemas.openxmlformats.org/officeDocument/2006/relationships/hyperlink" Id="rId580" Target="https://doi.org/10.1371/journal.pone.0146756" TargetMode="External" /><Relationship Type="http://schemas.openxmlformats.org/officeDocument/2006/relationships/hyperlink" Id="rId598" Target="https://doi.org/10.3354/esr01243" TargetMode="External" /><Relationship Type="http://schemas.openxmlformats.org/officeDocument/2006/relationships/hyperlink" Id="rId566" Target="https://doi.org/10.4319/lo.1997.42.1.0001" TargetMode="External" /><Relationship Type="http://schemas.openxmlformats.org/officeDocument/2006/relationships/hyperlink" Id="rId363" Target="https://drive.google.com/open?id=17B3djETDU8SVwGvJdZ3rp7TKtX8w0cfl&amp;usp=drive_fs" TargetMode="External" /><Relationship Type="http://schemas.openxmlformats.org/officeDocument/2006/relationships/hyperlink" Id="rId289" Target="https://duckdb.org" TargetMode="External" /><Relationship Type="http://schemas.openxmlformats.org/officeDocument/2006/relationships/hyperlink" Id="rId141" Target="https://ecos.fws.gov/docs/crithab/crithab_all/crithab_all_layers.zip" TargetMode="External" /><Relationship Type="http://schemas.openxmlformats.org/officeDocument/2006/relationships/hyperlink" Id="rId147" Target="https://ecos.fws.gov/docs/species/shapefiles/usfws_complete_species_current_range.zip" TargetMode="External" /><Relationship Type="http://schemas.openxmlformats.org/officeDocument/2006/relationships/hyperlink" Id="rId140" Target="https://ecos.fws.gov/ecp/report/table/critical-habitat.html" TargetMode="External" /><Relationship Type="http://schemas.openxmlformats.org/officeDocument/2006/relationships/hyperlink" Id="rId146" Target="https://ecos.fws.gov/ecp/species-reports" TargetMode="External" /><Relationship Type="http://schemas.openxmlformats.org/officeDocument/2006/relationships/hyperlink" Id="rId381" Target="https://file.marinesensitivity.org" TargetMode="External" /><Relationship Type="http://schemas.openxmlformats.org/officeDocument/2006/relationships/hyperlink" Id="rId312" Target="https://github.com/CrunchyData/pg_tileserv" TargetMode="External" /><Relationship Type="http://schemas.openxmlformats.org/officeDocument/2006/relationships/hyperlink" Id="rId292" Target="https://github.com/MarineSensitivities/msens" TargetMode="External" /><Relationship Type="http://schemas.openxmlformats.org/officeDocument/2006/relationships/hyperlink" Id="rId325" Target="https://github.com/MarineSensitivity/.github" TargetMode="External" /><Relationship Type="http://schemas.openxmlformats.org/officeDocument/2006/relationships/hyperlink" Id="rId333" Target="https://github.com/MarineSensitivity/MarineSensitivity.github.io" TargetMode="External" /><Relationship Type="http://schemas.openxmlformats.org/officeDocument/2006/relationships/hyperlink" Id="rId326" Target="https://github.com/MarineSensitivity/analytics" TargetMode="External" /><Relationship Type="http://schemas.openxmlformats.org/officeDocument/2006/relationships/hyperlink" Id="rId327" Target="https://github.com/MarineSensitivity/api" TargetMode="External" /><Relationship Type="http://schemas.openxmlformats.org/officeDocument/2006/relationships/hyperlink" Id="rId453" Target="https://github.com/MarineSensitivity/api/blob/main/plumber.R" TargetMode="External" /><Relationship Type="http://schemas.openxmlformats.org/officeDocument/2006/relationships/hyperlink" Id="rId328" Target="https://github.com/MarineSensitivity/app" TargetMode="External" /><Relationship Type="http://schemas.openxmlformats.org/officeDocument/2006/relationships/hyperlink" Id="rId329" Target="https://github.com/MarineSensitivity/apps" TargetMode="External" /><Relationship Type="http://schemas.openxmlformats.org/officeDocument/2006/relationships/hyperlink" Id="rId721" Target="https://github.com/MarineSensitivity/apps/tree/main/aoi" TargetMode="External" /><Relationship Type="http://schemas.openxmlformats.org/officeDocument/2006/relationships/hyperlink" Id="rId727" Target="https://github.com/MarineSensitivity/apps/tree/main/bird_hotspots" TargetMode="External" /><Relationship Type="http://schemas.openxmlformats.org/officeDocument/2006/relationships/hyperlink" Id="rId733" Target="https://github.com/MarineSensitivity/apps/tree/main/map" TargetMode="External" /><Relationship Type="http://schemas.openxmlformats.org/officeDocument/2006/relationships/hyperlink" Id="rId702" Target="https://github.com/MarineSensitivity/apps/tree/main/scores" TargetMode="External" /><Relationship Type="http://schemas.openxmlformats.org/officeDocument/2006/relationships/hyperlink" Id="rId744" Target="https://github.com/MarineSensitivity/apps/tree/main/sdm" TargetMode="External" /><Relationship Type="http://schemas.openxmlformats.org/officeDocument/2006/relationships/hyperlink" Id="rId750" Target="https://github.com/MarineSensitivity/apps/tree/main/sdm-cog" TargetMode="External" /><Relationship Type="http://schemas.openxmlformats.org/officeDocument/2006/relationships/hyperlink" Id="rId717" Target="https://github.com/MarineSensitivity/apps/tree/main/species" TargetMode="External" /><Relationship Type="http://schemas.openxmlformats.org/officeDocument/2006/relationships/hyperlink" Id="rId756" Target="https://github.com/MarineSensitivity/apps/tree/main/vmap" TargetMode="External" /><Relationship Type="http://schemas.openxmlformats.org/officeDocument/2006/relationships/hyperlink" Id="rId330" Target="https://github.com/MarineSensitivity/atlas" TargetMode="External" /><Relationship Type="http://schemas.openxmlformats.org/officeDocument/2006/relationships/hyperlink" Id="rId672" Target="https://github.com/MarineSensitivity/atlas/blob/main/docs/accessibility.md" TargetMode="External" /><Relationship Type="http://schemas.openxmlformats.org/officeDocument/2006/relationships/hyperlink" Id="rId673" Target="https://github.com/MarineSensitivity/atlas/blob/main/docs/performance.md" TargetMode="External" /><Relationship Type="http://schemas.openxmlformats.org/officeDocument/2006/relationships/hyperlink" Id="rId331" Target="https://github.com/MarineSensitivity/docs" TargetMode="External" /><Relationship Type="http://schemas.openxmlformats.org/officeDocument/2006/relationships/hyperlink" Id="rId332" Target="https://github.com/MarineSensitivity/manuscripts" TargetMode="External" /><Relationship Type="http://schemas.openxmlformats.org/officeDocument/2006/relationships/hyperlink" Id="rId334" Target="https://github.com/MarineSensitivity/msens" TargetMode="External" /><Relationship Type="http://schemas.openxmlformats.org/officeDocument/2006/relationships/hyperlink" Id="rId335" Target="https://github.com/MarineSensitivity/objectives" TargetMode="External" /><Relationship Type="http://schemas.openxmlformats.org/officeDocument/2006/relationships/hyperlink" Id="rId336" Target="https://github.com/MarineSensitivity/server" TargetMode="External" /><Relationship Type="http://schemas.openxmlformats.org/officeDocument/2006/relationships/hyperlink" Id="rId373" Target="https://github.com/MarineSensitivity/server/blob/main/caddy/Caddyfile" TargetMode="External" /><Relationship Type="http://schemas.openxmlformats.org/officeDocument/2006/relationships/hyperlink" Id="rId351" Target="https://github.com/MarineSensitivity/server/blob/main/docker-compose.yml" TargetMode="External" /><Relationship Type="http://schemas.openxmlformats.org/officeDocument/2006/relationships/hyperlink" Id="rId443" Target="https://github.com/MarineSensitivity/server/blob/main/titiler/factory.py" TargetMode="External" /><Relationship Type="http://schemas.openxmlformats.org/officeDocument/2006/relationships/hyperlink" Id="rId353" Target="https://github.com/MarineSensitivity/server/wiki/Server-Setup" TargetMode="External" /><Relationship Type="http://schemas.openxmlformats.org/officeDocument/2006/relationships/hyperlink" Id="rId337" Target="https://github.com/MarineSensitivity/stac-sdm" TargetMode="External" /><Relationship Type="http://schemas.openxmlformats.org/officeDocument/2006/relationships/hyperlink" Id="rId338" Target="https://github.com/MarineSensitivity/workflows" TargetMode="External" /><Relationship Type="http://schemas.openxmlformats.org/officeDocument/2006/relationships/hyperlink" Id="rId307" Target="https://github.com/mapbox/tippecanoe" TargetMode="External" /><Relationship Type="http://schemas.openxmlformats.org/officeDocument/2006/relationships/hyperlink" Id="rId301" Target="https://guide.cloudnativegeo.org/" TargetMode="External" /><Relationship Type="http://schemas.openxmlformats.org/officeDocument/2006/relationships/hyperlink" Id="rId347" Target="https://marinesensitivity.org/" TargetMode="External" /><Relationship Type="http://schemas.openxmlformats.org/officeDocument/2006/relationships/hyperlink" Id="rId466" Target="https://marinesensitivity.org/atlas/?ver=v2" TargetMode="External" /><Relationship Type="http://schemas.openxmlformats.org/officeDocument/2006/relationships/hyperlink" Id="rId348"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0" Target="https://marinesensitivity.org/faq/" TargetMode="External" /><Relationship Type="http://schemas.openxmlformats.org/officeDocument/2006/relationships/hyperlink" Id="rId349" Target="https://marinesensitivity.org/msens" TargetMode="External" /><Relationship Type="http://schemas.openxmlformats.org/officeDocument/2006/relationships/hyperlink" Id="rId445" Target="https://marinesensitivity.org/msens/reference/cell_stats.html" TargetMode="External" /><Relationship Type="http://schemas.openxmlformats.org/officeDocument/2006/relationships/hyperlink" Id="rId444" Target="https://marinesensitivity.org/msens/reference/cell_tile_url.html" TargetMode="External" /><Relationship Type="http://schemas.openxmlformats.org/officeDocument/2006/relationships/hyperlink" Id="rId279" Target="https://marinesensitivity.org/workflows/" TargetMode="External" /><Relationship Type="http://schemas.openxmlformats.org/officeDocument/2006/relationships/hyperlink" Id="rId362" Target="https://medium.com/@srijaanaparthy/step-by-step-guide-to-install-docker-on-ubuntu-in-aws-a39746e5a63d" TargetMode="External" /><Relationship Type="http://schemas.openxmlformats.org/officeDocument/2006/relationships/hyperlink" Id="rId144" Target="https://noaa.maps.arcgis.com/home/item.html?id=f66c1e33f91d480db7d1b1c1336223c3" TargetMode="External" /><Relationship Type="http://schemas.openxmlformats.org/officeDocument/2006/relationships/hyperlink" Id="rId595" Target="https://noaa.maps.arcgis.com/home/search.html?searchTerm=turtle+dps" TargetMode="External" /><Relationship Type="http://schemas.openxmlformats.org/officeDocument/2006/relationships/hyperlink" Id="rId392" Target="https://posit.co/products/open-source/rstudio-server/" TargetMode="External" /><Relationship Type="http://schemas.openxmlformats.org/officeDocument/2006/relationships/hyperlink" Id="rId293" Target="https://protomaps.com/docs/pmtiles/" TargetMode="External" /><Relationship Type="http://schemas.openxmlformats.org/officeDocument/2006/relationships/hyperlink" Id="rId430"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0" Target="https://rstudio.github.io/leaflet/articles/raster.html#large-raster-warning" TargetMode="External" /><Relationship Type="http://schemas.openxmlformats.org/officeDocument/2006/relationships/hyperlink" Id="rId388" Target="https://rstudio.marinesensitivity.org" TargetMode="External" /><Relationship Type="http://schemas.openxmlformats.org/officeDocument/2006/relationships/hyperlink" Id="rId376" Target="https://shiny.marinesensitivity.org" TargetMode="External" /><Relationship Type="http://schemas.openxmlformats.org/officeDocument/2006/relationships/hyperlink" Id="rId720" Target="https://shiny.marinesensitivity.org/aoi/" TargetMode="External" /><Relationship Type="http://schemas.openxmlformats.org/officeDocument/2006/relationships/hyperlink" Id="rId726" Target="https://shiny.marinesensitivity.org/bird_hotspots/" TargetMode="External" /><Relationship Type="http://schemas.openxmlformats.org/officeDocument/2006/relationships/hyperlink" Id="rId732" Target="https://shiny.marinesensitivity.org/map/" TargetMode="External" /><Relationship Type="http://schemas.openxmlformats.org/officeDocument/2006/relationships/hyperlink" Id="rId738" Target="https://shiny.marinesensitivity.org/scores/" TargetMode="External" /><Relationship Type="http://schemas.openxmlformats.org/officeDocument/2006/relationships/hyperlink" Id="rId749" Target="https://shiny.marinesensitivity.org/sdm-cog/" TargetMode="External" /><Relationship Type="http://schemas.openxmlformats.org/officeDocument/2006/relationships/hyperlink" Id="rId743" Target="https://shiny.marinesensitivity.org/sdm/" TargetMode="External" /><Relationship Type="http://schemas.openxmlformats.org/officeDocument/2006/relationships/hyperlink" Id="rId755" Target="https://shiny.marinesensitivity.org/vmap/" TargetMode="External" /><Relationship Type="http://schemas.openxmlformats.org/officeDocument/2006/relationships/hyperlink" Id="rId298" Target="https://shiny.posit.co" TargetMode="External" /><Relationship Type="http://schemas.openxmlformats.org/officeDocument/2006/relationships/hyperlink" Id="rId380" Target="https://shiny.posit.co/" TargetMode="External" /><Relationship Type="http://schemas.openxmlformats.org/officeDocument/2006/relationships/hyperlink" Id="rId458" Target="https://stacspec.org" TargetMode="External" /><Relationship Type="http://schemas.openxmlformats.org/officeDocument/2006/relationships/hyperlink" Id="rId382" Target="https://titiler.marinesensitivity.org" TargetMode="External" /><Relationship Type="http://schemas.openxmlformats.org/officeDocument/2006/relationships/hyperlink" Id="rId354" Target="https://us-east-1.console.aws.amazon.com/ec2/home?region=us-east-1#Addresses:" TargetMode="External" /><Relationship Type="http://schemas.openxmlformats.org/officeDocument/2006/relationships/hyperlink" Id="rId447"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2" Target="https://www.boem.gov/sites/default/files/environmental-stewardship/Environmental-Studies/Pacific-Region/Studies/BOEM-2018-031-Vol1.pdf" TargetMode="External" /><Relationship Type="http://schemas.openxmlformats.org/officeDocument/2006/relationships/hyperlink" Id="rId350"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38" Target="https://www.fisheries.noaa.gov/inport/item/65207" TargetMode="External" /><Relationship Type="http://schemas.openxmlformats.org/officeDocument/2006/relationships/hyperlink" Id="rId143" Target="https://www.fisheries.noaa.gov/resource/map/national-esa-critical-habitat-mapper" TargetMode="External" /><Relationship Type="http://schemas.openxmlformats.org/officeDocument/2006/relationships/hyperlink" Id="rId191"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89" Target="https://www.fws.gov/law/endangered-species-act" TargetMode="External" /><Relationship Type="http://schemas.openxmlformats.org/officeDocument/2006/relationships/hyperlink" Id="rId193" Target="https://www.fws.gov/law/migratory-bird-treaty-act-1918" TargetMode="External" /><Relationship Type="http://schemas.openxmlformats.org/officeDocument/2006/relationships/hyperlink" Id="rId169" Target="https://www.gbif.org" TargetMode="External" /><Relationship Type="http://schemas.openxmlformats.org/officeDocument/2006/relationships/hyperlink" Id="rId170" Target="https://www.itis.gov" TargetMode="External" /><Relationship Type="http://schemas.openxmlformats.org/officeDocument/2006/relationships/hyperlink" Id="rId31" Target="https://www.iucnredlist.org" TargetMode="External" /><Relationship Type="http://schemas.openxmlformats.org/officeDocument/2006/relationships/hyperlink" Id="rId149" Target="https://www.iucnredlist.org/resources/spatial-data-download" TargetMode="External" /><Relationship Type="http://schemas.openxmlformats.org/officeDocument/2006/relationships/hyperlink" Id="rId168" Target="https://www.marinespecies.org" TargetMode="External" /><Relationship Type="http://schemas.openxmlformats.org/officeDocument/2006/relationships/hyperlink" Id="rId290" Target="https://www.rplumber.io" TargetMode="External" /><Relationship Type="http://schemas.openxmlformats.org/officeDocument/2006/relationships/hyperlink" Id="rId439" Target="https://www.rplumber.io/"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07" Target="scores.qmd" TargetMode="External" /><Relationship Type="http://schemas.openxmlformats.org/officeDocument/2006/relationships/hyperlink" Id="rId23" Target="scoring-walkthrough.qmd" TargetMode="External" /><Relationship Type="http://schemas.openxmlformats.org/officeDocument/2006/relationships/hyperlink" Id="rId608"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2026-10-14T11:13:39Z</dcterms:created>
  <dcterms:modified xsi:type="dcterms:W3CDTF">2026-10-14T11:13:39Z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