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20.png" ContentType="image/png"/>
  <Override PartName="/word/media/rId456.png" ContentType="image/png"/>
  <Override PartName="/word/media/rId728.png" ContentType="image/png"/>
  <Override PartName="/word/media/rId733.png" ContentType="image/png"/>
  <Override PartName="/word/media/rId738.png" ContentType="image/png"/>
  <Override PartName="/word/media/rId743.png" ContentType="image/png"/>
  <Override PartName="/word/media/rId748.png" ContentType="image/png"/>
  <Override PartName="/word/media/rId753.png" ContentType="image/png"/>
  <Override PartName="/word/media/rId758.png" ContentType="image/png"/>
  <Override PartName="/word/media/rId763.png" ContentType="image/png"/>
  <Override PartName="/word/media/rId768.png" ContentType="image/png"/>
  <Override PartName="/word/media/rId773.png" ContentType="image/png"/>
  <Override PartName="/word/media/rId778.png" ContentType="image/png"/>
  <Override PartName="/word/media/rId784.png" ContentType="image/png"/>
  <Override PartName="/word/media/rId789.png" ContentType="image/png"/>
  <Override PartName="/word/media/rId794.png" ContentType="image/png"/>
  <Override PartName="/word/media/rId799.png" ContentType="image/png"/>
  <Override PartName="/word/media/rId804.png" ContentType="image/png"/>
  <Override PartName="/word/media/rId813.png" ContentType="image/png"/>
  <Override PartName="/word/media/rId819.png" ContentType="image/png"/>
  <Override PartName="/word/media/rId825.png" ContentType="image/png"/>
  <Override PartName="/word/media/rId692.png" ContentType="image/png"/>
  <Override PartName="/word/media/rId688.png" ContentType="image/png"/>
  <Override PartName="/word/media/rId830.png" ContentType="image/png"/>
  <Override PartName="/word/media/rId842.png" ContentType="image/png"/>
  <Override PartName="/word/media/rId836.png" ContentType="image/png"/>
  <Override PartName="/word/media/rId710.png" ContentType="image/png"/>
  <Override PartName="/word/media/rId848.png" ContentType="image/png"/>
  <Override PartName="/word/media/rId560.png" ContentType="image/png"/>
  <Override PartName="/word/media/rId565.png" ContentType="image/png"/>
  <Override PartName="/word/media/rId570.png" ContentType="image/png"/>
  <Override PartName="/word/media/rId575.png" ContentType="image/png"/>
  <Override PartName="/word/media/rId581.png" ContentType="image/png"/>
  <Override PartName="/word/media/rId586.png" ContentType="image/png"/>
  <Override PartName="/word/media/rId592.png" ContentType="image/png"/>
  <Override PartName="/word/media/rId598.png" ContentType="image/png"/>
  <Override PartName="/word/media/rId604.png" ContentType="image/png"/>
  <Override PartName="/word/media/rId610.png" ContentType="image/png"/>
  <Override PartName="/word/media/rId615.png" ContentType="image/png"/>
  <Override PartName="/word/media/rId621.png" ContentType="image/png"/>
  <Override PartName="/word/media/rId626.png" ContentType="image/png"/>
  <Override PartName="/word/media/rId631.png" ContentType="image/png"/>
  <Override PartName="/word/media/rId273.png" ContentType="image/png"/>
  <Override PartName="/word/media/rId295.png" ContentType="image/png"/>
  <Override PartName="/word/media/rId341.png" ContentType="image/png"/>
  <Override PartName="/word/media/rId122.png" ContentType="image/png"/>
  <Override PartName="/word/media/rId16.svg" ContentType="image/svg+xml"/>
  <Override PartName="/word/media/rId383.png" ContentType="image/png"/>
  <Override PartName="/word/media/rId388.png" ContentType="image/png"/>
  <Override PartName="/word/media/rId376.png" ContentType="image/png"/>
  <Override PartName="/word/media/rId278.png" ContentType="image/png"/>
  <Override PartName="/word/media/rId282.png" ContentType="image/png"/>
  <Override PartName="/word/media/rId175.jpg" ContentType="image/jpeg"/>
  <Override PartName="/word/media/rId509.png" ContentType="image/png"/>
  <Override PartName="/word/media/rId525.png" ContentType="image/png"/>
  <Override PartName="/word/media/rId495.png" ContentType="image/png"/>
  <Override PartName="/word/media/rId480.png" ContentType="image/png"/>
  <Override PartName="/word/media/rId505.png" ContentType="image/png"/>
  <Override PartName="/word/media/rId538.png" ContentType="image/png"/>
  <Override PartName="/word/media/rId534.png" ContentType="image/png"/>
  <Override PartName="/word/media/rId516.png" ContentType="image/png"/>
  <Override PartName="/word/media/rId520.png" ContentType="image/png"/>
  <Override PartName="/word/media/rId500.png" ContentType="image/png"/>
  <Override PartName="/word/media/rId529.png" ContentType="image/png"/>
  <Override PartName="/word/media/rId547.png" ContentType="image/png"/>
  <Override PartName="/word/media/rId484.png" ContentType="image/png"/>
  <Override PartName="/word/media/rId488.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28.png" ContentType="image/png"/>
  <Override PartName="/word/media/rId315.png" ContentType="image/png"/>
  <Override PartName="/word/media/rId307.png" ContentType="image/png"/>
  <Override PartName="/word/media/rId332.png" ContentType="image/png"/>
  <Override PartName="/word/media/rId327.png" ContentType="image/png"/>
  <Override PartName="/word/media/rId3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17,130 species distribution models with extinction risk assessments across US waters (9,576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v9</w:t>
      </w:r>
      <w:r>
        <w:t xml:space="preserve">, which integrates</w:t>
      </w:r>
      <w:r>
        <w:t xml:space="preserve"> </w:t>
      </w:r>
      <w:r>
        <w:rPr>
          <w:b/>
          <w:bCs/>
        </w:rPr>
        <w:t xml:space="preserve">17,130 valid marine species</w:t>
      </w:r>
      <w:r>
        <w:t xml:space="preserve"> </w:t>
      </w:r>
      <w:r>
        <w:t xml:space="preserve">across</w:t>
      </w:r>
      <w:r>
        <w:t xml:space="preserve"> </w:t>
      </w:r>
      <w:r>
        <w:rPr>
          <w:b/>
          <w:bCs/>
        </w:rPr>
        <w:t xml:space="preserve">10 source datasets</w:t>
      </w:r>
      <w:r>
        <w:t xml:space="preserve"> </w:t>
      </w:r>
      <w:r>
        <w:t xml:space="preserve">on a 0.05° grid (~4 km cells) covering the US Exclusive Economic Zone study area; of these,</w:t>
      </w:r>
      <w:r>
        <w:t xml:space="preserve"> </w:t>
      </w:r>
      <w:r>
        <w:rPr>
          <w:b/>
          <w:bCs/>
        </w:rPr>
        <w:t xml:space="preserve">9,576</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10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v9</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v9 — AquaX supersedes AquaMaps in US waters</w:t>
            </w:r>
          </w:p>
        </w:tc>
      </w:tr>
      <w:tr>
        <w:trPr>
          <w:cantSplit/>
        </w:trPr>
        <w:tc>
          <w:tcPr>
            <w:tcMar>
              <w:top w:w="108" w:type="dxa"/>
              <w:bottom w:w="108" w:type="dxa"/>
            </w:tcMar>
          </w:tcPr>
          <w:p>
            <w:pPr>
              <w:pStyle w:val="BodyText"/>
            </w:pPr>
            <w:pPr>
              <w:spacing w:before="16"/>
            </w:pPr>
            <w:r>
              <w:t xml:space="preserve">Released 2026-08-27. This is a</w:t>
            </w:r>
            <w:r>
              <w:t xml:space="preserve"> </w:t>
            </w:r>
            <w:r>
              <w:rPr>
                <w:b/>
                <w:bCs/>
              </w:rPr>
              <w:t xml:space="preserve">pre-release</w:t>
            </w:r>
            <w:r>
              <w:t xml:space="preserve">.</w:t>
            </w:r>
          </w:p>
          <w:p>
            <w:pPr>
              <w:pStyle w:val="BodyText"/>
            </w:pPr>
            <w:pPr>
              <w:spacing w:after="16"/>
            </w:pPr>
            <w:r>
              <w:t xml:space="preserve">A pre-release is reachable only by naming it explicitly; it is never what a reader gets by default.</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rPr>
                      <w:b/>
                      <w:bCs/>
                    </w:rP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17,130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80"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10 source datasets</w:t>
      </w:r>
      <w:r>
        <w:t xml:space="preserve">, though not in equal measure —</w:t>
      </w:r>
      <w:r>
        <w:t xml:space="preserve"> </w:t>
      </w:r>
      <w:r>
        <w:rPr>
          <w:rStyle w:val="VerbatimChar"/>
        </w:rPr>
        <w:t xml:space="preserve">am</w:t>
      </w:r>
      <w:r>
        <w:t xml:space="preserve"> </w:t>
      </w:r>
      <w:r>
        <w:t xml:space="preserve">alone supplies the distribution of 97%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v9</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6"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v9,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774"/>
              <w:gridCol w:w="880"/>
              <w:gridCol w:w="5596"/>
              <w:gridCol w:w="211"/>
              <w:gridCol w:w="246"/>
              <w:gridCol w:w="211"/>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ax</w:t>
                  </w:r>
                </w:p>
              </w:tc>
              <w:tc>
                <w:tcPr/>
                <w:p>
                  <w:pPr>
                    <w:pStyle w:val="Compact"/>
                    <w:jc w:val="left"/>
                    <w:jc w:val="center"/>
                  </w:pPr>
                  <w:r>
                    <w:t xml:space="preserve">AquaX</w:t>
                  </w:r>
                </w:p>
              </w:tc>
              <w:tc>
                <w:tcPr/>
                <w:p>
                  <w:pPr>
                    <w:pStyle w:val="Compact"/>
                    <w:jc w:val="left"/>
                    <w:jc w:val="center"/>
                  </w:pPr>
                  <w:r>
                    <w:t xml:space="preserve">habitat suitability 0–100 (delivered 0–1000 ensemble mean ÷ 10)</w:t>
                  </w:r>
                </w:p>
              </w:tc>
              <w:tc>
                <w:tcPr/>
                <w:p>
                  <w:pPr>
                    <w:pStyle w:val="Compact"/>
                    <w:jc w:val="center"/>
                    <w:jc w:val="center"/>
                  </w:pPr>
                  <w:r>
                    <w:t xml:space="preserve">No</w:t>
                  </w:r>
                </w:p>
              </w:tc>
              <w:tc>
                <w:tcPr/>
                <w:p>
                  <w:pPr>
                    <w:pStyle w:val="Compact"/>
                    <w:jc w:val="right"/>
                    <w:jc w:val="center"/>
                  </w:pPr>
                  <w:r>
                    <w:t xml:space="preserve">10,506</w:t>
                  </w:r>
                </w:p>
              </w:tc>
              <w:tc>
                <w:tcPr/>
                <w:p>
                  <w:pPr>
                    <w:pStyle w:val="Compact"/>
                    <w:jc w:val="right"/>
                    <w:jc w:val="center"/>
                  </w:pPr>
                  <w:r>
                    <w:t xml:space="preserve">61.3%</w:t>
                  </w:r>
                </w:p>
              </w:tc>
            </w:tr>
            <w:tr>
              <w:tc>
                <w:tcPr/>
                <w:p>
                  <w:pPr>
                    <w:pStyle w:val="Compact"/>
                    <w:jc w:val="left"/>
                    <w:jc w:val="center"/>
                  </w:pPr>
                  <w:r>
                    <w:rPr>
                      <w:rStyle w:val="VerbatimChar"/>
                    </w:rPr>
                    <w:t xml:space="preserve">am</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16,589</w:t>
                  </w:r>
                </w:p>
              </w:tc>
              <w:tc>
                <w:tcPr/>
                <w:p>
                  <w:pPr>
                    <w:pStyle w:val="Compact"/>
                    <w:jc w:val="right"/>
                    <w:jc w:val="center"/>
                  </w:pPr>
                  <w:r>
                    <w:t xml:space="preserve">96.8%</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36</w:t>
                  </w:r>
                </w:p>
              </w:tc>
              <w:tc>
                <w:tcPr/>
                <w:p>
                  <w:pPr>
                    <w:pStyle w:val="Compact"/>
                    <w:jc w:val="right"/>
                    <w:jc w:val="center"/>
                  </w:pPr>
                  <w:r>
                    <w:t xml:space="preserve">0.2%</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16</w:t>
                  </w:r>
                </w:p>
              </w:tc>
              <w:tc>
                <w:tcPr/>
                <w:p>
                  <w:pPr>
                    <w:pStyle w:val="Compact"/>
                    <w:jc w:val="right"/>
                    <w:jc w:val="center"/>
                  </w:pPr>
                  <w:r>
                    <w:t xml:space="preserve">&lt;0.1%</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47</w:t>
                  </w:r>
                </w:p>
              </w:tc>
              <w:tc>
                <w:tcPr/>
                <w:p>
                  <w:pPr>
                    <w:pStyle w:val="Compact"/>
                    <w:jc w:val="right"/>
                    <w:jc w:val="center"/>
                  </w:pPr>
                  <w:r>
                    <w:t xml:space="preserve">0.3%</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226</w:t>
                  </w:r>
                </w:p>
              </w:tc>
              <w:tc>
                <w:tcPr/>
                <w:p>
                  <w:pPr>
                    <w:pStyle w:val="Compact"/>
                    <w:jc w:val="right"/>
                    <w:jc w:val="center"/>
                  </w:pPr>
                  <w:r>
                    <w:t xml:space="preserve">1.3%</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1,877</w:t>
                  </w:r>
                </w:p>
              </w:tc>
              <w:tc>
                <w:tcPr/>
                <w:p>
                  <w:pPr>
                    <w:pStyle w:val="Compact"/>
                    <w:jc w:val="right"/>
                    <w:jc w:val="center"/>
                  </w:pPr>
                  <w:r>
                    <w:t xml:space="preserve">11.0%</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r>
              <w:tc>
                <w:tcPr/>
                <w:p>
                  <w:pPr>
                    <w:pStyle w:val="Compact"/>
                    <w:jc w:val="left"/>
                    <w:jc w:val="center"/>
                  </w:pPr>
                  <w:r>
                    <w:rPr>
                      <w:rStyle w:val="VerbatimChar"/>
                    </w:rPr>
                    <w:t xml:space="preserve">dps_nmfs</w:t>
                  </w:r>
                </w:p>
              </w:tc>
              <w:tc>
                <w:tcPr/>
                <w:p>
                  <w:pPr>
                    <w:pStyle w:val="Compact"/>
                    <w:jc w:val="left"/>
                    <w:jc w:val="center"/>
                  </w:pPr>
                  <w:r>
                    <w:t xml:space="preserve">NMFS DPS extinction risk</w:t>
                  </w:r>
                </w:p>
              </w:tc>
              <w:tc>
                <w:tcPr/>
                <w:p>
                  <w:pPr>
                    <w:pStyle w:val="Compact"/>
                    <w:jc w:val="left"/>
                    <w:jc w:val="center"/>
                  </w:pPr>
                  <w:r>
                    <w:t xml:space="preserve">extinction-risk score per cell (NMFS:EN 100 / NMFS:TN 50 inside a listed entity’s critical habitat; IUCN category elsewhere, the MMPA floor of 20 for mammals)</w:t>
                  </w:r>
                </w:p>
              </w:tc>
              <w:tc>
                <w:tcPr/>
                <w:p>
                  <w:pPr>
                    <w:pStyle w:val="Compact"/>
                    <w:jc w:val="center"/>
                    <w:jc w:val="center"/>
                  </w:pPr>
                  <w:r>
                    <w:t xml:space="preserve">Yes</w:t>
                  </w:r>
                </w:p>
              </w:tc>
              <w:tc>
                <w:tcPr/>
                <w:p>
                  <w:pPr>
                    <w:pStyle w:val="Compact"/>
                    <w:jc w:val="right"/>
                    <w:jc w:val="center"/>
                  </w:pPr>
                  <w:r>
                    <w:t xml:space="preserve">17</w:t>
                  </w:r>
                </w:p>
              </w:tc>
              <w:tc>
                <w:tcPr/>
                <w:p>
                  <w:pPr>
                    <w:pStyle w:val="Compact"/>
                    <w:jc w:val="right"/>
                    <w:jc w:val="center"/>
                  </w:pPr>
                  <w:r>
                    <w:t xml:space="preserve">&lt;0.1%</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ax</w:t>
            </w:r>
            <w:r>
              <w:t xml:space="preserve"> </w:t>
            </w:r>
            <w:r>
              <w:t xml:space="preserve">(10,506),</w:t>
            </w:r>
            <w:r>
              <w:t xml:space="preserve"> </w:t>
            </w:r>
            <w:r>
              <w:rPr>
                <w:rStyle w:val="VerbatimChar"/>
              </w:rPr>
              <w:t xml:space="preserve">am</w:t>
            </w:r>
            <w:r>
              <w:t xml:space="preserve"> </w:t>
            </w:r>
            <w:r>
              <w:t xml:space="preserve">(16,589),</w:t>
            </w:r>
            <w:r>
              <w:t xml:space="preserve"> </w:t>
            </w:r>
            <w:r>
              <w:rPr>
                <w:rStyle w:val="VerbatimChar"/>
              </w:rPr>
              <w:t xml:space="preserve">bl</w:t>
            </w:r>
            <w:r>
              <w:t xml:space="preserve"> </w:t>
            </w:r>
            <w:r>
              <w:t xml:space="preserve">(226),</w:t>
            </w:r>
            <w:r>
              <w:t xml:space="preserve"> </w:t>
            </w:r>
            <w:r>
              <w:rPr>
                <w:rStyle w:val="VerbatimChar"/>
              </w:rPr>
              <w:t xml:space="preserve">rng_iucn</w:t>
            </w:r>
            <w:r>
              <w:t xml:space="preserve"> </w:t>
            </w:r>
            <w:r>
              <w:t xml:space="preserve">(1,877)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(36),</w:t>
            </w:r>
            <w:r>
              <w:t xml:space="preserve"> </w:t>
            </w:r>
            <w:r>
              <w:rPr>
                <w:rStyle w:val="VerbatimChar"/>
              </w:rPr>
              <w:t xml:space="preserve">ch_fws</w:t>
            </w:r>
            <w:r>
              <w:t xml:space="preserve"> </w:t>
            </w:r>
            <w:r>
              <w:t xml:space="preserve">(16),</w:t>
            </w:r>
            <w:r>
              <w:t xml:space="preserve"> </w:t>
            </w:r>
            <w:r>
              <w:rPr>
                <w:rStyle w:val="VerbatimChar"/>
              </w:rPr>
              <w:t xml:space="preserve">rng_fws</w:t>
            </w:r>
            <w:r>
              <w:t xml:space="preserve"> </w:t>
            </w:r>
            <w:r>
              <w:t xml:space="preserve">(47),</w:t>
            </w:r>
            <w:r>
              <w:t xml:space="preserve"> </w:t>
            </w:r>
            <w:r>
              <w:rPr>
                <w:rStyle w:val="VerbatimChar"/>
              </w:rPr>
              <w:t xml:space="preserve">rng_turtle_swot_dps</w:t>
            </w:r>
            <w:r>
              <w:t xml:space="preserve"> </w:t>
            </w:r>
            <w:r>
              <w:t xml:space="preserve">(6),</w:t>
            </w:r>
            <w:r>
              <w:t xml:space="preserve"> </w:t>
            </w:r>
            <w:r>
              <w:rPr>
                <w:rStyle w:val="VerbatimChar"/>
              </w:rPr>
              <w:t xml:space="preserve">dps_nmfs</w:t>
            </w:r>
            <w:r>
              <w:t xml:space="preserve"> </w:t>
            </w:r>
            <w:r>
              <w:t xml:space="preserve">(17)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Applications/quarto/share/formats/docx/important.png" id="135"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Registered but not scored</w:t>
            </w:r>
          </w:p>
        </w:tc>
      </w:tr>
      <w:tr>
        <w:trPr>
          <w:cantSplit/>
        </w:trPr>
        <w:tc>
          <w:tcPr>
            <w:tcMar>
              <w:top w:w="108" w:type="dxa"/>
              <w:bottom w:w="108" w:type="dxa"/>
            </w:tcMar>
          </w:tcPr>
          <w:p>
            <w:pPr>
              <w:pStyle w:val="BodyText"/>
            </w:pPr>
            <w:pPr>
              <w:spacing w:before="16" w:after="16"/>
            </w:pPr>
            <w:r>
              <w:t xml:space="preserve">v9 also catalogues</w:t>
            </w:r>
            <w:r>
              <w:t xml:space="preserve"> </w:t>
            </w:r>
            <w:r>
              <w:rPr>
                <w:b/>
                <w:bCs/>
              </w:rPr>
              <w:t xml:space="preserve">NOAA SEFSC (density)</w:t>
            </w:r>
            <w:r>
              <w:t xml:space="preserve"> </w:t>
            </w:r>
            <w:r>
              <w:t xml:space="preserve">(</w:t>
            </w:r>
            <w:r>
              <w:rPr>
                <w:rStyle w:val="VerbatimChar"/>
              </w:rPr>
              <w:t xml:space="preserve">gm</w:t>
            </w:r>
            <w:r>
              <w:t xml:space="preserve">) and</w:t>
            </w:r>
            <w:r>
              <w:t xml:space="preserve"> </w:t>
            </w:r>
            <w:r>
              <w:rPr>
                <w:b/>
                <w:bCs/>
              </w:rPr>
              <w:t xml:space="preserve">NOAA NCCOS (density)</w:t>
            </w:r>
            <w:r>
              <w:t xml:space="preserve"> </w:t>
            </w:r>
            <w:r>
              <w:t xml:space="preserve">(</w:t>
            </w:r>
            <w:r>
              <w:rPr>
                <w:rStyle w:val="VerbatimChar"/>
              </w:rPr>
              <w:t xml:space="preserve">nc</w:t>
            </w:r>
            <w:r>
              <w:t xml:space="preserve">). These are ingested and published, but they are</w:t>
            </w:r>
            <w:r>
              <w:t xml:space="preserve"> </w:t>
            </w:r>
            <w:r>
              <w:rPr>
                <w:b/>
                <w:bCs/>
              </w:rPr>
              <w:t xml:space="preserve">not</w:t>
            </w:r>
            <w:r>
              <w:t xml:space="preserve"> </w:t>
            </w:r>
            <w:r>
              <w:t xml:space="preserve">part of the merge and contribute to no score — their density units (individuals km</w:t>
            </w:r>
            <w:r>
              <w:rPr>
                <w:vertAlign w:val="superscript"/>
              </w:rPr>
              <w:t xml:space="preserve">-2</w:t>
            </w:r>
            <w:r>
              <w:t xml:space="preserve">) have no agreed mapping onto the 0–100 suitability scale the merge operates on. They are excluded from every count on this page, and from</w:t>
            </w:r>
            <w:r>
              <w:t xml:space="preserve"> </w:t>
            </w:r>
            <w:r>
              <w:rPr>
                <w:rStyle w:val="VerbatimChar"/>
              </w:rPr>
              <w:t xml:space="preserve">dataset.is_scored</w:t>
            </w:r>
            <w:r>
              <w:t xml:space="preserve">.</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bookmarkEnd w:id="136"/>
    <w:bookmarkStart w:id="163" w:name="the-sources"/>
    <w:p>
      <w:pPr>
        <w:pStyle w:val="Heading2"/>
      </w:pPr>
      <w:r>
        <w:t xml:space="preserve">6.2 The sources</w:t>
      </w:r>
    </w:p>
    <w:bookmarkStart w:id="138" w:name="aquax-ax"/>
    <w:p>
      <w:pPr>
        <w:pStyle w:val="Heading3"/>
      </w:pPr>
      <w:r>
        <w:t xml:space="preserve">6.2.1 AquaX (</w:t>
      </w:r>
      <w:r>
        <w:rPr>
          <w:rStyle w:val="VerbatimChar"/>
        </w:rPr>
        <w:t xml:space="preserve">ax</w:t>
      </w:r>
      <w:r>
        <w:t xml:space="preserve">)</w:t>
      </w:r>
    </w:p>
    <w:p>
      <w:pPr>
        <w:pStyle w:val="FirstParagraph"/>
      </w:pPr>
      <w:r>
        <w:t xml:space="preserve">Ensemble habitat suitability (present day, cropped to the species’ biogeographic range) from the AquaX framework — an enhanced and revised AquaMaps — delivered on the 0.05° grid masked to US waters. Supersedes AquaMaps for the same taxon wherever AquaX was modeled.</w:t>
      </w:r>
    </w:p>
    <w:p>
      <w:pPr>
        <w:pStyle w:val="Compact"/>
        <w:numPr>
          <w:ilvl w:val="0"/>
          <w:numId w:val="1011"/>
        </w:numPr>
      </w:pPr>
      <w:r>
        <w:rPr>
          <w:b/>
          <w:bCs/>
        </w:rPr>
        <w:t xml:space="preserve">Models</w:t>
      </w:r>
      <w:r>
        <w:t xml:space="preserve">: 10,536</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Cell values</w:t>
      </w:r>
      <w:r>
        <w:t xml:space="preserve">: habitat suitability 0–100 (delivered 0–1000 ensemble mean ÷ 10)</w:t>
      </w:r>
    </w:p>
    <w:p>
      <w:pPr>
        <w:pStyle w:val="Compact"/>
        <w:numPr>
          <w:ilvl w:val="0"/>
          <w:numId w:val="1011"/>
        </w:numPr>
      </w:pPr>
      <w:r>
        <w:rPr>
          <w:b/>
          <w:bCs/>
        </w:rPr>
        <w:t xml:space="preserve">Coverage</w:t>
      </w:r>
      <w:r>
        <w:t xml:space="preserve">: US waters (BOEM study-area mask)</w:t>
      </w:r>
    </w:p>
    <w:p>
      <w:pPr>
        <w:pStyle w:val="Compact"/>
        <w:numPr>
          <w:ilvl w:val="0"/>
          <w:numId w:val="1011"/>
        </w:numPr>
      </w:pPr>
      <w:r>
        <w:rPr>
          <w:b/>
          <w:bCs/>
        </w:rPr>
        <w:t xml:space="preserve">Role</w:t>
      </w:r>
      <w:r>
        <w:t xml:space="preserve">: contributes values</w:t>
      </w:r>
    </w:p>
    <w:p>
      <w:pPr>
        <w:pStyle w:val="BlockText"/>
      </w:pPr>
      <w:r>
        <w:t xml:space="preserve">Reygondeau G, Egorova Y, Boerder K, Tittensor DP, Kaschner K, Kesner-Reyes K, Bailly N, Cheung WWL (2026) AquaX: An enhanced and revised AquaMaps framework to model marine species distributions and biodiversity. PLOS One 21(2): e0335823. https://doi.org/10.1371/journal.pone.0335823</w:t>
      </w:r>
    </w:p>
    <w:p>
      <w:pPr>
        <w:pStyle w:val="FirstParagraph"/>
      </w:pPr>
      <w:hyperlink r:id="rId137">
        <w:r>
          <w:rPr>
            <w:rStyle w:val="Hyperlink"/>
          </w:rPr>
          <w:t xml:space="preserve">Source</w:t>
        </w:r>
      </w:hyperlink>
    </w:p>
    <w:bookmarkEnd w:id="138"/>
    <w:bookmarkStart w:id="141" w:name="aquamaps-sdm-am"/>
    <w:p>
      <w:pPr>
        <w:pStyle w:val="Heading3"/>
      </w:pPr>
      <w:r>
        <w:t xml:space="preserve">6.2.2 AquaMaps SDM (</w:t>
      </w:r>
      <w:r>
        <w:rPr>
          <w:rStyle w:val="VerbatimChar"/>
        </w:rPr>
        <w:t xml:space="preserve">am</w:t>
      </w:r>
      <w:r>
        <w:t xml:space="preserve">)</w:t>
      </w:r>
    </w:p>
    <w:p>
      <w:pPr>
        <w:pStyle w:val="FirstParagraph"/>
      </w:pPr>
      <w:r>
        <w:t xml:space="preserve">AquaMaps species distribution models downscaled from 0.5° to 0.05° cells</w:t>
      </w:r>
    </w:p>
    <w:p>
      <w:pPr>
        <w:pStyle w:val="Compact"/>
        <w:numPr>
          <w:ilvl w:val="0"/>
          <w:numId w:val="1012"/>
        </w:numPr>
      </w:pPr>
      <w:r>
        <w:rPr>
          <w:b/>
          <w:bCs/>
        </w:rPr>
        <w:t xml:space="preserve">Models</w:t>
      </w:r>
      <w:r>
        <w:t xml:space="preserve">: 23,699</w:t>
      </w:r>
    </w:p>
    <w:p>
      <w:pPr>
        <w:pStyle w:val="Compact"/>
        <w:numPr>
          <w:ilvl w:val="0"/>
          <w:numId w:val="1012"/>
        </w:numPr>
      </w:pPr>
      <w:r>
        <w:rPr>
          <w:b/>
          <w:bCs/>
        </w:rPr>
        <w:t xml:space="preserve">Response</w:t>
      </w:r>
      <w:r>
        <w:t xml:space="preserve">: suitability</w:t>
      </w:r>
    </w:p>
    <w:p>
      <w:pPr>
        <w:pStyle w:val="Compact"/>
        <w:numPr>
          <w:ilvl w:val="0"/>
          <w:numId w:val="1012"/>
        </w:numPr>
      </w:pPr>
      <w:r>
        <w:rPr>
          <w:b/>
          <w:bCs/>
        </w:rPr>
        <w:t xml:space="preserve">Coverage</w:t>
      </w:r>
      <w:r>
        <w:t xml:space="preserve">: Global</w:t>
      </w:r>
    </w:p>
    <w:p>
      <w:pPr>
        <w:pStyle w:val="Compact"/>
        <w:numPr>
          <w:ilvl w:val="0"/>
          <w:numId w:val="1012"/>
        </w:numPr>
      </w:pPr>
      <w:r>
        <w:rPr>
          <w:b/>
          <w:bCs/>
        </w:rPr>
        <w:t xml:space="preserve">Taxa</w:t>
      </w:r>
      <w:r>
        <w:t xml:space="preserve">: all taxa, except birds</w:t>
      </w:r>
    </w:p>
    <w:p>
      <w:pPr>
        <w:pStyle w:val="Compact"/>
        <w:numPr>
          <w:ilvl w:val="0"/>
          <w:numId w:val="1012"/>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9">
        <w:r>
          <w:rPr>
            <w:rStyle w:val="Hyperlink"/>
          </w:rPr>
          <w:t xml:space="preserve">Download</w:t>
        </w:r>
      </w:hyperlink>
      <w:r>
        <w:t xml:space="preserve"> </w:t>
      </w:r>
      <w:r>
        <w:t xml:space="preserve">·</w:t>
      </w:r>
      <w:r>
        <w:t xml:space="preserve"> </w:t>
      </w:r>
      <w:hyperlink r:id="rId140">
        <w:r>
          <w:rPr>
            <w:rStyle w:val="Hyperlink"/>
          </w:rPr>
          <w:t xml:space="preserve">Metadata</w:t>
        </w:r>
      </w:hyperlink>
    </w:p>
    <w:bookmarkEnd w:id="141"/>
    <w:bookmarkStart w:id="144" w:name="nmfs-core-area-ca_nmfs"/>
    <w:p>
      <w:pPr>
        <w:pStyle w:val="Heading3"/>
      </w:pPr>
      <w:r>
        <w:t xml:space="preserve">6.2.3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3"/>
        </w:numPr>
      </w:pPr>
      <w:r>
        <w:rPr>
          <w:b/>
          <w:bCs/>
        </w:rPr>
        <w:t xml:space="preserve">Models</w:t>
      </w:r>
      <w:r>
        <w:t xml:space="preserve">: 1</w:t>
      </w:r>
    </w:p>
    <w:p>
      <w:pPr>
        <w:pStyle w:val="Compact"/>
        <w:numPr>
          <w:ilvl w:val="0"/>
          <w:numId w:val="1013"/>
        </w:numPr>
      </w:pPr>
      <w:r>
        <w:rPr>
          <w:b/>
          <w:bCs/>
        </w:rPr>
        <w:t xml:space="preserve">Response</w:t>
      </w:r>
      <w:r>
        <w:t xml:space="preserve">: range</w:t>
      </w:r>
    </w:p>
    <w:p>
      <w:pPr>
        <w:pStyle w:val="Compact"/>
        <w:numPr>
          <w:ilvl w:val="0"/>
          <w:numId w:val="1013"/>
        </w:numPr>
      </w:pPr>
      <w:r>
        <w:rPr>
          <w:b/>
          <w:bCs/>
        </w:rPr>
        <w:t xml:space="preserve">Cell values</w:t>
      </w:r>
      <w:r>
        <w:t xml:space="preserve">: Core: 100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cetaceans</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2">
        <w:r>
          <w:rPr>
            <w:rStyle w:val="Hyperlink"/>
          </w:rPr>
          <w:t xml:space="preserve">Source</w:t>
        </w:r>
      </w:hyperlink>
      <w:r>
        <w:t xml:space="preserve"> </w:t>
      </w:r>
      <w:r>
        <w:t xml:space="preserve">·</w:t>
      </w:r>
      <w:r>
        <w:t xml:space="preserve"> </w:t>
      </w:r>
      <w:hyperlink r:id="rId143">
        <w:r>
          <w:rPr>
            <w:rStyle w:val="Hyperlink"/>
          </w:rPr>
          <w:t xml:space="preserve">Download</w:t>
        </w:r>
      </w:hyperlink>
    </w:p>
    <w:bookmarkEnd w:id="144"/>
    <w:bookmarkStart w:id="148" w:name="nmfs-critical-habitat-ch_nmfs"/>
    <w:p>
      <w:pPr>
        <w:pStyle w:val="Heading3"/>
      </w:pPr>
      <w:r>
        <w:t xml:space="preserve">6.2.4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4"/>
        </w:numPr>
      </w:pPr>
      <w:r>
        <w:rPr>
          <w:b/>
          <w:bCs/>
        </w:rPr>
        <w:t xml:space="preserve">Models</w:t>
      </w:r>
      <w:r>
        <w:t xml:space="preserve">: 38</w:t>
      </w:r>
    </w:p>
    <w:p>
      <w:pPr>
        <w:pStyle w:val="Compact"/>
        <w:numPr>
          <w:ilvl w:val="0"/>
          <w:numId w:val="1014"/>
        </w:numPr>
      </w:pPr>
      <w:r>
        <w:rPr>
          <w:b/>
          <w:bCs/>
        </w:rPr>
        <w:t xml:space="preserve">Response</w:t>
      </w:r>
      <w:r>
        <w:t xml:space="preserve">: range</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5">
        <w:r>
          <w:rPr>
            <w:rStyle w:val="Hyperlink"/>
          </w:rPr>
          <w:t xml:space="preserve">Source</w:t>
        </w:r>
      </w:hyperlink>
      <w:r>
        <w:t xml:space="preserve"> </w:t>
      </w:r>
      <w:r>
        <w:t xml:space="preserve">·</w:t>
      </w:r>
      <w:r>
        <w:t xml:space="preserve"> </w:t>
      </w:r>
      <w:hyperlink r:id="rId146">
        <w:r>
          <w:rPr>
            <w:rStyle w:val="Hyperlink"/>
          </w:rPr>
          <w:t xml:space="preserve">Download</w:t>
        </w:r>
      </w:hyperlink>
      <w:r>
        <w:t xml:space="preserve"> </w:t>
      </w:r>
      <w:r>
        <w:t xml:space="preserve">·</w:t>
      </w:r>
      <w:r>
        <w:t xml:space="preserve"> </w:t>
      </w:r>
      <w:hyperlink r:id="rId147">
        <w:r>
          <w:rPr>
            <w:rStyle w:val="Hyperlink"/>
          </w:rPr>
          <w:t xml:space="preserve">Metadata</w:t>
        </w:r>
      </w:hyperlink>
    </w:p>
    <w:bookmarkEnd w:id="148"/>
    <w:bookmarkStart w:id="151" w:name="fws-critical-habitat-ch_fws"/>
    <w:p>
      <w:pPr>
        <w:pStyle w:val="Heading3"/>
      </w:pPr>
      <w:r>
        <w:t xml:space="preserve">6.2.5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5"/>
        </w:numPr>
      </w:pPr>
      <w:r>
        <w:rPr>
          <w:b/>
          <w:bCs/>
        </w:rPr>
        <w:t xml:space="preserve">Models</w:t>
      </w:r>
      <w:r>
        <w:t xml:space="preserve">: 29</w:t>
      </w:r>
    </w:p>
    <w:p>
      <w:pPr>
        <w:pStyle w:val="Compact"/>
        <w:numPr>
          <w:ilvl w:val="0"/>
          <w:numId w:val="1015"/>
        </w:numPr>
      </w:pPr>
      <w:r>
        <w:rPr>
          <w:b/>
          <w:bCs/>
        </w:rPr>
        <w:t xml:space="preserve">Response</w:t>
      </w:r>
      <w:r>
        <w:t xml:space="preserve">: range</w:t>
      </w:r>
    </w:p>
    <w:p>
      <w:pPr>
        <w:pStyle w:val="Compact"/>
        <w:numPr>
          <w:ilvl w:val="0"/>
          <w:numId w:val="1015"/>
        </w:numPr>
      </w:pPr>
      <w:r>
        <w:rPr>
          <w:b/>
          <w:bCs/>
        </w:rPr>
        <w:t xml:space="preserve">Cell values</w:t>
      </w:r>
      <w:r>
        <w:t xml:space="preserve">: EN:100, TN:50</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9">
        <w:r>
          <w:rPr>
            <w:rStyle w:val="Hyperlink"/>
          </w:rPr>
          <w:t xml:space="preserve">Source</w:t>
        </w:r>
      </w:hyperlink>
      <w:r>
        <w:t xml:space="preserve"> </w:t>
      </w:r>
      <w:r>
        <w:t xml:space="preserve">·</w:t>
      </w:r>
      <w:r>
        <w:t xml:space="preserve"> </w:t>
      </w:r>
      <w:hyperlink r:id="rId150">
        <w:r>
          <w:rPr>
            <w:rStyle w:val="Hyperlink"/>
          </w:rPr>
          <w:t xml:space="preserve">Download</w:t>
        </w:r>
      </w:hyperlink>
      <w:r>
        <w:t xml:space="preserve"> </w:t>
      </w:r>
      <w:r>
        <w:t xml:space="preserve">·</w:t>
      </w:r>
      <w:r>
        <w:t xml:space="preserve"> </w:t>
      </w:r>
      <w:hyperlink r:id="rId149">
        <w:r>
          <w:rPr>
            <w:rStyle w:val="Hyperlink"/>
          </w:rPr>
          <w:t xml:space="preserve">Metadata</w:t>
        </w:r>
      </w:hyperlink>
    </w:p>
    <w:bookmarkEnd w:id="151"/>
    <w:bookmarkStart w:id="154" w:name="fws-range-rng_fws"/>
    <w:p>
      <w:pPr>
        <w:pStyle w:val="Heading3"/>
      </w:pPr>
      <w:r>
        <w:t xml:space="preserve">6.2.6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6"/>
        </w:numPr>
      </w:pPr>
      <w:r>
        <w:rPr>
          <w:b/>
          <w:bCs/>
        </w:rPr>
        <w:t xml:space="preserve">Models</w:t>
      </w:r>
      <w:r>
        <w:t xml:space="preserve">: 2,196</w:t>
      </w:r>
    </w:p>
    <w:p>
      <w:pPr>
        <w:pStyle w:val="Compact"/>
        <w:numPr>
          <w:ilvl w:val="0"/>
          <w:numId w:val="1016"/>
        </w:numPr>
      </w:pPr>
      <w:r>
        <w:rPr>
          <w:b/>
          <w:bCs/>
        </w:rPr>
        <w:t xml:space="preserve">Response</w:t>
      </w:r>
      <w:r>
        <w:t xml:space="preserve">: range</w:t>
      </w:r>
    </w:p>
    <w:p>
      <w:pPr>
        <w:pStyle w:val="Compact"/>
        <w:numPr>
          <w:ilvl w:val="0"/>
          <w:numId w:val="1016"/>
        </w:numPr>
      </w:pPr>
      <w:r>
        <w:rPr>
          <w:b/>
          <w:bCs/>
        </w:rPr>
        <w:t xml:space="preserve">Cell values</w:t>
      </w:r>
      <w:r>
        <w:t xml:space="preserve">: EN:100, TN:50, LC:1</w:t>
      </w:r>
    </w:p>
    <w:p>
      <w:pPr>
        <w:pStyle w:val="Compact"/>
        <w:numPr>
          <w:ilvl w:val="0"/>
          <w:numId w:val="1016"/>
        </w:numPr>
      </w:pPr>
      <w:r>
        <w:rPr>
          <w:b/>
          <w:bCs/>
        </w:rPr>
        <w:t xml:space="preserve">Coverage</w:t>
      </w:r>
      <w:r>
        <w:t xml:space="preserve">: USA</w:t>
      </w:r>
    </w:p>
    <w:p>
      <w:pPr>
        <w:pStyle w:val="Compact"/>
        <w:numPr>
          <w:ilvl w:val="0"/>
          <w:numId w:val="1016"/>
        </w:numPr>
      </w:pPr>
      <w:r>
        <w:rPr>
          <w:b/>
          <w:bCs/>
        </w:rPr>
        <w:t xml:space="preserve">Taxa</w:t>
      </w:r>
      <w:r>
        <w:t xml:space="preserve">: all taxa</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2">
        <w:r>
          <w:rPr>
            <w:rStyle w:val="Hyperlink"/>
          </w:rPr>
          <w:t xml:space="preserve">Source</w:t>
        </w:r>
      </w:hyperlink>
      <w:r>
        <w:t xml:space="preserve"> </w:t>
      </w:r>
      <w:r>
        <w:t xml:space="preserve">·</w:t>
      </w:r>
      <w:r>
        <w:t xml:space="preserve"> </w:t>
      </w:r>
      <w:hyperlink r:id="rId153">
        <w:r>
          <w:rPr>
            <w:rStyle w:val="Hyperlink"/>
          </w:rPr>
          <w:t xml:space="preserve">Download</w:t>
        </w:r>
      </w:hyperlink>
    </w:p>
    <w:bookmarkEnd w:id="154"/>
    <w:bookmarkStart w:id="156" w:name="birdlife-range-bl"/>
    <w:p>
      <w:pPr>
        <w:pStyle w:val="Heading3"/>
      </w:pPr>
      <w:r>
        <w:t xml:space="preserve">6.2.7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7"/>
        </w:numPr>
      </w:pPr>
      <w:r>
        <w:rPr>
          <w:b/>
          <w:bCs/>
        </w:rPr>
        <w:t xml:space="preserve">Models</w:t>
      </w:r>
      <w:r>
        <w:t xml:space="preserve">: 10,995</w:t>
      </w:r>
    </w:p>
    <w:p>
      <w:pPr>
        <w:pStyle w:val="Compact"/>
        <w:numPr>
          <w:ilvl w:val="0"/>
          <w:numId w:val="1017"/>
        </w:numPr>
      </w:pPr>
      <w:r>
        <w:rPr>
          <w:b/>
          <w:bCs/>
        </w:rPr>
        <w:t xml:space="preserve">Response</w:t>
      </w:r>
      <w:r>
        <w:t xml:space="preserve">: range</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5">
        <w:r>
          <w:rPr>
            <w:rStyle w:val="Hyperlink"/>
          </w:rPr>
          <w:t xml:space="preserve">Source</w:t>
        </w:r>
      </w:hyperlink>
      <w:r>
        <w:t xml:space="preserve"> </w:t>
      </w:r>
      <w:r>
        <w:t xml:space="preserve">·</w:t>
      </w:r>
      <w:r>
        <w:t xml:space="preserve"> </w:t>
      </w:r>
      <w:hyperlink r:id="rId155">
        <w:r>
          <w:rPr>
            <w:rStyle w:val="Hyperlink"/>
          </w:rPr>
          <w:t xml:space="preserve">Download</w:t>
        </w:r>
      </w:hyperlink>
      <w:r>
        <w:t xml:space="preserve"> </w:t>
      </w:r>
      <w:r>
        <w:t xml:space="preserve">·</w:t>
      </w:r>
      <w:r>
        <w:t xml:space="preserve"> </w:t>
      </w:r>
      <w:hyperlink r:id="rId147">
        <w:r>
          <w:rPr>
            <w:rStyle w:val="Hyperlink"/>
          </w:rPr>
          <w:t xml:space="preserve">Metadata</w:t>
        </w:r>
      </w:hyperlink>
    </w:p>
    <w:bookmarkEnd w:id="156"/>
    <w:bookmarkStart w:id="158" w:name="iucn-range-rng_iucn"/>
    <w:p>
      <w:pPr>
        <w:pStyle w:val="Heading3"/>
      </w:pPr>
      <w:r>
        <w:t xml:space="preserve">6.2.8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8"/>
        </w:numPr>
      </w:pPr>
      <w:r>
        <w:rPr>
          <w:b/>
          <w:bCs/>
        </w:rPr>
        <w:t xml:space="preserve">Models</w:t>
      </w:r>
      <w:r>
        <w:t xml:space="preserve">: 6,246</w:t>
      </w:r>
    </w:p>
    <w:p>
      <w:pPr>
        <w:pStyle w:val="Compact"/>
        <w:numPr>
          <w:ilvl w:val="0"/>
          <w:numId w:val="1018"/>
        </w:numPr>
      </w:pPr>
      <w:r>
        <w:rPr>
          <w:b/>
          <w:bCs/>
        </w:rPr>
        <w:t xml:space="preserve">Response</w:t>
      </w:r>
      <w:r>
        <w:t xml:space="preserve">: range</w:t>
      </w:r>
    </w:p>
    <w:p>
      <w:pPr>
        <w:pStyle w:val="Compact"/>
        <w:numPr>
          <w:ilvl w:val="0"/>
          <w:numId w:val="1018"/>
        </w:numPr>
      </w:pPr>
      <w:r>
        <w:rPr>
          <w:b/>
          <w:bCs/>
        </w:rPr>
        <w:t xml:space="preserve">Cell values</w:t>
      </w:r>
      <w:r>
        <w:t xml:space="preserve">: CR:50, EN:25, VU:5, NT:2, LC:1, DD:1</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all taxa (except birds)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7">
        <w:r>
          <w:rPr>
            <w:rStyle w:val="Hyperlink"/>
          </w:rPr>
          <w:t xml:space="preserve">Source</w:t>
        </w:r>
      </w:hyperlink>
    </w:p>
    <w:bookmarkEnd w:id="158"/>
    <w:bookmarkStart w:id="160" w:name="swotdps-turtle-range-rng_turtle_swot_dps"/>
    <w:p>
      <w:pPr>
        <w:pStyle w:val="Heading3"/>
      </w:pPr>
      <w:r>
        <w:t xml:space="preserve">6.2.9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9"/>
        </w:numPr>
      </w:pPr>
      <w:r>
        <w:rPr>
          <w:b/>
          <w:bCs/>
        </w:rPr>
        <w:t xml:space="preserve">Models</w:t>
      </w:r>
      <w:r>
        <w:t xml:space="preserve">: 6</w:t>
      </w:r>
    </w:p>
    <w:p>
      <w:pPr>
        <w:pStyle w:val="Compact"/>
        <w:numPr>
          <w:ilvl w:val="0"/>
          <w:numId w:val="1019"/>
        </w:numPr>
      </w:pPr>
      <w:r>
        <w:rPr>
          <w:b/>
          <w:bCs/>
        </w:rPr>
        <w:t xml:space="preserve">Response</w:t>
      </w:r>
      <w:r>
        <w:t xml:space="preserve">: range</w:t>
      </w:r>
    </w:p>
    <w:p>
      <w:pPr>
        <w:pStyle w:val="Compact"/>
        <w:numPr>
          <w:ilvl w:val="0"/>
          <w:numId w:val="1019"/>
        </w:numPr>
      </w:pPr>
      <w:r>
        <w:rPr>
          <w:b/>
          <w:bCs/>
        </w:rPr>
        <w:t xml:space="preserve">Cell values</w:t>
      </w:r>
      <w:r>
        <w:t xml:space="preserve">: EN:100, TN:50</w:t>
      </w:r>
    </w:p>
    <w:p>
      <w:pPr>
        <w:pStyle w:val="Compact"/>
        <w:numPr>
          <w:ilvl w:val="0"/>
          <w:numId w:val="1019"/>
        </w:numPr>
      </w:pPr>
      <w:r>
        <w:rPr>
          <w:b/>
          <w:bCs/>
        </w:rPr>
        <w:t xml:space="preserve">Coverage</w:t>
      </w:r>
      <w:r>
        <w:t xml:space="preserve">: Global</w:t>
      </w:r>
    </w:p>
    <w:p>
      <w:pPr>
        <w:pStyle w:val="Compact"/>
        <w:numPr>
          <w:ilvl w:val="0"/>
          <w:numId w:val="1019"/>
        </w:numPr>
      </w:pPr>
      <w:r>
        <w:rPr>
          <w:b/>
          <w:bCs/>
        </w:rPr>
        <w:t xml:space="preserve">Taxa</w:t>
      </w:r>
      <w:r>
        <w:t xml:space="preserve">: turtles</w:t>
      </w:r>
    </w:p>
    <w:p>
      <w:pPr>
        <w:pStyle w:val="Compact"/>
        <w:numPr>
          <w:ilvl w:val="0"/>
          <w:numId w:val="1019"/>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9">
        <w:r>
          <w:rPr>
            <w:rStyle w:val="Hyperlink"/>
          </w:rPr>
          <w:t xml:space="preserve">Source</w:t>
        </w:r>
      </w:hyperlink>
    </w:p>
    <w:bookmarkEnd w:id="160"/>
    <w:bookmarkStart w:id="162" w:name="nmfs-dps-extinction-risk-dps_nmfs"/>
    <w:p>
      <w:pPr>
        <w:pStyle w:val="Heading3"/>
      </w:pPr>
      <w:r>
        <w:t xml:space="preserve">6.2.10 NMFS DPS extinction risk (</w:t>
      </w:r>
      <w:r>
        <w:rPr>
          <w:rStyle w:val="VerbatimChar"/>
        </w:rPr>
        <w:t xml:space="preserve">dps_nmfs</w:t>
      </w:r>
      <w:r>
        <w:t xml:space="preserve">)</w:t>
      </w:r>
    </w:p>
    <w:p>
      <w:pPr>
        <w:pStyle w:val="FirstParagraph"/>
      </w:pPr>
      <w:r>
        <w:t xml:space="preserve">Per-cell extinction risk for ESA listed entities that are Distinct Population Segments, ESUs or subspecies rather than whole species: each listed entity’s designated critical habitat carries that entity’s status (Endangered 100 / Threatened 50, with the MMPA floor), and the rest of the species’ IUCN range carries the species’ IUCN status plus the MMPA floor. Merged multiplicatively with suitability, like the sea turtles.</w:t>
      </w:r>
    </w:p>
    <w:p>
      <w:pPr>
        <w:pStyle w:val="Compact"/>
        <w:numPr>
          <w:ilvl w:val="0"/>
          <w:numId w:val="1020"/>
        </w:numPr>
      </w:pPr>
      <w:r>
        <w:rPr>
          <w:b/>
          <w:bCs/>
        </w:rPr>
        <w:t xml:space="preserve">Response</w:t>
      </w:r>
      <w:r>
        <w:t xml:space="preserve">: range</w:t>
      </w:r>
    </w:p>
    <w:p>
      <w:pPr>
        <w:pStyle w:val="Compact"/>
        <w:numPr>
          <w:ilvl w:val="0"/>
          <w:numId w:val="1020"/>
        </w:numPr>
      </w:pPr>
      <w:r>
        <w:rPr>
          <w:b/>
          <w:bCs/>
        </w:rPr>
        <w:t xml:space="preserve">Cell values</w:t>
      </w:r>
      <w:r>
        <w:t xml:space="preserve">: extinction-risk score per cell (NMFS:EN 100 / NMFS:TN 50 inside a listed entity’s critical habitat; IUCN category elsewhere, the MMPA floor of 20 for mammals)</w:t>
      </w:r>
    </w:p>
    <w:p>
      <w:pPr>
        <w:pStyle w:val="Compact"/>
        <w:numPr>
          <w:ilvl w:val="0"/>
          <w:numId w:val="1020"/>
        </w:numPr>
      </w:pPr>
      <w:r>
        <w:rPr>
          <w:b/>
          <w:bCs/>
        </w:rPr>
        <w:t xml:space="preserve">Coverage</w:t>
      </w:r>
      <w:r>
        <w:t xml:space="preserve">: US waters (critical habitat) + the species’ global IUCN range (baseline)</w:t>
      </w:r>
    </w:p>
    <w:p>
      <w:pPr>
        <w:pStyle w:val="Compact"/>
        <w:numPr>
          <w:ilvl w:val="0"/>
          <w:numId w:val="1020"/>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NOAA Fisheries (2026) All NMFS Critical Habitat, ArcGIS MapServer (maps.fisheries.noaa.gov), All_critical_habitat_poly_20230502 and per-entity layers; species-range services with DPS-level ranges expected end of CY2026</w:t>
      </w:r>
    </w:p>
    <w:p>
      <w:pPr>
        <w:pStyle w:val="FirstParagraph"/>
      </w:pPr>
      <w:hyperlink r:id="rId145">
        <w:r>
          <w:rPr>
            <w:rStyle w:val="Hyperlink"/>
          </w:rPr>
          <w:t xml:space="preserve">Source</w:t>
        </w:r>
      </w:hyperlink>
      <w:r>
        <w:t xml:space="preserve"> </w:t>
      </w:r>
      <w:r>
        <w:t xml:space="preserve">·</w:t>
      </w:r>
      <w:r>
        <w:t xml:space="preserve"> </w:t>
      </w:r>
      <w:hyperlink r:id="rId161">
        <w:r>
          <w:rPr>
            <w:rStyle w:val="Hyperlink"/>
          </w:rPr>
          <w:t xml:space="preserve">Download</w:t>
        </w:r>
      </w:hyperlink>
    </w:p>
    <w:bookmarkEnd w:id="162"/>
    <w:bookmarkEnd w:id="163"/>
    <w:bookmarkStart w:id="170" w:name="notes-on-individual-sources"/>
    <w:p>
      <w:pPr>
        <w:pStyle w:val="Heading2"/>
      </w:pPr>
      <w:r>
        <w:t xml:space="preserve">6.3 Notes on individual sources</w:t>
      </w:r>
    </w:p>
    <w:bookmarkStart w:id="164"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64"/>
    <w:bookmarkStart w:id="165"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65"/>
    <w:bookmarkStart w:id="166" w:name="aquax-supersedes-aquamaps-in-us-waters"/>
    <w:p>
      <w:pPr>
        <w:pStyle w:val="Heading3"/>
      </w:pPr>
      <w:r>
        <w:t xml:space="preserve">6.3.3 AquaX supersedes AquaMaps in US waters</w:t>
      </w:r>
    </w:p>
    <w:p>
      <w:pPr>
        <w:pStyle w:val="FirstParagraph"/>
      </w:pPr>
      <w:r>
        <w:rPr>
          <w:b/>
          <w:bCs/>
        </w:rPr>
        <w:t xml:space="preserve">AquaX</w:t>
      </w:r>
      <w:r>
        <w:t xml:space="preserve"> </w:t>
      </w:r>
      <w:r>
        <w:t xml:space="preserve">(Reygondeau et al. 2026)</w:t>
      </w:r>
      <w:r>
        <w:t xml:space="preserve"> </w:t>
      </w:r>
      <w:r>
        <w:t xml:space="preserve">is an enhanced and revised AquaMaps framework: for each species, a</w:t>
      </w:r>
      <w:r>
        <w:t xml:space="preserve"> </w:t>
      </w:r>
      <w:r>
        <w:t xml:space="preserve">ten-algorithm ensemble of habitat suitability, cropped to the species’ biogeographic range. The</w:t>
      </w:r>
      <w:r>
        <w:t xml:space="preserve"> </w:t>
      </w:r>
      <w:r>
        <w:t xml:space="preserve">delivery used here is</w:t>
      </w:r>
      <w:r>
        <w:t xml:space="preserve"> </w:t>
      </w:r>
      <w:r>
        <w:rPr>
          <w:b/>
          <w:bCs/>
        </w:rPr>
        <w:t xml:space="preserve">native to the analysis grid</w:t>
      </w:r>
      <w:r>
        <w:t xml:space="preserve"> </w:t>
      </w:r>
      <w:r>
        <w:t xml:space="preserve">(0.05°, the same lattice as this release’s</w:t>
      </w:r>
      <w:r>
        <w:t xml:space="preserve"> </w:t>
      </w:r>
      <w:r>
        <w:t xml:space="preserve">cells, so each pixel</w:t>
      </w:r>
      <w:r>
        <w:t xml:space="preserve"> </w:t>
      </w:r>
      <w:r>
        <w:rPr>
          <w:i/>
          <w:iCs/>
        </w:rPr>
        <w:t xml:space="preserve">is</w:t>
      </w:r>
      <w:r>
        <w:t xml:space="preserve"> </w:t>
      </w:r>
      <w:r>
        <w:t xml:space="preserve">a cell — no interpolation) and</w:t>
      </w:r>
      <w:r>
        <w:t xml:space="preserve"> </w:t>
      </w:r>
      <w:r>
        <w:rPr>
          <w:b/>
          <w:bCs/>
        </w:rPr>
        <w:t xml:space="preserve">masked to US waters</w:t>
      </w:r>
      <w:r>
        <w:t xml:space="preserve">: it covers the</w:t>
      </w:r>
      <w:r>
        <w:t xml:space="preserve"> </w:t>
      </w:r>
      <w:r>
        <w:t xml:space="preserve">BOEM study-area polygon and nothing beyond it. Values are the present-day ensemble mean on a</w:t>
      </w:r>
      <w:r>
        <w:t xml:space="preserve"> </w:t>
      </w:r>
      <w:r>
        <w:t xml:space="preserve">0–1000 scale, divided by 10 to sit on AquaMaps’ 0–100 scale; the model’s TSS threshold (</w:t>
      </w:r>
      <w:r>
        <w:rPr>
          <w:rStyle w:val="VerbatimChar"/>
        </w:rPr>
        <w:t xml:space="preserve">cutoff</w:t>
      </w:r>
      <w:r>
        <w:t xml:space="preserve">)</w:t>
      </w:r>
      <w:r>
        <w:t xml:space="preserve"> </w:t>
      </w:r>
      <w:r>
        <w:t xml:space="preserve">and skill (</w:t>
      </w:r>
      <w:r>
        <w:rPr>
          <w:rStyle w:val="VerbatimChar"/>
        </w:rPr>
        <w:t xml:space="preserve">AUC</w:t>
      </w:r>
      <w:r>
        <w:t xml:space="preserve">,</w:t>
      </w:r>
      <w:r>
        <w:t xml:space="preserve"> </w:t>
      </w:r>
      <w:r>
        <w:rPr>
          <w:rStyle w:val="VerbatimChar"/>
        </w:rPr>
        <w:t xml:space="preserve">TSS</w:t>
      </w:r>
      <w:r>
        <w:t xml:space="preserve">) are carried as metadata but the threshold is</w:t>
      </w:r>
      <w:r>
        <w:t xml:space="preserve"> </w:t>
      </w:r>
      <w:r>
        <w:rPr>
          <w:b/>
          <w:bCs/>
        </w:rPr>
        <w:t xml:space="preserve">not</w:t>
      </w:r>
      <w:r>
        <w:t xml:space="preserve"> </w:t>
      </w:r>
      <w:r>
        <w:t xml:space="preserve">applied, matching how</w:t>
      </w:r>
      <w:r>
        <w:t xml:space="preserve"> </w:t>
      </w:r>
      <w:r>
        <w:t xml:space="preserve">AquaMaps has always been used.</w:t>
      </w:r>
    </w:p>
    <w:p>
      <w:pPr>
        <w:pStyle w:val="BodyText"/>
      </w:pPr>
      <w:r>
        <w:t xml:space="preserve">Because AquaX is a newer model of the same quantity, it</w:t>
      </w:r>
      <w:r>
        <w:t xml:space="preserve"> </w:t>
      </w:r>
      <w:r>
        <w:rPr>
          <w:b/>
          <w:bCs/>
        </w:rPr>
        <w:t xml:space="preserve">supersedes AquaMaps for the same</w:t>
      </w:r>
      <w:r>
        <w:rPr>
          <w:b/>
          <w:bCs/>
        </w:rPr>
        <w:t xml:space="preserve"> </w:t>
      </w:r>
      <w:r>
        <w:rPr>
          <w:b/>
          <w:bCs/>
        </w:rPr>
        <w:t xml:space="preserve">species wherever AquaX was modeled</w:t>
      </w:r>
      <w:r>
        <w:t xml:space="preserve">. The rule is per species and inside AquaX’s own mask only:</w:t>
      </w:r>
      <w:r>
        <w:t xml:space="preserve"> </w:t>
      </w:r>
      <w:r>
        <w:t xml:space="preserve">a superseded species’ AquaMaps cells inside the mask are removed</w:t>
      </w:r>
      <w:r>
        <w:t xml:space="preserve"> </w:t>
      </w:r>
      <w:r>
        <w:rPr>
          <w:i/>
          <w:iCs/>
        </w:rPr>
        <w:t xml:space="preserve">before</w:t>
      </w:r>
      <w:r>
        <w:t xml:space="preserve"> </w:t>
      </w:r>
      <w:r>
        <w:t xml:space="preserve">the merge, so an AquaX</w:t>
      </w:r>
      <w:r>
        <w:t xml:space="preserve"> </w:t>
      </w:r>
      <w:r>
        <w:t xml:space="preserve">absence is an absence rather than an AquaMaps presence showing through; outside the mask — the</w:t>
      </w:r>
      <w:r>
        <w:t xml:space="preserve"> </w:t>
      </w:r>
      <w:r>
        <w:t xml:space="preserve">rest of the world — AquaMaps continues unchanged. Species AquaX did not model keep AquaMaps everywhere. Species AquaX modeled</w:t>
      </w:r>
      <w:r>
        <w:t xml:space="preserve"> </w:t>
      </w:r>
      <w:r>
        <w:t xml:space="preserve">but predicted</w:t>
      </w:r>
      <w:r>
        <w:t xml:space="preserve"> </w:t>
      </w:r>
      <w:r>
        <w:rPr>
          <w:i/>
          <w:iCs/>
        </w:rPr>
        <w:t xml:space="preserve">absent</w:t>
      </w:r>
      <w:r>
        <w:t xml:space="preserve"> </w:t>
      </w:r>
      <w:r>
        <w:t xml:space="preserve">from US waters keep their AquaMaps surface in this pre-release; that is a</w:t>
      </w:r>
      <w:r>
        <w:t xml:space="preserve"> </w:t>
      </w:r>
      <w:r>
        <w:t xml:space="preserve">question for review, and it is a switch in the pipeline rather than a silent default.</w:t>
      </w:r>
    </w:p>
    <w:p>
      <w:pPr>
        <w:pStyle w:val="BodyText"/>
      </w:pPr>
      <w:r>
        <w:t xml:space="preserve">In the species app both inputs sit side by side. AquaMaps offers</w:t>
      </w:r>
      <w:r>
        <w:t xml:space="preserve"> </w:t>
      </w:r>
      <w:r>
        <w:rPr>
          <w:i/>
          <w:iCs/>
        </w:rPr>
        <w:t xml:space="preserve">Original</w:t>
      </w:r>
      <w:r>
        <w:t xml:space="preserve"> </w:t>
      </w:r>
      <w:r>
        <w:t xml:space="preserve">(its native 0.5°</w:t>
      </w:r>
      <w:r>
        <w:t xml:space="preserve"> </w:t>
      </w:r>
      <w:r>
        <w:t xml:space="preserve">cells) and</w:t>
      </w:r>
      <w:r>
        <w:t xml:space="preserve"> </w:t>
      </w:r>
      <w:r>
        <w:rPr>
          <w:i/>
          <w:iCs/>
        </w:rPr>
        <w:t xml:space="preserve">Interpolated</w:t>
      </w:r>
      <w:r>
        <w:t xml:space="preserve"> </w:t>
      </w:r>
      <w:r>
        <w:t xml:space="preserve">(the 0.05° surface used in scoring). AquaX needs no interpolation, so its</w:t>
      </w:r>
      <w:r>
        <w:t xml:space="preserve"> </w:t>
      </w:r>
      <w:r>
        <w:t xml:space="preserve">two views are</w:t>
      </w:r>
      <w:r>
        <w:t xml:space="preserve"> </w:t>
      </w:r>
      <w:r>
        <w:rPr>
          <w:i/>
          <w:iCs/>
        </w:rPr>
        <w:t xml:space="preserve">Delivered</w:t>
      </w:r>
      <w:r>
        <w:t xml:space="preserve"> </w:t>
      </w:r>
      <w:r>
        <w:t xml:space="preserve">(the 0–1000 band exactly as received) and</w:t>
      </w:r>
      <w:r>
        <w:t xml:space="preserve"> </w:t>
      </w:r>
      <w:r>
        <w:rPr>
          <w:i/>
          <w:iCs/>
        </w:rPr>
        <w:t xml:space="preserve">As ingested</w:t>
      </w:r>
      <w:r>
        <w:t xml:space="preserve"> </w:t>
      </w:r>
      <w:r>
        <w:t xml:space="preserve">(÷10, integer</w:t>
      </w:r>
      <w:r>
        <w:t xml:space="preserve"> </w:t>
      </w:r>
      <w:r>
        <w:t xml:space="preserve">1–100, and — like AquaMaps — pixels below suitability 1 dropped; roughly half of a typical AquaX</w:t>
      </w:r>
      <w:r>
        <w:t xml:space="preserve"> </w:t>
      </w:r>
      <w:r>
        <w:t xml:space="preserve">model’s pixels are near-zero and fall below that line). Toggling between them shows the effect of</w:t>
      </w:r>
      <w:r>
        <w:t xml:space="preserve"> </w:t>
      </w:r>
      <w:r>
        <w:t xml:space="preserve">the ingest threshold itself, which is why the second view is published rather than aliased.</w:t>
      </w:r>
    </w:p>
    <w:bookmarkEnd w:id="166"/>
    <w:bookmarkStart w:id="167" w:name="X36f71089a5cac5abfad5ca6cd7753d88b997c4c"/>
    <w:p>
      <w:pPr>
        <w:pStyle w:val="Heading3"/>
      </w:pPr>
      <w:r>
        <w:t xml:space="preserve">6.3.4 Listed entities below the species: NMFS Distinct Population Segments</w:t>
      </w:r>
    </w:p>
    <w:p>
      <w:pPr>
        <w:pStyle w:val="FirstParagraph"/>
      </w:pPr>
      <w:r>
        <w:t xml:space="preserve">Under the ESA the</w:t>
      </w:r>
      <w:r>
        <w:t xml:space="preserve"> </w:t>
      </w:r>
      <w:r>
        <w:rPr>
          <w:i/>
          <w:iCs/>
        </w:rPr>
        <w:t xml:space="preserve">listed entity</w:t>
      </w:r>
      <w:r>
        <w:t xml:space="preserve"> </w:t>
      </w:r>
      <w:r>
        <w:t xml:space="preserve">can be a species, a subspecies or a Distinct Population Segment</w:t>
      </w:r>
      <w:r>
        <w:t xml:space="preserve"> </w:t>
      </w:r>
      <w:r>
        <w:t xml:space="preserve">(DPS / ESU), and for several species NMFS lists only some populations. The humpback whale has six</w:t>
      </w:r>
      <w:r>
        <w:t xml:space="preserve"> </w:t>
      </w:r>
      <w:r>
        <w:t xml:space="preserve">listed DPSs and eight that are Not at Risk — including those breeding in US waters (Hawaii, West</w:t>
      </w:r>
      <w:r>
        <w:t xml:space="preserve"> </w:t>
      </w:r>
      <w:r>
        <w:t xml:space="preserve">Indies) — while the Central America and Western North Pacific DPSs (Endangered) and the Mexico DPS</w:t>
      </w:r>
      <w:r>
        <w:t xml:space="preserve"> </w:t>
      </w:r>
      <w:r>
        <w:t xml:space="preserve">(Threatened) use feeding areas off the West Coast and Alaska. A single species-wide status is wrong</w:t>
      </w:r>
      <w:r>
        <w:t xml:space="preserve"> </w:t>
      </w:r>
      <w:r>
        <w:t xml:space="preserve">in every part of that range.</w:t>
      </w:r>
    </w:p>
    <w:p>
      <w:pPr>
        <w:pStyle w:val="BodyText"/>
      </w:pPr>
      <w:r>
        <w:t xml:space="preserve">For every species whose listed entities are scoped below the species — humpback and Southern</w:t>
      </w:r>
      <w:r>
        <w:t xml:space="preserve"> </w:t>
      </w:r>
      <w:r>
        <w:t xml:space="preserve">Resident killer whales, Cook Inlet beluga, Main Hawaiian Islands false killer whale, Western</w:t>
      </w:r>
      <w:r>
        <w:t xml:space="preserve"> </w:t>
      </w:r>
      <w:r>
        <w:t xml:space="preserve">Steller sea lion, Beringia bearded and Arctic ringed seals, the salmon and steelhead ESUs, both</w:t>
      </w:r>
      <w:r>
        <w:t xml:space="preserve"> </w:t>
      </w:r>
      <w:r>
        <w:t xml:space="preserve">sturgeons, smalltooth sawfish, bocaccio, yelloweye rockfish and eulachon — extinction risk is</w:t>
      </w:r>
      <w:r>
        <w:t xml:space="preserve"> </w:t>
      </w:r>
      <w:r>
        <w:t xml:space="preserve">therefore</w:t>
      </w:r>
      <w:r>
        <w:t xml:space="preserve"> </w:t>
      </w:r>
      <w:r>
        <w:rPr>
          <w:b/>
          <w:bCs/>
        </w:rPr>
        <w:t xml:space="preserve">spatial</w:t>
      </w:r>
      <w:r>
        <w:t xml:space="preserve">: each listed entity’s designated critical habitat, from NOAA Fisheries’</w:t>
      </w:r>
      <w:r>
        <w:t xml:space="preserve"> </w:t>
      </w:r>
      <w:r>
        <w:t xml:space="preserve">authoritative national service (</w:t>
      </w:r>
      <w:r>
        <w:rPr>
          <w:rStyle w:val="VerbatimChar"/>
        </w:rPr>
        <w:t xml:space="preserve">All_NMFS_Critical_Habitat</w:t>
      </w:r>
      <w:r>
        <w:t xml:space="preserve">, shared by NMFS on 2026-04-16),</w:t>
      </w:r>
      <w:r>
        <w:t xml:space="preserve"> </w:t>
      </w:r>
      <w:r>
        <w:t xml:space="preserve">carries that entity’s status (Endangered 100 / Threatened 50), and the rest of the species’ IUCN</w:t>
      </w:r>
      <w:r>
        <w:t xml:space="preserve"> </w:t>
      </w:r>
      <w:r>
        <w:t xml:space="preserve">range carries the baseline every unlisted species of its kind gets — the MMPA floor of 20 for a</w:t>
      </w:r>
      <w:r>
        <w:t xml:space="preserve"> </w:t>
      </w:r>
      <w:r>
        <w:t xml:space="preserve">marine mammal, the IUCN category otherwise — the fallback NOAA itself suggested. Unlike the sea</w:t>
      </w:r>
      <w:r>
        <w:t xml:space="preserve"> </w:t>
      </w:r>
      <w:r>
        <w:t xml:space="preserve">turtles, this surface is</w:t>
      </w:r>
      <w:r>
        <w:t xml:space="preserve"> </w:t>
      </w:r>
      <w:r>
        <w:rPr>
          <w:b/>
          <w:bCs/>
        </w:rPr>
        <w:t xml:space="preserve">not multiplied into the merged model</w:t>
      </w:r>
      <w:r>
        <w:t xml:space="preserve">: the merged model stays the</w:t>
      </w:r>
      <w:r>
        <w:t xml:space="preserve"> </w:t>
      </w:r>
      <w:r>
        <w:t xml:space="preserve">species’ habitat suitability (AquaX, or AquaMaps where AquaX did not model it), masked to the</w:t>
      </w:r>
      <w:r>
        <w:t xml:space="preserve"> </w:t>
      </w:r>
      <w:r>
        <w:t xml:space="preserve">extinction-risk footprint like any other range, and the per-cell risk is carried beside it and</w:t>
      </w:r>
      <w:r>
        <w:t xml:space="preserve"> </w:t>
      </w:r>
      <w:r>
        <w:t xml:space="preserve">multiplied in at scoring (</w:t>
      </w:r>
      <w:hyperlink w:anchor="sec-model-merging">
        <w:r>
          <w:rPr>
            <w:rStyle w:val="Hyperlink"/>
          </w:rPr>
          <w:t xml:space="preserve">Chapter 9</w:t>
        </w:r>
      </w:hyperlink>
      <w:r>
        <w:t xml:space="preserve">). The species app offers the risk surface as its own</w:t>
      </w:r>
      <w:r>
        <w:t xml:space="preserve"> </w:t>
      </w:r>
      <w:r>
        <w:t xml:space="preserve">input layer,</w:t>
      </w:r>
      <w:r>
        <w:t xml:space="preserve"> </w:t>
      </w:r>
      <w:r>
        <w:rPr>
          <w:i/>
          <w:iCs/>
        </w:rPr>
        <w:t xml:space="preserve">NMFS DPS extinction risk</w:t>
      </w:r>
      <w:r>
        <w:t xml:space="preserve">. NOAA is publishing DPS-level species</w:t>
      </w:r>
      <w:r>
        <w:t xml:space="preserve"> </w:t>
      </w:r>
      <w:r>
        <w:rPr>
          <w:i/>
          <w:iCs/>
        </w:rPr>
        <w:t xml:space="preserve">ranges</w:t>
      </w:r>
      <w:r>
        <w:t xml:space="preserve"> </w:t>
      </w:r>
      <w:r>
        <w:t xml:space="preserve">at the end of</w:t>
      </w:r>
      <w:r>
        <w:t xml:space="preserve"> </w:t>
      </w:r>
      <w:r>
        <w:t xml:space="preserve">2026; when they do, they replace the critical-habitat polygons as the source of these per-entity</w:t>
      </w:r>
      <w:r>
        <w:t xml:space="preserve"> </w:t>
      </w:r>
      <w:r>
        <w:t xml:space="preserve">extents with no change to the rule. Sea turtles keep their own SWOT + DPS dataset.</w:t>
      </w:r>
    </w:p>
    <w:bookmarkEnd w:id="167"/>
    <w:bookmarkStart w:id="168" w:name="Xbb8f0982e57d54d2adcffa1eee1d0f75a5898e2"/>
    <w:p>
      <w:pPr>
        <w:pStyle w:val="Heading3"/>
      </w:pPr>
      <w:r>
        <w:t xml:space="preserve">6.3.5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68"/>
    <w:bookmarkStart w:id="169" w:name="range-maps-as-masks"/>
    <w:p>
      <w:pPr>
        <w:pStyle w:val="Heading3"/>
      </w:pPr>
      <w:r>
        <w:t xml:space="preserve">6.3.6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9"/>
    <w:bookmarkEnd w:id="170"/>
    <w:bookmarkStart w:id="173"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global05</w:t>
      </w:r>
      <w:r>
        <w:t xml:space="preserve"> </w:t>
      </w:r>
      <w:r>
        <w:t xml:space="preserve">grid (Global, 0.05 deg [-180,180]): 7,200 × 3,600 cells of 0.05° at −180 to 180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17,072,105</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warning.png" id="17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73"/>
    <w:bookmarkStart w:id="179"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74">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8" w:name="fig-vgpm"/>
          <w:p>
            <w:pPr>
              <w:pStyle w:val="Compact"/>
              <w:jc w:val="center"/>
            </w:pPr>
            <w:r>
              <w:drawing>
                <wp:inline>
                  <wp:extent cx="5334000" cy="3418702"/>
                  <wp:effectExtent b="0" l="0" r="0" t="0"/>
                  <wp:docPr descr="" title="" id="176" name="Picture"/>
                  <a:graphic>
                    <a:graphicData uri="http://schemas.openxmlformats.org/drawingml/2006/picture">
                      <pic:pic>
                        <pic:nvPicPr>
                          <pic:cNvPr descr="figures/vgpm2021_offhab.jpg" id="177" name="Picture"/>
                          <pic:cNvPicPr>
                            <a:picLocks noChangeArrowheads="1" noChangeAspect="1"/>
                          </pic:cNvPicPr>
                        </pic:nvPicPr>
                        <pic:blipFill>
                          <a:blip r:embed="rId175"/>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78"/>
        </w:tc>
      </w:tr>
    </w:tbl>
    <w:bookmarkEnd w:id="179"/>
    <w:bookmarkEnd w:id="180"/>
    <w:bookmarkStart w:id="200"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81"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21"/>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21"/>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81"/>
    <w:bookmarkStart w:id="186"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85"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82">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83">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84">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85"/>
          <w:p/>
        </w:tc>
      </w:tr>
    </w:tbl>
    <w:p>
      <w:pPr>
        <w:pStyle w:val="BodyText"/>
      </w:pPr>
      <w:r>
        <w:t xml:space="preserve">At each stage deprecated names resolve to their accepted synonyms, with the original source name kept alongside the accepted one.</w:t>
      </w:r>
    </w:p>
    <w:bookmarkEnd w:id="186"/>
    <w:bookmarkStart w:id="190"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87" w:name="tbl-species-categories"/>
          <w:p>
            <w:pPr>
              <w:jc w:val="center"/>
            </w:pPr>
            <w:pPr>
              <w:jc w:val="left"/>
              <w:spacing w:before="200"/>
              <w:pStyle w:val="ImageCaption"/>
            </w:pPr>
            <w:r>
              <w:t xml:space="preserve">Table 7.2: Species categories in v9.</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12,605</w:t>
                  </w:r>
                </w:p>
              </w:tc>
              <w:tc>
                <w:tcPr/>
                <w:p>
                  <w:pPr>
                    <w:pStyle w:val="Compact"/>
                    <w:jc w:val="right"/>
                    <w:jc w:val="center"/>
                  </w:pPr>
                  <w:r>
                    <w:t xml:space="preserve">9,424</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11,543</w:t>
                  </w:r>
                </w:p>
              </w:tc>
              <w:tc>
                <w:tcPr/>
                <w:p>
                  <w:pPr>
                    <w:pStyle w:val="Compact"/>
                    <w:jc w:val="right"/>
                    <w:jc w:val="center"/>
                  </w:pPr>
                  <w:r>
                    <w:t xml:space="preserve">6,290</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1,329</w:t>
                  </w:r>
                </w:p>
              </w:tc>
              <w:tc>
                <w:tcPr/>
                <w:p>
                  <w:pPr>
                    <w:pStyle w:val="Compact"/>
                    <w:jc w:val="right"/>
                    <w:jc w:val="center"/>
                  </w:pPr>
                  <w:r>
                    <w:t xml:space="preserve">783</w:t>
                  </w:r>
                </w:p>
              </w:tc>
              <w:tc>
                <w:tcPr/>
                <w:p>
                  <w:pPr>
                    <w:pStyle w:val="Compact"/>
                    <w:jc w:val="center"/>
                    <w:jc w:val="center"/>
                  </w:pPr>
                  <w:r>
                    <w:t xml:space="preserve">Yes</w:t>
                  </w:r>
                </w:p>
              </w:tc>
            </w:tr>
            <w:tr>
              <w:tc>
                <w:tcPr/>
                <w:p>
                  <w:pPr>
                    <w:pStyle w:val="Compact"/>
                    <w:jc w:val="left"/>
                    <w:jc w:val="center"/>
                  </w:pPr>
                  <w:r>
                    <w:rPr>
                      <w:rStyle w:val="VerbatimChar"/>
                    </w:rPr>
                    <w:t xml:space="preserve">primary_producer</w:t>
                  </w:r>
                </w:p>
              </w:tc>
              <w:tc>
                <w:tcPr/>
                <w:p>
                  <w:pPr>
                    <w:pStyle w:val="Compact"/>
                    <w:jc w:val="right"/>
                    <w:jc w:val="center"/>
                  </w:pPr>
                  <w:r>
                    <w:t xml:space="preserve">447</w:t>
                  </w:r>
                </w:p>
              </w:tc>
              <w:tc>
                <w:tcPr/>
                <w:p>
                  <w:pPr>
                    <w:pStyle w:val="Compact"/>
                    <w:jc w:val="right"/>
                    <w:jc w:val="center"/>
                  </w:pPr>
                  <w:r>
                    <w:t xml:space="preserve">319</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10,999</w:t>
                  </w:r>
                </w:p>
              </w:tc>
              <w:tc>
                <w:tcPr/>
                <w:p>
                  <w:pPr>
                    <w:pStyle w:val="Compact"/>
                    <w:jc w:val="right"/>
                    <w:jc w:val="center"/>
                  </w:pPr>
                  <w:r>
                    <w:t xml:space="preserve">229</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134</w:t>
                  </w:r>
                </w:p>
              </w:tc>
              <w:tc>
                <w:tcPr/>
                <w:p>
                  <w:pPr>
                    <w:pStyle w:val="Compact"/>
                    <w:jc w:val="right"/>
                    <w:jc w:val="center"/>
                  </w:pPr>
                  <w:r>
                    <w:t xml:space="preserve">75</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3</w:t>
                  </w:r>
                </w:p>
              </w:tc>
              <w:tc>
                <w:tcPr/>
                <w:p>
                  <w:pPr>
                    <w:pStyle w:val="Compact"/>
                    <w:jc w:val="right"/>
                    <w:jc w:val="center"/>
                  </w:pPr>
                  <w:r>
                    <w:t xml:space="preserve">3</w:t>
                  </w:r>
                </w:p>
              </w:tc>
              <w:tc>
                <w:tcPr/>
                <w:p>
                  <w:pPr>
                    <w:pStyle w:val="Compact"/>
                    <w:jc w:val="center"/>
                    <w:jc w:val="center"/>
                  </w:pPr>
                  <w:r>
                    <w:rPr>
                      <w:b/>
                      <w:bCs/>
                    </w:rPr>
                    <w:t xml:space="preserve">No</w:t>
                  </w:r>
                </w:p>
              </w:tc>
            </w:tr>
            <w:tr>
              <w:tc>
                <w:tcPr/>
                <w:p>
                  <w:pPr>
                    <w:pStyle w:val="Compact"/>
                    <w:jc w:val="left"/>
                    <w:jc w:val="center"/>
                  </w:pPr>
                  <w:r>
                    <w:rPr>
                      <w:rStyle w:val="VerbatimChar"/>
                    </w:rPr>
                    <w:t xml:space="preserve">amphibian</w:t>
                  </w:r>
                </w:p>
              </w:tc>
              <w:tc>
                <w:tcPr/>
                <w:p>
                  <w:pPr>
                    <w:pStyle w:val="Compact"/>
                    <w:jc w:val="right"/>
                    <w:jc w:val="center"/>
                  </w:pPr>
                  <w:r>
                    <w:t xml:space="preserve">1</w:t>
                  </w:r>
                </w:p>
              </w:tc>
              <w:tc>
                <w:tcPr/>
                <w:p>
                  <w:pPr>
                    <w:pStyle w:val="Compact"/>
                    <w:jc w:val="right"/>
                    <w:jc w:val="center"/>
                  </w:pPr>
                  <w:r>
                    <w:t xml:space="preserve">1</w:t>
                  </w:r>
                </w:p>
              </w:tc>
              <w:tc>
                <w:tcPr/>
                <w:p>
                  <w:pPr>
                    <w:pStyle w:val="Compact"/>
                    <w:jc w:val="center"/>
                    <w:jc w:val="center"/>
                  </w:pPr>
                  <w:r>
                    <w:rPr>
                      <w:b/>
                      <w:bCs/>
                    </w:rPr>
                    <w:t xml:space="preserve">No</w:t>
                  </w:r>
                </w:p>
              </w:tc>
            </w:tr>
          </w:tbl>
          <w:bookmarkEnd w:id="187"/>
          <w:p/>
        </w:tc>
      </w:tr>
    </w:tbl>
    <w:p>
      <w:pPr>
        <w:pStyle w:val="BodyText"/>
      </w:pPr>
      <w:r>
        <w:t xml:space="preserve">Categories present in the taxonomy but</w:t>
      </w:r>
      <w:r>
        <w:t xml:space="preserve"> </w:t>
      </w:r>
      <w:r>
        <w:rPr>
          <w:b/>
          <w:bCs/>
        </w:rPr>
        <w:t xml:space="preserve">not scored</w:t>
      </w:r>
      <w:r>
        <w:t xml:space="preserve"> </w:t>
      </w:r>
      <w:r>
        <w:t xml:space="preserve">in v9:</w:t>
      </w:r>
      <w:r>
        <w:t xml:space="preserve"> </w:t>
      </w:r>
      <w:r>
        <w:rPr>
          <w:rStyle w:val="VerbatimChar"/>
        </w:rPr>
        <w:t xml:space="preserve">reptile</w:t>
      </w:r>
      <w:r>
        <w:t xml:space="preserve">,</w:t>
      </w:r>
      <w:r>
        <w:t xml:space="preserve"> </w:t>
      </w:r>
      <w:r>
        <w:rPr>
          <w:rStyle w:val="VerbatimChar"/>
        </w:rPr>
        <w:t xml:space="preserve">amphibian</w:t>
      </w:r>
      <w:r>
        <w:t xml:space="preserve">. They are carried in the taxon table — the identity is real — but no metric aggregates them, so they contribute nothing to any score.</w:t>
      </w:r>
    </w:p>
    <w:p>
      <w:pPr>
        <w:pStyle w:val="BodyText"/>
      </w:pPr>
      <w:r>
        <w:t xml:space="preserve">There is</w:t>
      </w:r>
      <w:r>
        <w:t xml:space="preserve"> </w:t>
      </w:r>
      <w:r>
        <w:rPr>
          <w:b/>
          <w:bCs/>
        </w:rPr>
        <w:t xml:space="preserve">no</w:t>
      </w:r>
      <w:r>
        <w:rPr>
          <w:b/>
          <w:bCs/>
        </w:rPr>
        <w:t xml:space="preserve"> </w:t>
      </w:r>
      <w:r>
        <w:rPr>
          <w:rStyle w:val="VerbatimChar"/>
          <w:b/>
          <w:bCs/>
        </w:rPr>
        <w:t xml:space="preserve">other</w:t>
      </w:r>
      <w:r>
        <w:rPr>
          <w:b/>
          <w:bCs/>
        </w:rPr>
        <w:t xml:space="preserve"> </w:t>
      </w:r>
      <w:r>
        <w:rPr>
          <w:b/>
          <w:bCs/>
        </w:rPr>
        <w:t xml:space="preserve">bucket</w:t>
      </w:r>
      <w:r>
        <w:t xml:space="preserve"> </w:t>
      </w:r>
      <w:r>
        <w:t xml:space="preserve">in this release: every taxon lands in a named category assigned from its WoRMS class/phylum, or from BirdLife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Applications/quarto/share/formats/docx/note.png" id="18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BodyText"/>
            </w:pPr>
            <w:pPr>
              <w:spacing w:before="16"/>
            </w:pPr>
            <w:r>
              <w:t xml:space="preserve">The category comes from</w:t>
            </w:r>
            <w:r>
              <w:t xml:space="preserve"> </w:t>
            </w:r>
            <w:r>
              <w:rPr>
                <w:b/>
                <w:bCs/>
              </w:rPr>
              <w:t xml:space="preserve">taxonomy</w:t>
            </w:r>
            <w:r>
              <w:t xml:space="preserve">, not from the dataset a model arrived in: WoRMS class and phylum for non-birds, BirdLife membership for birds.</w:t>
            </w:r>
          </w:p>
          <w:p>
            <w:pPr>
              <w:pStyle w:val="Compact"/>
              <w:numPr>
                <w:ilvl w:val="0"/>
                <w:numId w:val="1022"/>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2"/>
              </w:numPr>
            </w:pPr>
            <w:r>
              <w:rPr>
                <w:rStyle w:val="VerbatimChar"/>
                <w:b/>
                <w:bCs/>
              </w:rPr>
              <w:t xml:space="preserve">primary_producer</w:t>
            </w:r>
            <w:r>
              <w:t xml:space="preserve"> </w:t>
            </w:r>
            <w:r>
              <w:t xml:space="preserve">(macroalgae, seagrasses and other photosynthesisers) is a category in its own right. Taxa missing from the bulk WoRMS download — chiefly AlgaeBase names — are fetched individually from the WoRMS API and cached, rather than being swept into a bucket.</w:t>
            </w:r>
          </w:p>
          <w:p/>
        </w:tc>
      </w:tr>
    </w:tbl>
    <w:bookmarkEnd w:id="190"/>
    <w:bookmarkStart w:id="191"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applies an explicit</w:t>
      </w:r>
      <w:r>
        <w:t xml:space="preserve"> </w:t>
      </w:r>
      <w:r>
        <w:rPr>
          <w:b/>
          <w:bCs/>
        </w:rPr>
        <w:t xml:space="preserve">marine-relevance cull</w:t>
      </w:r>
      <w:r>
        <w:t xml:space="preserve"> </w:t>
      </w:r>
      <w:r>
        <w:t xml:space="preserve">to birds, combining two tests</w:t>
      </w:r>
      <w:r>
        <w:t xml:space="preserve"> </w:t>
      </w:r>
      <w:r>
        <w:t xml:space="preserve">with a curation list:</w:t>
      </w:r>
    </w:p>
    <w:p>
      <w:pPr>
        <w:pStyle w:val="Compact"/>
        <w:numPr>
          <w:ilvl w:val="0"/>
          <w:numId w:val="1023"/>
        </w:numPr>
      </w:pPr>
      <w:r>
        <w:t xml:space="preserve">the species belongs to a</w:t>
      </w:r>
      <w:r>
        <w:t xml:space="preserve"> </w:t>
      </w:r>
      <w:r>
        <w:rPr>
          <w:b/>
          <w:bCs/>
        </w:rPr>
        <w:t xml:space="preserve">marine or coastal family</w:t>
      </w:r>
      <w:r>
        <w:t xml:space="preserve"> </w:t>
      </w:r>
      <w:r>
        <w:t xml:space="preserve">(an explicit allow-list of families),</w:t>
      </w:r>
      <w:r>
        <w:t xml:space="preserve"> </w:t>
      </w:r>
      <w:r>
        <w:rPr>
          <w:b/>
          <w:bCs/>
        </w:rPr>
        <w:t xml:space="preserve">and</w:t>
      </w:r>
    </w:p>
    <w:p>
      <w:pPr>
        <w:pStyle w:val="Compact"/>
        <w:numPr>
          <w:ilvl w:val="0"/>
          <w:numId w:val="1023"/>
        </w:numPr>
      </w:pPr>
      <w:r>
        <w:t xml:space="preserve">its</w:t>
      </w:r>
      <w:r>
        <w:t xml:space="preserve"> </w:t>
      </w:r>
      <w:r>
        <w:rPr>
          <w:b/>
          <w:bCs/>
        </w:rPr>
        <w:t xml:space="preserve">whole global range</w:t>
      </w:r>
      <w:r>
        <w:t xml:space="preserve"> </w:t>
      </w:r>
      <w:r>
        <w:t xml:space="preserve">is at least 5% marine, measured as the share of its range cells</w:t>
      </w:r>
      <w:r>
        <w:t xml:space="preserve"> </w:t>
      </w:r>
      <w:r>
        <w:t xml:space="preserve">that are ocean.</w:t>
      </w:r>
    </w:p>
    <w:p>
      <w:pPr>
        <w:pStyle w:val="FirstParagraph"/>
      </w:pPr>
      <w:r>
        <w:t xml:space="preserve">Curated CSVs add and remove individual species where the rule gets it wrong. The measurement is</w:t>
      </w:r>
      <w:r>
        <w:t xml:space="preserve"> </w:t>
      </w:r>
      <w:r>
        <w:t xml:space="preserve">taken over the</w:t>
      </w:r>
      <w:r>
        <w:t xml:space="preserve"> </w:t>
      </w:r>
      <w:r>
        <w:rPr>
          <w:b/>
          <w:bCs/>
        </w:rPr>
        <w:t xml:space="preserve">entire</w:t>
      </w:r>
      <w:r>
        <w:t xml:space="preserve"> </w:t>
      </w:r>
      <w:r>
        <w:t xml:space="preserve">range rather than the US portion, so a bird is judged on what it is,</w:t>
      </w:r>
      <w:r>
        <w:t xml:space="preserve"> </w:t>
      </w:r>
      <w:r>
        <w:t xml:space="preserve">not on where the study area happens to cut it. Sub-pixel islands are a known confounder — at</w:t>
      </w:r>
      <w:r>
        <w:t xml:space="preserve"> </w:t>
      </w:r>
      <w:r>
        <w:t xml:space="preserve">0.05° a small island can make a strictly terrestrial species look partly marine — which is what</w:t>
      </w:r>
      <w:r>
        <w:t xml:space="preserve"> </w:t>
      </w:r>
      <w:r>
        <w:t xml:space="preserve">the family allow-list guards against.</w:t>
      </w:r>
    </w:p>
    <w:bookmarkEnd w:id="191"/>
    <w:bookmarkStart w:id="195"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92" w:name="tbl-filter-funnel"/>
          <w:p>
            <w:pPr>
              <w:jc w:val="center"/>
            </w:pPr>
            <w:pPr>
              <w:jc w:val="left"/>
              <w:spacing w:before="200"/>
              <w:pStyle w:val="ImageCaption"/>
            </w:pPr>
            <w:r>
              <w:t xml:space="preserve">Table 7.3: Validity gates applied cumulatively to v9’s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pct" w:w="5000"/>
              <w:tblLayout w:type="fixed"/>
              <w:tblLook w:firstRow="1" w:lastRow="0" w:firstColumn="0" w:lastColumn="0" w:noHBand="0" w:noVBand="0" w:val="0020"/>
            </w:tblPr>
            <w:tblGrid>
              <w:gridCol w:w="5390"/>
              <w:gridCol w:w="880"/>
              <w:gridCol w:w="165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37,067</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37,067</w:t>
                  </w:r>
                </w:p>
              </w:tc>
            </w:tr>
            <w:tr>
              <w:tc>
                <w:tcPr/>
                <w:p>
                  <w:pPr>
                    <w:pStyle w:val="Compact"/>
                    <w:jc w:val="left"/>
                    <w:jc w:val="center"/>
                  </w:pPr>
                  <w:r>
                    <w:t xml:space="preserve">Has a merged distribution</w:t>
                  </w:r>
                </w:p>
              </w:tc>
              <w:tc>
                <w:tcPr/>
                <w:p>
                  <w:pPr>
                    <w:pStyle w:val="Compact"/>
                    <w:jc w:val="right"/>
                    <w:jc w:val="center"/>
                  </w:pPr>
                  <w:r>
                    <w:t xml:space="preserve">—</w:t>
                  </w:r>
                </w:p>
              </w:tc>
              <w:tc>
                <w:tcPr/>
                <w:p>
                  <w:pPr>
                    <w:pStyle w:val="Compact"/>
                    <w:jc w:val="right"/>
                    <w:jc w:val="center"/>
                  </w:pPr>
                  <w:r>
                    <w:t xml:space="preserve">37,067</w:t>
                  </w:r>
                </w:p>
              </w:tc>
            </w:tr>
            <w:tr>
              <w:tc>
                <w:tcPr/>
                <w:p>
                  <w:pPr>
                    <w:pStyle w:val="Compact"/>
                    <w:jc w:val="left"/>
                    <w:jc w:val="center"/>
                  </w:pPr>
                  <w:r>
                    <w:t xml:space="preserve">Not extinct</w:t>
                  </w:r>
                </w:p>
              </w:tc>
              <w:tc>
                <w:tcPr/>
                <w:p>
                  <w:pPr>
                    <w:pStyle w:val="Compact"/>
                    <w:jc w:val="right"/>
                    <w:jc w:val="center"/>
                  </w:pPr>
                  <w:r>
                    <w:t xml:space="preserve">—</w:t>
                  </w:r>
                </w:p>
              </w:tc>
              <w:tc>
                <w:tcPr/>
                <w:p>
                  <w:pPr>
                    <w:pStyle w:val="Compact"/>
                    <w:jc w:val="right"/>
                    <w:jc w:val="center"/>
                  </w:pPr>
                  <w:r>
                    <w:t xml:space="preserve">37,067</w:t>
                  </w:r>
                </w:p>
              </w:tc>
            </w:tr>
            <w:tr>
              <w:tc>
                <w:tcPr/>
                <w:p>
                  <w:pPr>
                    <w:pStyle w:val="Compact"/>
                    <w:jc w:val="left"/>
                    <w:jc w:val="center"/>
                  </w:pPr>
                  <w:r>
                    <w:t xml:space="preserve">Marine (family + percent-marine cull)</w:t>
                  </w:r>
                </w:p>
              </w:tc>
              <w:tc>
                <w:tcPr/>
                <w:p>
                  <w:pPr>
                    <w:pStyle w:val="Compact"/>
                    <w:jc w:val="right"/>
                    <w:jc w:val="center"/>
                  </w:pPr>
                  <w:r>
                    <w:t xml:space="preserve">−10,535</w:t>
                  </w:r>
                </w:p>
              </w:tc>
              <w:tc>
                <w:tcPr/>
                <w:p>
                  <w:pPr>
                    <w:pStyle w:val="Compact"/>
                    <w:jc w:val="right"/>
                    <w:jc w:val="center"/>
                  </w:pPr>
                  <w:r>
                    <w:t xml:space="preserve">26,532</w:t>
                  </w:r>
                </w:p>
              </w:tc>
            </w:tr>
            <w:tr>
              <w:tc>
                <w:tcPr/>
                <w:p>
                  <w:pPr>
                    <w:pStyle w:val="Compact"/>
                    <w:jc w:val="left"/>
                    <w:jc w:val="center"/>
                  </w:pPr>
                  <w:r>
                    <w:t xml:space="preserve">Valid for scoring (the release’s</w:t>
                  </w:r>
                  <w:r>
                    <w:t xml:space="preserve"> </w:t>
                  </w:r>
                  <w:r>
                    <w:rPr>
                      <w:rStyle w:val="VerbatimChar"/>
                    </w:rPr>
                    <w:t xml:space="preserve">is_valid_usa</w:t>
                  </w:r>
                  <w:r>
                    <w:t xml:space="preserve">)</w:t>
                  </w:r>
                </w:p>
              </w:tc>
              <w:tc>
                <w:tcPr/>
                <w:p>
                  <w:pPr>
                    <w:pStyle w:val="Compact"/>
                    <w:jc w:val="right"/>
                    <w:jc w:val="center"/>
                  </w:pPr>
                  <w:r>
                    <w:t xml:space="preserve">−9,402</w:t>
                  </w:r>
                </w:p>
              </w:tc>
              <w:tc>
                <w:tcPr/>
                <w:p>
                  <w:pPr>
                    <w:pStyle w:val="Compact"/>
                    <w:jc w:val="right"/>
                    <w:jc w:val="center"/>
                  </w:pPr>
                  <w:r>
                    <w:t xml:space="preserve">17,130</w:t>
                  </w:r>
                </w:p>
              </w:tc>
            </w:tr>
          </w:tbl>
          <w:bookmarkEnd w:id="192"/>
          <w:p/>
        </w:tc>
      </w:tr>
    </w:tbl>
    <w:p>
      <w:pPr>
        <w:pStyle w:val="BodyText"/>
      </w:pPr>
      <w:r>
        <w:t xml:space="preserve">This yields</w:t>
      </w:r>
      <w:r>
        <w:t xml:space="preserve"> </w:t>
      </w:r>
      <w:r>
        <w:rPr>
          <w:b/>
          <w:bCs/>
        </w:rPr>
        <w:t xml:space="preserve">17,130 valid species</w:t>
      </w:r>
      <w:r>
        <w:t xml:space="preserve"> </w:t>
      </w:r>
      <w:r>
        <w:t xml:space="preserve">across the study area.</w:t>
      </w:r>
    </w:p>
    <w:p>
      <w:pPr>
        <w:pStyle w:val="BodyText"/>
      </w:pPr>
      <w:r>
        <w:t xml:space="preserve">Of those,</w:t>
      </w:r>
      <w:r>
        <w:t xml:space="preserve"> </w:t>
      </w:r>
      <w:r>
        <w:rPr>
          <w:b/>
          <w:bCs/>
        </w:rPr>
        <w:t xml:space="preserve">9,576</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Applications/quarto/share/formats/docx/important.png" id="19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95"/>
    <w:bookmarkStart w:id="198" w:name="data-quality"/>
    <w:p>
      <w:pPr>
        <w:pStyle w:val="Heading2"/>
      </w:pPr>
      <w:r>
        <w:t xml:space="preserve">7.6 Data quality</w:t>
      </w:r>
    </w:p>
    <w:bookmarkStart w:id="196"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96"/>
    <w:bookmarkStart w:id="197"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97"/>
    <w:bookmarkEnd w:id="198"/>
    <w:bookmarkStart w:id="199"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9"/>
    <w:bookmarkEnd w:id="200"/>
    <w:bookmarkStart w:id="224"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12" w:name="regulatory-framework"/>
    <w:p>
      <w:pPr>
        <w:pStyle w:val="Heading2"/>
      </w:pPr>
      <w:r>
        <w:t xml:space="preserve">8.1 Regulatory framework</w:t>
      </w:r>
    </w:p>
    <w:bookmarkStart w:id="202" w:name="endangered-species-act-esa"/>
    <w:p>
      <w:pPr>
        <w:pStyle w:val="Heading3"/>
      </w:pPr>
      <w:r>
        <w:t xml:space="preserve">8.1.1 Endangered Species Act (ESA)</w:t>
      </w:r>
    </w:p>
    <w:p>
      <w:pPr>
        <w:pStyle w:val="FirstParagraph"/>
      </w:pPr>
      <w:r>
        <w:t xml:space="preserve">The</w:t>
      </w:r>
      <w:r>
        <w:t xml:space="preserve"> </w:t>
      </w:r>
      <w:hyperlink r:id="rId201">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202"/>
    <w:bookmarkStart w:id="204"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203">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204"/>
    <w:bookmarkStart w:id="208"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205">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Applications/quarto/share/formats/docx/important.png" id="20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08"/>
    <w:bookmarkStart w:id="211"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Applications/quarto/share/formats/docx/note.png" id="21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11"/>
    <w:bookmarkEnd w:id="212"/>
    <w:bookmarkStart w:id="221"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15"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13"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13"/>
    </w:p>
    <w:tbl>
      <w:tblPr>
        <w:tblStyle w:val="Table"/>
        <w:tblW w:type="pct" w:w="5000"/>
        <w:tblLayout w:type="fixed"/>
        <w:tblLook w:firstRow="0" w:lastRow="0" w:firstColumn="0" w:lastColumn="0" w:noHBand="0" w:noVBand="0" w:val="0000"/>
      </w:tblPr>
      <w:tblGrid>
        <w:gridCol w:w="7920"/>
      </w:tblGrid>
      <w:tr>
        <w:tc>
          <w:tcPr/>
          <w:bookmarkStart w:id="214"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14"/>
          <w:p/>
        </w:tc>
      </w:tr>
    </w:tbl>
    <w:p>
      <w:pPr>
        <w:pStyle w:val="BodyText"/>
      </w:pPr>
      <w:r>
        <w:t xml:space="preserve">Worked examples:</w:t>
      </w:r>
    </w:p>
    <w:p>
      <w:pPr>
        <w:pStyle w:val="Compact"/>
        <w:numPr>
          <w:ilvl w:val="0"/>
          <w:numId w:val="1024"/>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4"/>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4"/>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4"/>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15"/>
    <w:bookmarkStart w:id="217"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16"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16"/>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17"/>
    <w:bookmarkStart w:id="218"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18"/>
    <w:bookmarkStart w:id="220"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9"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v9’s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51</w:t>
                  </w:r>
                </w:p>
              </w:tc>
              <w:tc>
                <w:tcPr/>
                <w:p>
                  <w:pPr>
                    <w:pStyle w:val="Compact"/>
                    <w:jc w:val="right"/>
                    <w:jc w:val="center"/>
                  </w:pPr>
                  <w:r>
                    <w:t xml:space="preserve">0.3%</w:t>
                  </w:r>
                </w:p>
              </w:tc>
            </w:tr>
            <w:tr>
              <w:tc>
                <w:tcPr/>
                <w:p>
                  <w:pPr>
                    <w:pStyle w:val="Compact"/>
                    <w:jc w:val="right"/>
                    <w:jc w:val="center"/>
                  </w:pPr>
                  <w:r>
                    <w:t xml:space="preserve">50</w:t>
                  </w:r>
                </w:p>
              </w:tc>
              <w:tc>
                <w:tcPr/>
                <w:p>
                  <w:pPr>
                    <w:pStyle w:val="Compact"/>
                    <w:jc w:val="right"/>
                    <w:jc w:val="center"/>
                  </w:pPr>
                  <w:r>
                    <w:t xml:space="preserve">69</w:t>
                  </w:r>
                </w:p>
              </w:tc>
              <w:tc>
                <w:tcPr/>
                <w:p>
                  <w:pPr>
                    <w:pStyle w:val="Compact"/>
                    <w:jc w:val="right"/>
                    <w:jc w:val="center"/>
                  </w:pPr>
                  <w:r>
                    <w:t xml:space="preserve">0.4%</w:t>
                  </w:r>
                </w:p>
              </w:tc>
            </w:tr>
            <w:tr>
              <w:tc>
                <w:tcPr/>
                <w:p>
                  <w:pPr>
                    <w:pStyle w:val="Compact"/>
                    <w:jc w:val="right"/>
                    <w:jc w:val="center"/>
                  </w:pPr>
                  <w:r>
                    <w:t xml:space="preserve">25</w:t>
                  </w:r>
                </w:p>
              </w:tc>
              <w:tc>
                <w:tcPr/>
                <w:p>
                  <w:pPr>
                    <w:pStyle w:val="Compact"/>
                    <w:jc w:val="right"/>
                    <w:jc w:val="center"/>
                  </w:pPr>
                  <w:r>
                    <w:t xml:space="preserve">164</w:t>
                  </w:r>
                </w:p>
              </w:tc>
              <w:tc>
                <w:tcPr/>
                <w:p>
                  <w:pPr>
                    <w:pStyle w:val="Compact"/>
                    <w:jc w:val="right"/>
                    <w:jc w:val="center"/>
                  </w:pPr>
                  <w:r>
                    <w:t xml:space="preserve">1.0%</w:t>
                  </w:r>
                </w:p>
              </w:tc>
            </w:tr>
            <w:tr>
              <w:tc>
                <w:tcPr/>
                <w:p>
                  <w:pPr>
                    <w:pStyle w:val="Compact"/>
                    <w:jc w:val="right"/>
                    <w:jc w:val="center"/>
                  </w:pPr>
                  <w:r>
                    <w:t xml:space="preserve">20</w:t>
                  </w:r>
                </w:p>
              </w:tc>
              <w:tc>
                <w:tcPr/>
                <w:p>
                  <w:pPr>
                    <w:pStyle w:val="Compact"/>
                    <w:jc w:val="right"/>
                    <w:jc w:val="center"/>
                  </w:pPr>
                  <w:r>
                    <w:t xml:space="preserve">51</w:t>
                  </w:r>
                </w:p>
              </w:tc>
              <w:tc>
                <w:tcPr/>
                <w:p>
                  <w:pPr>
                    <w:pStyle w:val="Compact"/>
                    <w:jc w:val="right"/>
                    <w:jc w:val="center"/>
                  </w:pPr>
                  <w:r>
                    <w:t xml:space="preserve">0.3%</w:t>
                  </w:r>
                </w:p>
              </w:tc>
            </w:tr>
            <w:tr>
              <w:tc>
                <w:tcPr/>
                <w:p>
                  <w:pPr>
                    <w:pStyle w:val="Compact"/>
                    <w:jc w:val="right"/>
                    <w:jc w:val="center"/>
                  </w:pPr>
                  <w:r>
                    <w:t xml:space="preserve">10</w:t>
                  </w:r>
                </w:p>
              </w:tc>
              <w:tc>
                <w:tcPr/>
                <w:p>
                  <w:pPr>
                    <w:pStyle w:val="Compact"/>
                    <w:jc w:val="right"/>
                    <w:jc w:val="center"/>
                  </w:pPr>
                  <w:r>
                    <w:t xml:space="preserve">191</w:t>
                  </w:r>
                </w:p>
              </w:tc>
              <w:tc>
                <w:tcPr/>
                <w:p>
                  <w:pPr>
                    <w:pStyle w:val="Compact"/>
                    <w:jc w:val="right"/>
                    <w:jc w:val="center"/>
                  </w:pPr>
                  <w:r>
                    <w:t xml:space="preserve">1.1%</w:t>
                  </w:r>
                </w:p>
              </w:tc>
            </w:tr>
            <w:tr>
              <w:tc>
                <w:tcPr/>
                <w:p>
                  <w:pPr>
                    <w:pStyle w:val="Compact"/>
                    <w:jc w:val="right"/>
                    <w:jc w:val="center"/>
                  </w:pPr>
                  <w:r>
                    <w:t xml:space="preserve">5</w:t>
                  </w:r>
                </w:p>
              </w:tc>
              <w:tc>
                <w:tcPr/>
                <w:p>
                  <w:pPr>
                    <w:pStyle w:val="Compact"/>
                    <w:jc w:val="right"/>
                    <w:jc w:val="center"/>
                  </w:pPr>
                  <w:r>
                    <w:t xml:space="preserve">100</w:t>
                  </w:r>
                </w:p>
              </w:tc>
              <w:tc>
                <w:tcPr/>
                <w:p>
                  <w:pPr>
                    <w:pStyle w:val="Compact"/>
                    <w:jc w:val="right"/>
                    <w:jc w:val="center"/>
                  </w:pPr>
                  <w:r>
                    <w:t xml:space="preserve">0.6%</w:t>
                  </w:r>
                </w:p>
              </w:tc>
            </w:tr>
            <w:tr>
              <w:tc>
                <w:tcPr/>
                <w:p>
                  <w:pPr>
                    <w:pStyle w:val="Compact"/>
                    <w:jc w:val="right"/>
                    <w:jc w:val="center"/>
                  </w:pPr>
                  <w:r>
                    <w:t xml:space="preserve">2</w:t>
                  </w:r>
                </w:p>
              </w:tc>
              <w:tc>
                <w:tcPr/>
                <w:p>
                  <w:pPr>
                    <w:pStyle w:val="Compact"/>
                    <w:jc w:val="right"/>
                    <w:jc w:val="center"/>
                  </w:pPr>
                  <w:r>
                    <w:t xml:space="preserve">49</w:t>
                  </w:r>
                </w:p>
              </w:tc>
              <w:tc>
                <w:tcPr/>
                <w:p>
                  <w:pPr>
                    <w:pStyle w:val="Compact"/>
                    <w:jc w:val="right"/>
                    <w:jc w:val="center"/>
                  </w:pPr>
                  <w:r>
                    <w:t xml:space="preserve">0.3%</w:t>
                  </w:r>
                </w:p>
              </w:tc>
            </w:tr>
            <w:tr>
              <w:tc>
                <w:tcPr/>
                <w:p>
                  <w:pPr>
                    <w:pStyle w:val="Compact"/>
                    <w:jc w:val="right"/>
                    <w:jc w:val="center"/>
                  </w:pPr>
                  <w:r>
                    <w:t xml:space="preserve">1</w:t>
                  </w:r>
                </w:p>
              </w:tc>
              <w:tc>
                <w:tcPr/>
                <w:p>
                  <w:pPr>
                    <w:pStyle w:val="Compact"/>
                    <w:jc w:val="right"/>
                    <w:jc w:val="center"/>
                  </w:pPr>
                  <w:r>
                    <w:t xml:space="preserve">16,455</w:t>
                  </w:r>
                </w:p>
              </w:tc>
              <w:tc>
                <w:tcPr/>
                <w:p>
                  <w:pPr>
                    <w:pStyle w:val="Compact"/>
                    <w:jc w:val="right"/>
                    <w:jc w:val="center"/>
                  </w:pPr>
                  <w:r>
                    <w:t xml:space="preserve">96.1%</w:t>
                  </w:r>
                </w:p>
              </w:tc>
            </w:tr>
          </w:tbl>
          <w:bookmarkEnd w:id="219"/>
          <w:p/>
        </w:tc>
      </w:tr>
    </w:tbl>
    <w:p>
      <w:pPr>
        <w:pStyle w:val="BodyText"/>
      </w:pPr>
      <w:r>
        <w:t xml:space="preserve">Of v9’s 17,130 valid species,</w:t>
      </w:r>
      <w:r>
        <w:t xml:space="preserve"> </w:t>
      </w:r>
      <w:r>
        <w:rPr>
          <w:b/>
          <w:bCs/>
        </w:rPr>
        <w:t xml:space="preserve">75</w:t>
      </w:r>
      <w:r>
        <w:t xml:space="preserve"> </w:t>
      </w:r>
      <w:r>
        <w:t xml:space="preserve">carry the MMPA floor and</w:t>
      </w:r>
      <w:r>
        <w:t xml:space="preserve"> </w:t>
      </w:r>
      <w:r>
        <w:rPr>
          <w:b/>
          <w:bCs/>
        </w:rPr>
        <w:t xml:space="preserve">203</w:t>
      </w:r>
      <w:r>
        <w:t xml:space="preserve"> </w:t>
      </w:r>
      <w:r>
        <w:t xml:space="preserve">the MBTA floor.</w:t>
      </w:r>
    </w:p>
    <w:bookmarkEnd w:id="220"/>
    <w:bookmarkEnd w:id="221"/>
    <w:bookmarkStart w:id="222"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22"/>
    <w:bookmarkStart w:id="223"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23"/>
    <w:bookmarkEnd w:id="224"/>
    <w:bookmarkStart w:id="250"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Applications/quarto/share/formats/docx/tip.png" id="226"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27"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27"/>
    <w:bookmarkStart w:id="244"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31" w:name="fig-merge-pipeline"/>
          <w:p>
            <w:pPr>
              <w:jc w:val="center"/>
            </w:pPr>
            <w:r>
              <w:drawing>
                <wp:inline>
                  <wp:extent cx="5334000" cy="5351779"/>
                  <wp:effectExtent b="0" l="0" r="0" t="0"/>
                  <wp:docPr descr="" title="" id="229" name="Picture"/>
                  <a:graphic>
                    <a:graphicData uri="http://schemas.openxmlformats.org/drawingml/2006/picture">
                      <pic:pic>
                        <pic:nvPicPr>
                          <pic:cNvPr descr="model-merging_files/figure-docx/mermaid-figure-2.png" id="230" name="Picture"/>
                          <pic:cNvPicPr>
                            <a:picLocks noChangeArrowheads="1" noChangeAspect="1"/>
                          </pic:cNvPicPr>
                        </pic:nvPicPr>
                        <pic:blipFill>
                          <a:blip r:embed="rId228"/>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31"/>
        </w:tc>
      </w:tr>
    </w:tbl>
    <w:bookmarkStart w:id="232"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32"/>
    <w:bookmarkStart w:id="236"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33"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33"/>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Applications/quarto/share/formats/docx/important.png" id="235"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36"/>
    <w:bookmarkStart w:id="237" w:name="step-3-two-surfaces-not-one"/>
    <w:p>
      <w:pPr>
        <w:pStyle w:val="Heading3"/>
      </w:pPr>
      <w:r>
        <w:t xml:space="preserve">9.2.3 Step 3 — two surfaces, not one</w:t>
      </w:r>
    </w:p>
    <w:p>
      <w:pPr>
        <w:pStyle w:val="FirstParagraph"/>
      </w:pPr>
      <w:r>
        <w:t xml:space="preserve">Since v8 the merge emits</w:t>
      </w:r>
      <w:r>
        <w:t xml:space="preserve"> </w:t>
      </w:r>
      <w:r>
        <w:rPr>
          <w:b/>
          <w:bCs/>
        </w:rPr>
        <w:t xml:space="preserve">two</w:t>
      </w:r>
      <w:r>
        <w:t xml:space="preserve"> </w:t>
      </w:r>
      <w:r>
        <w:t xml:space="preserve">surfaces from the same rules, because they answer different</w:t>
      </w:r>
      <w:r>
        <w:t xml:space="preserve"> </w:t>
      </w:r>
      <w:r>
        <w:t xml:space="preserve">questions:</w:t>
      </w:r>
    </w:p>
    <w:p>
      <w:pPr>
        <w:pStyle w:val="Compact"/>
        <w:numPr>
          <w:ilvl w:val="0"/>
          <w:numId w:val="1025"/>
        </w:numPr>
      </w:pPr>
      <w:r>
        <w:t xml:space="preserve">a</w:t>
      </w:r>
      <w:r>
        <w:t xml:space="preserve"> </w:t>
      </w:r>
      <w:r>
        <w:rPr>
          <w:b/>
          <w:bCs/>
        </w:rPr>
        <w:t xml:space="preserve">global</w:t>
      </w:r>
      <w:r>
        <w:t xml:space="preserve"> </w:t>
      </w:r>
      <w:r>
        <w:t xml:space="preserve">surface (expert range ∪ the taxon’s whole AquaMaps footprint) — the honest</w:t>
      </w:r>
      <w:r>
        <w:t xml:space="preserve"> </w:t>
      </w:r>
      <w:r>
        <w:t xml:space="preserve">whole-range merged model, which is what the species maps draw;</w:t>
      </w:r>
    </w:p>
    <w:p>
      <w:pPr>
        <w:pStyle w:val="Compact"/>
        <w:numPr>
          <w:ilvl w:val="0"/>
          <w:numId w:val="1025"/>
        </w:numPr>
      </w:pPr>
      <w:r>
        <w:t xml:space="preserve">a</w:t>
      </w:r>
      <w:r>
        <w:t xml:space="preserve"> </w:t>
      </w:r>
      <w:r>
        <w:rPr>
          <w:b/>
          <w:bCs/>
        </w:rPr>
        <w:t xml:space="preserve">US scoring</w:t>
      </w:r>
      <w:r>
        <w:t xml:space="preserve"> </w:t>
      </w:r>
      <w:r>
        <w:t xml:space="preserve">surface — the range-constrained, US-clipped result described above, which is</w:t>
      </w:r>
      <w:r>
        <w:t xml:space="preserve"> </w:t>
      </w:r>
      <w:r>
        <w:t xml:space="preserve">what the scores are computed from.</w:t>
      </w:r>
    </w:p>
    <w:p>
      <w:pPr>
        <w:pStyle w:val="FirstParagraph"/>
      </w:pPr>
      <w:r>
        <w:t xml:space="preserve">Earlier releases produced only the second, so a species map showed the analysis extent rather</w:t>
      </w:r>
      <w:r>
        <w:t xml:space="preserve"> </w:t>
      </w:r>
      <w:r>
        <w:t xml:space="preserve">than the species. Keeping both means the picture is not silently trimmed to the study area.</w:t>
      </w:r>
    </w:p>
    <w:bookmarkEnd w:id="237"/>
    <w:bookmarkStart w:id="239"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38"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38"/>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9"/>
    <w:bookmarkStart w:id="243"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40"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40"/>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Applications/quarto/share/formats/docx/note.png" id="24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6"/>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6"/>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6"/>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43"/>
    <w:bookmarkEnd w:id="244"/>
    <w:bookmarkStart w:id="245"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45"/>
    <w:bookmarkStart w:id="246"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46"/>
    <w:bookmarkStart w:id="247" w:name="persisted-output"/>
    <w:p>
      <w:pPr>
        <w:pStyle w:val="Heading2"/>
      </w:pPr>
      <w:r>
        <w:t xml:space="preserve">9.5 Persisted output</w:t>
      </w:r>
    </w:p>
    <w:p>
      <w:pPr>
        <w:pStyle w:val="FirstParagraph"/>
      </w:pPr>
      <w:r>
        <w:t xml:space="preserve">The merged result is stored as:</w:t>
      </w:r>
    </w:p>
    <w:p>
      <w:pPr>
        <w:pStyle w:val="Compact"/>
        <w:numPr>
          <w:ilvl w:val="0"/>
          <w:numId w:val="1027"/>
        </w:numPr>
      </w:pPr>
      <w:r>
        <w:rPr>
          <w:rStyle w:val="VerbatimChar"/>
          <w:b/>
          <w:bCs/>
        </w:rPr>
        <w:t xml:space="preserve">model</w:t>
      </w:r>
      <w:r>
        <w:t xml:space="preserve"> </w:t>
      </w:r>
      <w:r>
        <w:t xml:space="preserve">— one row per merged model, keyed by</w:t>
      </w:r>
      <w:r>
        <w:t xml:space="preserve"> </w:t>
      </w:r>
      <w:r>
        <w:rPr>
          <w:rStyle w:val="VerbatimChar"/>
        </w:rPr>
        <w:t xml:space="preserve">mdl_key</w:t>
      </w:r>
      <w:r>
        <w:t xml:space="preserve">.</w:t>
      </w:r>
    </w:p>
    <w:p>
      <w:pPr>
        <w:pStyle w:val="Compact"/>
        <w:numPr>
          <w:ilvl w:val="0"/>
          <w:numId w:val="1027"/>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p>
      <w:pPr>
        <w:pStyle w:val="FirstParagraph"/>
      </w:pPr>
      <w:r>
        <w:rPr>
          <w:rStyle w:val="VerbatimChar"/>
        </w:rPr>
        <w:t xml:space="preserve">mdl_key</w:t>
      </w:r>
      <w:r>
        <w:t xml:space="preserve"> </w:t>
      </w:r>
      <w:r>
        <w:t xml:space="preserve">is a</w:t>
      </w:r>
      <w:r>
        <w:t xml:space="preserve"> </w:t>
      </w:r>
      <w:r>
        <w:rPr>
          <w:b/>
          <w:bCs/>
        </w:rPr>
        <w:t xml:space="preserve">stable</w:t>
      </w:r>
      <w:r>
        <w:t xml:space="preserve"> </w:t>
      </w:r>
      <w:r>
        <w:t xml:space="preserve">identifier of the form</w:t>
      </w:r>
      <w:r>
        <w:t xml:space="preserve"> </w:t>
      </w:r>
      <w:r>
        <w:rPr>
          <w:rStyle w:val="VerbatimChar"/>
        </w:rPr>
        <w:t xml:space="preserve">{dataset}|{species}</w:t>
      </w:r>
      <w:r>
        <w:t xml:space="preserve"> </w:t>
      </w:r>
      <w:r>
        <w:t xml:space="preserve">—</w:t>
      </w:r>
      <w:r>
        <w:t xml:space="preserve"> </w:t>
      </w:r>
      <w:r>
        <w:rPr>
          <w:rStyle w:val="VerbatimChar"/>
        </w:rPr>
        <w:t xml:space="preserve">am|Fis-29291</w:t>
      </w:r>
      <w:r>
        <w:t xml:space="preserve">,</w:t>
      </w:r>
      <w:r>
        <w:t xml:space="preserve"> </w:t>
      </w:r>
      <w:r>
        <w:rPr>
          <w:rStyle w:val="VerbatimChar"/>
        </w:rPr>
        <w:t xml:space="preserve">ms_merge|WORMS:137209</w:t>
      </w:r>
      <w:r>
        <w:t xml:space="preserve">. It replaced an auto-increment id that renumbered on every rebuild,</w:t>
      </w:r>
      <w:r>
        <w:t xml:space="preserve"> </w:t>
      </w:r>
      <w:r>
        <w:t xml:space="preserve">which broke every saved link to a model.</w:t>
      </w:r>
    </w:p>
    <w:bookmarkEnd w:id="247"/>
    <w:bookmarkStart w:id="248"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v9 this yields</w:t>
      </w:r>
      <w:r>
        <w:t xml:space="preserve"> </w:t>
      </w:r>
      <w:r>
        <w:rPr>
          <w:b/>
          <w:bCs/>
        </w:rPr>
        <w:t xml:space="preserve">17,130 valid species</w:t>
      </w:r>
      <w:r>
        <w:t xml:space="preserve"> </w:t>
      </w:r>
      <w:r>
        <w:t xml:space="preserve">across the study area, of which</w:t>
      </w:r>
      <w:r>
        <w:t xml:space="preserve"> </w:t>
      </w:r>
      <w:r>
        <w:rPr>
          <w:b/>
          <w:bCs/>
        </w:rPr>
        <w:t xml:space="preserve">9,576</w:t>
      </w:r>
      <w:r>
        <w:t xml:space="preserve"> </w:t>
      </w:r>
      <w:r>
        <w:t xml:space="preserve">contribute to scores within the 20 BOEM Program Areas of the current program cycle.</w:t>
      </w:r>
    </w:p>
    <w:bookmarkEnd w:id="248"/>
    <w:bookmarkStart w:id="249"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9"/>
    <w:bookmarkEnd w:id="250"/>
    <w:bookmarkStart w:id="291"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Applications/quarto/share/formats/docx/tip.png" id="252"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57"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53"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53"/>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56"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54"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54"/>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55"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55"/>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56"/>
    <w:bookmarkEnd w:id="257"/>
    <w:bookmarkStart w:id="259"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58" w:name="tbl-metrics"/>
          <w:p>
            <w:pPr>
              <w:jc w:val="center"/>
            </w:pPr>
            <w:pPr>
              <w:jc w:val="left"/>
              <w:spacing w:before="200"/>
              <w:pStyle w:val="ImageCaption"/>
            </w:pPr>
            <w:r>
              <w:t xml:space="preserve">Table 10.1: Cell-level metrics published by v9.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4164"/>
              <w:gridCol w:w="3755"/>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Extinction-risk-weighted suitability, bird</w:t>
                  </w:r>
                </w:p>
              </w:tc>
            </w:tr>
            <w:tr>
              <w:tc>
                <w:tcPr/>
                <w:p>
                  <w:pPr>
                    <w:pStyle w:val="Compact"/>
                    <w:jc w:val="left"/>
                    <w:jc w:val="center"/>
                  </w:pPr>
                  <w:r>
                    <w:rPr>
                      <w:rStyle w:val="VerbatimChar"/>
                    </w:rPr>
                    <w:t xml:space="preserve">extrisk_bird_ecoregion_rescaled</w:t>
                  </w:r>
                </w:p>
              </w:tc>
              <w:tc>
                <w:tcPr/>
                <w:p>
                  <w:pPr>
                    <w:pStyle w:val="Compact"/>
                  </w:pPr>
                </w:p>
              </w:tc>
            </w:tr>
            <w:tr>
              <w:tc>
                <w:tcPr/>
                <w:p>
                  <w:pPr>
                    <w:pStyle w:val="Compact"/>
                    <w:jc w:val="left"/>
                    <w:jc w:val="center"/>
                  </w:pPr>
                  <w:r>
                    <w:rPr>
                      <w:rStyle w:val="VerbatimChar"/>
                    </w:rPr>
                    <w:t xml:space="preserve">extrisk_coral</w:t>
                  </w:r>
                </w:p>
              </w:tc>
              <w:tc>
                <w:tcPr/>
                <w:p>
                  <w:pPr>
                    <w:pStyle w:val="Compact"/>
                    <w:jc w:val="left"/>
                    <w:jc w:val="center"/>
                  </w:pPr>
                  <w:r>
                    <w:t xml:space="preserve">Extinction-risk-weighted suitability, coral</w:t>
                  </w:r>
                </w:p>
              </w:tc>
            </w:tr>
            <w:tr>
              <w:tc>
                <w:tcPr/>
                <w:p>
                  <w:pPr>
                    <w:pStyle w:val="Compact"/>
                    <w:jc w:val="left"/>
                    <w:jc w:val="center"/>
                  </w:pPr>
                  <w:r>
                    <w:rPr>
                      <w:rStyle w:val="VerbatimChar"/>
                    </w:rPr>
                    <w:t xml:space="preserve">extrisk_coral_ecoregion_rescaled</w:t>
                  </w:r>
                </w:p>
              </w:tc>
              <w:tc>
                <w:tcPr/>
                <w:p>
                  <w:pPr>
                    <w:pStyle w:val="Compact"/>
                  </w:pPr>
                </w:p>
              </w:tc>
            </w:tr>
            <w:tr>
              <w:tc>
                <w:tcPr/>
                <w:p>
                  <w:pPr>
                    <w:pStyle w:val="Compact"/>
                    <w:jc w:val="left"/>
                    <w:jc w:val="center"/>
                  </w:pPr>
                  <w:r>
                    <w:rPr>
                      <w:rStyle w:val="VerbatimChar"/>
                    </w:rPr>
                    <w:t xml:space="preserve">extrisk_fish</w:t>
                  </w:r>
                </w:p>
              </w:tc>
              <w:tc>
                <w:tcPr/>
                <w:p>
                  <w:pPr>
                    <w:pStyle w:val="Compact"/>
                    <w:jc w:val="left"/>
                    <w:jc w:val="center"/>
                  </w:pPr>
                  <w:r>
                    <w:t xml:space="preserve">Extinction-risk-weighted suitability, fish</w:t>
                  </w:r>
                </w:p>
              </w:tc>
            </w:tr>
            <w:tr>
              <w:tc>
                <w:tcPr/>
                <w:p>
                  <w:pPr>
                    <w:pStyle w:val="Compact"/>
                    <w:jc w:val="left"/>
                    <w:jc w:val="center"/>
                  </w:pPr>
                  <w:r>
                    <w:rPr>
                      <w:rStyle w:val="VerbatimChar"/>
                    </w:rPr>
                    <w:t xml:space="preserve">extrisk_fish_ecoregion_rescaled</w:t>
                  </w:r>
                </w:p>
              </w:tc>
              <w:tc>
                <w:tcPr/>
                <w:p>
                  <w:pPr>
                    <w:pStyle w:val="Compact"/>
                  </w:pP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Extinction-risk-weighted suitability, invertebrate</w:t>
                  </w:r>
                </w:p>
              </w:tc>
            </w:tr>
            <w:tr>
              <w:tc>
                <w:tcPr/>
                <w:p>
                  <w:pPr>
                    <w:pStyle w:val="Compact"/>
                    <w:jc w:val="left"/>
                    <w:jc w:val="center"/>
                  </w:pPr>
                  <w:r>
                    <w:rPr>
                      <w:rStyle w:val="VerbatimChar"/>
                    </w:rPr>
                    <w:t xml:space="preserve">extrisk_invertebrate_ecoregion_rescaled</w:t>
                  </w:r>
                </w:p>
              </w:tc>
              <w:tc>
                <w:tcPr/>
                <w:p>
                  <w:pPr>
                    <w:pStyle w:val="Compact"/>
                  </w:pPr>
                </w:p>
              </w:tc>
            </w:tr>
            <w:tr>
              <w:tc>
                <w:tcPr/>
                <w:p>
                  <w:pPr>
                    <w:pStyle w:val="Compact"/>
                    <w:jc w:val="left"/>
                    <w:jc w:val="center"/>
                  </w:pPr>
                  <w:r>
                    <w:rPr>
                      <w:rStyle w:val="VerbatimChar"/>
                    </w:rPr>
                    <w:t xml:space="preserve">extrisk_mammal</w:t>
                  </w:r>
                </w:p>
              </w:tc>
              <w:tc>
                <w:tcPr/>
                <w:p>
                  <w:pPr>
                    <w:pStyle w:val="Compact"/>
                    <w:jc w:val="left"/>
                    <w:jc w:val="center"/>
                  </w:pPr>
                  <w:r>
                    <w:t xml:space="preserve">Extinction-risk-weighted suitability, mammal</w:t>
                  </w:r>
                </w:p>
              </w:tc>
            </w:tr>
            <w:tr>
              <w:tc>
                <w:tcPr/>
                <w:p>
                  <w:pPr>
                    <w:pStyle w:val="Compact"/>
                    <w:jc w:val="left"/>
                    <w:jc w:val="center"/>
                  </w:pPr>
                  <w:r>
                    <w:rPr>
                      <w:rStyle w:val="VerbatimChar"/>
                    </w:rPr>
                    <w:t xml:space="preserve">extrisk_mammal_ecoregion_rescaled</w:t>
                  </w:r>
                </w:p>
              </w:tc>
              <w:tc>
                <w:tcPr/>
                <w:p>
                  <w:pPr>
                    <w:pStyle w:val="Compact"/>
                  </w:pPr>
                </w:p>
              </w:tc>
            </w:tr>
            <w:tr>
              <w:tc>
                <w:tcPr/>
                <w:p>
                  <w:pPr>
                    <w:pStyle w:val="Compact"/>
                    <w:jc w:val="left"/>
                    <w:jc w:val="center"/>
                  </w:pPr>
                  <w:r>
                    <w:rPr>
                      <w:rStyle w:val="VerbatimChar"/>
                    </w:rPr>
                    <w:t xml:space="preserve">extrisk_primary_producer</w:t>
                  </w:r>
                </w:p>
              </w:tc>
              <w:tc>
                <w:tcPr/>
                <w:p>
                  <w:pPr>
                    <w:pStyle w:val="Compact"/>
                    <w:jc w:val="left"/>
                    <w:jc w:val="center"/>
                  </w:pPr>
                  <w:r>
                    <w:t xml:space="preserve">Extinction-risk-weighted suitability, primary_producer</w:t>
                  </w:r>
                </w:p>
              </w:tc>
            </w:tr>
            <w:tr>
              <w:tc>
                <w:tcPr/>
                <w:p>
                  <w:pPr>
                    <w:pStyle w:val="Compact"/>
                    <w:jc w:val="left"/>
                    <w:jc w:val="center"/>
                  </w:pPr>
                  <w:r>
                    <w:rPr>
                      <w:rStyle w:val="VerbatimChar"/>
                    </w:rPr>
                    <w:t xml:space="preserve">extrisk_primary_producer_ecoregion_rescaled</w:t>
                  </w:r>
                </w:p>
              </w:tc>
              <w:tc>
                <w:tcPr/>
                <w:p>
                  <w:pPr>
                    <w:pStyle w:val="Compact"/>
                  </w:pPr>
                </w:p>
              </w:tc>
            </w:tr>
            <w:tr>
              <w:tc>
                <w:tcPr/>
                <w:p>
                  <w:pPr>
                    <w:pStyle w:val="Compact"/>
                    <w:jc w:val="left"/>
                    <w:jc w:val="center"/>
                  </w:pPr>
                  <w:r>
                    <w:rPr>
                      <w:rStyle w:val="VerbatimChar"/>
                    </w:rPr>
                    <w:t xml:space="preserve">extrisk_turtle</w:t>
                  </w:r>
                </w:p>
              </w:tc>
              <w:tc>
                <w:tcPr/>
                <w:p>
                  <w:pPr>
                    <w:pStyle w:val="Compact"/>
                    <w:jc w:val="left"/>
                    <w:jc w:val="center"/>
                  </w:pPr>
                  <w:r>
                    <w:t xml:space="preserve">Extinction-risk-weighted suitability, turtle</w:t>
                  </w:r>
                </w:p>
              </w:tc>
            </w:tr>
            <w:tr>
              <w:tc>
                <w:tcPr/>
                <w:p>
                  <w:pPr>
                    <w:pStyle w:val="Compact"/>
                    <w:jc w:val="left"/>
                    <w:jc w:val="center"/>
                  </w:pPr>
                  <w:r>
                    <w:rPr>
                      <w:rStyle w:val="VerbatimChar"/>
                    </w:rPr>
                    <w:t xml:space="preserve">extrisk_turtle_ecoregion_rescaled</w:t>
                  </w:r>
                </w:p>
              </w:tc>
              <w:tc>
                <w:tcPr/>
                <w:p>
                  <w:pPr>
                    <w:pStyle w:val="Compact"/>
                  </w:pP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VGPM/VIIRS npp_avg (mg C/m2/day)</w:t>
                  </w:r>
                </w:p>
              </w:tc>
            </w:tr>
            <w:tr>
              <w:tc>
                <w:tcPr/>
                <w:p>
                  <w:pPr>
                    <w:pStyle w:val="Compact"/>
                    <w:jc w:val="left"/>
                    <w:jc w:val="center"/>
                  </w:pPr>
                  <w:r>
                    <w:rPr>
                      <w:rStyle w:val="VerbatimChar"/>
                    </w:rPr>
                    <w:t xml:space="preserve">primprod_ecoregion_rescaled</w:t>
                  </w:r>
                </w:p>
              </w:tc>
              <w:tc>
                <w:tcPr/>
                <w:p>
                  <w:pPr>
                    <w:pStyle w:val="Compact"/>
                  </w:pP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Equal-weight composite</w:t>
                  </w:r>
                </w:p>
              </w:tc>
            </w:tr>
          </w:tbl>
          <w:bookmarkEnd w:id="258"/>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coral</w:t>
      </w:r>
      <w:r>
        <w:t xml:space="preserve">,</w:t>
      </w:r>
      <w:r>
        <w:t xml:space="preserve"> </w:t>
      </w:r>
      <w:r>
        <w:rPr>
          <w:rStyle w:val="VerbatimChar"/>
        </w:rPr>
        <w:t xml:space="preserve">primary_producer</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9"/>
    <w:bookmarkStart w:id="263"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60"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60"/>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Applications/quarto/share/formats/docx/important.png" id="26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63"/>
    <w:bookmarkStart w:id="269"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64" w:name="tbl-zones"/>
          <w:p>
            <w:pPr>
              <w:jc w:val="center"/>
            </w:pPr>
            <w:pPr>
              <w:jc w:val="left"/>
              <w:spacing w:before="200"/>
              <w:pStyle w:val="ImageCaption"/>
            </w:pPr>
            <w:r>
              <w:t xml:space="preserve">Table 10.2: Spatial units v9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5</w:t>
                  </w:r>
                </w:p>
              </w:tc>
              <w:tc>
                <w:tcPr/>
                <w:p>
                  <w:pPr>
                    <w:pStyle w:val="Compact"/>
                    <w:jc w:val="left"/>
                    <w:jc w:val="center"/>
                  </w:pPr>
                  <w:r>
                    <w:rPr>
                      <w:rStyle w:val="VerbatimChar"/>
                    </w:rPr>
                    <w:t xml:space="preserve">subregion_2025-06</w:t>
                  </w:r>
                </w:p>
              </w:tc>
            </w:tr>
          </w:tbl>
          <w:bookmarkEnd w:id="264"/>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68"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67" w:name="fig-map-ecoregions-scoring"/>
          <w:p>
            <w:pPr>
              <w:pStyle w:val="Compact"/>
              <w:jc w:val="center"/>
            </w:pPr>
            <w:r>
              <w:drawing>
                <wp:inline>
                  <wp:extent cx="5334000" cy="3182620"/>
                  <wp:effectExtent b="0" l="0" r="0" t="0"/>
                  <wp:docPr descr="" title="" id="265" name="Picture"/>
                  <a:graphic>
                    <a:graphicData uri="http://schemas.openxmlformats.org/drawingml/2006/picture">
                      <pic:pic>
                        <pic:nvPicPr>
                          <pic:cNvPr descr="figures/map-ecoregions-static.png" id="266"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67"/>
        </w:tc>
      </w:tr>
    </w:tbl>
    <w:bookmarkEnd w:id="268"/>
    <w:bookmarkEnd w:id="269"/>
    <w:bookmarkStart w:id="270"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70"/>
    <w:bookmarkStart w:id="272"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71"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71"/>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72"/>
    <w:bookmarkStart w:id="289" w:name="visualization"/>
    <w:p>
      <w:pPr>
        <w:pStyle w:val="Heading2"/>
      </w:pPr>
      <w:r>
        <w:t xml:space="preserve">10.7 Visualization</w:t>
      </w:r>
    </w:p>
    <w:bookmarkStart w:id="277"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8"/>
        </w:numPr>
      </w:pPr>
      <w:r>
        <w:rPr>
          <w:b/>
          <w:bCs/>
        </w:rPr>
        <w:t xml:space="preserve">petal length</w:t>
      </w:r>
      <w:r>
        <w:t xml:space="preserve"> </w:t>
      </w:r>
      <w:r>
        <w:t xml:space="preserve">— the rescaled score (0–100) for that category; longer means more sensitive</w:t>
      </w:r>
    </w:p>
    <w:p>
      <w:pPr>
        <w:pStyle w:val="Compact"/>
        <w:numPr>
          <w:ilvl w:val="0"/>
          <w:numId w:val="1028"/>
        </w:numPr>
      </w:pPr>
      <w:r>
        <w:rPr>
          <w:b/>
          <w:bCs/>
        </w:rPr>
        <w:t xml:space="preserve">petal width</w:t>
      </w:r>
      <w:r>
        <w:t xml:space="preserve"> </w:t>
      </w:r>
      <w:r>
        <w:t xml:space="preserve">— that category’s weight in the composite; wider means more influence</w:t>
      </w:r>
    </w:p>
    <w:p>
      <w:pPr>
        <w:pStyle w:val="Compact"/>
        <w:numPr>
          <w:ilvl w:val="0"/>
          <w:numId w:val="1028"/>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76" w:name="fig-flower-programareas"/>
          <w:p>
            <w:pPr>
              <w:pStyle w:val="Compact"/>
              <w:jc w:val="center"/>
            </w:pPr>
            <w:r>
              <w:drawing>
                <wp:inline>
                  <wp:extent cx="5334000" cy="3556000"/>
                  <wp:effectExtent b="0" l="0" r="0" t="0"/>
                  <wp:docPr descr="" title="" id="274" name="Picture"/>
                  <a:graphic>
                    <a:graphicData uri="http://schemas.openxmlformats.org/drawingml/2006/picture">
                      <pic:pic>
                        <pic:nvPicPr>
                          <pic:cNvPr descr="figures/flower-plot_programareas.png" id="275" name="Picture"/>
                          <pic:cNvPicPr>
                            <a:picLocks noChangeArrowheads="1" noChangeAspect="1"/>
                          </pic:cNvPicPr>
                        </pic:nvPicPr>
                        <pic:blipFill>
                          <a:blip r:embed="rId27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76"/>
        </w:tc>
      </w:tr>
    </w:tbl>
    <w:p>
      <w:pPr>
        <w:pStyle w:val="BodyText"/>
      </w:pPr>
      <w:r>
        <w:t xml:space="preserve">It lets a reader see at a glance which ecological elements drive sensitivity in an area. The scores app implements an interactive version.</w:t>
      </w:r>
    </w:p>
    <w:bookmarkEnd w:id="277"/>
    <w:bookmarkStart w:id="286"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81" w:name="fig-treemap"/>
          <w:p>
            <w:pPr>
              <w:pStyle w:val="Compact"/>
              <w:jc w:val="center"/>
            </w:pPr>
            <w:r>
              <w:drawing>
                <wp:inline>
                  <wp:extent cx="5118100" cy="4572000"/>
                  <wp:effectExtent b="0" l="0" r="0" t="0"/>
                  <wp:docPr descr="" title="" id="279" name="Picture"/>
                  <a:graphic>
                    <a:graphicData uri="http://schemas.openxmlformats.org/drawingml/2006/picture">
                      <pic:pic>
                        <pic:nvPicPr>
                          <pic:cNvPr descr="figures/treeamap_extrisk-taxa.png" id="280" name="Picture"/>
                          <pic:cNvPicPr>
                            <a:picLocks noChangeArrowheads="1" noChangeAspect="1"/>
                          </pic:cNvPicPr>
                        </pic:nvPicPr>
                        <pic:blipFill>
                          <a:blip r:embed="rId278"/>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8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5" w:name="fig-treemap-zoom"/>
          <w:p>
            <w:pPr>
              <w:pStyle w:val="Compact"/>
              <w:jc w:val="center"/>
            </w:pPr>
            <w:r>
              <w:drawing>
                <wp:inline>
                  <wp:extent cx="5334000" cy="3673186"/>
                  <wp:effectExtent b="0" l="0" r="0" t="0"/>
                  <wp:docPr descr="" title="" id="283" name="Picture"/>
                  <a:graphic>
                    <a:graphicData uri="http://schemas.openxmlformats.org/drawingml/2006/picture">
                      <pic:pic>
                        <pic:nvPicPr>
                          <pic:cNvPr descr="figures/treeamap_extrisk-taxa_zoom.png" id="284" name="Picture"/>
                          <pic:cNvPicPr>
                            <a:picLocks noChangeArrowheads="1" noChangeAspect="1"/>
                          </pic:cNvPicPr>
                        </pic:nvPicPr>
                        <pic:blipFill>
                          <a:blip r:embed="rId282"/>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85"/>
        </w:tc>
      </w:tr>
    </w:tbl>
    <w:bookmarkEnd w:id="286"/>
    <w:bookmarkStart w:id="287"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87"/>
    <w:bookmarkStart w:id="288"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9"/>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9"/>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88"/>
    <w:bookmarkEnd w:id="289"/>
    <w:bookmarkStart w:id="290"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90"/>
    <w:bookmarkEnd w:id="291"/>
    <w:bookmarkStart w:id="294"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92">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93" w:name="mst-walkthrough-root"/>
    <w:bookmarkEnd w:id="293"/>
    <w:bookmarkEnd w:id="294"/>
    <w:bookmarkStart w:id="301"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9"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8" w:name="fig-cum-effects"/>
          <w:p>
            <w:pPr>
              <w:pStyle w:val="Compact"/>
              <w:jc w:val="center"/>
            </w:pPr>
            <w:r>
              <w:drawing>
                <wp:inline>
                  <wp:extent cx="5334000" cy="3953635"/>
                  <wp:effectExtent b="0" l="0" r="0" t="0"/>
                  <wp:docPr descr="" title="" id="296" name="Picture"/>
                  <a:graphic>
                    <a:graphicData uri="http://schemas.openxmlformats.org/drawingml/2006/picture">
                      <pic:pic>
                        <pic:nvPicPr>
                          <pic:cNvPr descr="figures/goodale2016_cumulative-effects.png" id="297" name="Picture"/>
                          <pic:cNvPicPr>
                            <a:picLocks noChangeArrowheads="1" noChangeAspect="1"/>
                          </pic:cNvPicPr>
                        </pic:nvPicPr>
                        <pic:blipFill>
                          <a:blip r:embed="rId295"/>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8"/>
        </w:tc>
      </w:tr>
    </w:tbl>
    <w:bookmarkEnd w:id="299"/>
    <w:bookmarkStart w:id="300" w:name="oil-gas"/>
    <w:p>
      <w:pPr>
        <w:pStyle w:val="Heading2"/>
      </w:pPr>
      <w:r>
        <w:t xml:space="preserve">12.2 Oil &amp; Gas</w:t>
      </w:r>
    </w:p>
    <w:bookmarkEnd w:id="300"/>
    <w:bookmarkEnd w:id="301"/>
    <w:bookmarkStart w:id="346" w:name="sec-software"/>
    <w:p>
      <w:pPr>
        <w:pStyle w:val="Heading1"/>
      </w:pPr>
      <w:r>
        <w:t xml:space="preserve">13. Software</w:t>
      </w:r>
    </w:p>
    <w:bookmarkStart w:id="345"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30"/>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30"/>
        </w:numPr>
      </w:pPr>
      <w:r>
        <w:rPr>
          <w:b/>
          <w:bCs/>
        </w:rPr>
        <w:t xml:space="preserve">database</w:t>
      </w:r>
      <w:r>
        <w:t xml:space="preserve"> </w:t>
      </w:r>
      <w:r>
        <w:t xml:space="preserve">— a columnar, embedded analytic database (</w:t>
      </w:r>
      <w:hyperlink r:id="rId302">
        <w:r>
          <w:rPr>
            <w:rStyle w:val="Hyperlink"/>
            <w:b/>
            <w:bCs/>
          </w:rPr>
          <w:t xml:space="preserve">DuckDB</w:t>
        </w:r>
      </w:hyperlink>
      <w:r>
        <w:t xml:space="preserve">) as the single source of truth for species distributions, per-cell scores and derived per-zone metrics;</w:t>
      </w:r>
    </w:p>
    <w:p>
      <w:pPr>
        <w:pStyle w:val="Compact"/>
        <w:numPr>
          <w:ilvl w:val="0"/>
          <w:numId w:val="1030"/>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30"/>
        </w:numPr>
      </w:pPr>
      <w:r>
        <w:rPr>
          <w:b/>
          <w:bCs/>
        </w:rPr>
        <w:t xml:space="preserve">APIs</w:t>
      </w:r>
      <w:r>
        <w:t xml:space="preserve"> </w:t>
      </w:r>
      <w:r>
        <w:t xml:space="preserve">— a custom R</w:t>
      </w:r>
      <w:r>
        <w:t xml:space="preserve"> </w:t>
      </w:r>
      <w:hyperlink r:id="rId303">
        <w:r>
          <w:rPr>
            <w:rStyle w:val="VerbatimChar"/>
          </w:rPr>
          <w:t xml:space="preserve">plumber</w:t>
        </w:r>
      </w:hyperlink>
      <w:r>
        <w:t xml:space="preserve"> </w:t>
      </w:r>
      <w:r>
        <w:t xml:space="preserve">API for data requests,</w:t>
      </w:r>
      <w:r>
        <w:t xml:space="preserve"> </w:t>
      </w:r>
      <w:hyperlink r:id="rId304">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30"/>
        </w:numPr>
      </w:pPr>
      <w:r>
        <w:rPr>
          <w:b/>
          <w:bCs/>
        </w:rPr>
        <w:t xml:space="preserve">libraries</w:t>
      </w:r>
      <w:r>
        <w:t xml:space="preserve"> </w:t>
      </w:r>
      <w:r>
        <w:t xml:space="preserve">— re-usable documented functions as the</w:t>
      </w:r>
      <w:r>
        <w:t xml:space="preserve"> </w:t>
      </w:r>
      <w:hyperlink r:id="rId305">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30"/>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306">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30"/>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10" w:name="fig-architecture"/>
          <w:p>
            <w:pPr>
              <w:jc w:val="center"/>
            </w:pPr>
            <w:r>
              <w:drawing>
                <wp:inline>
                  <wp:extent cx="5334000" cy="2087880"/>
                  <wp:effectExtent b="0" l="0" r="0" t="0"/>
                  <wp:docPr descr="" title="" id="308" name="Picture"/>
                  <a:graphic>
                    <a:graphicData uri="http://schemas.openxmlformats.org/drawingml/2006/picture">
                      <pic:pic>
                        <pic:nvPicPr>
                          <pic:cNvPr descr="software_files/figure-docx/mermaid-figure-6.png" id="309" name="Picture"/>
                          <pic:cNvPicPr>
                            <a:picLocks noChangeArrowheads="1" noChangeAspect="1"/>
                          </pic:cNvPicPr>
                        </pic:nvPicPr>
                        <pic:blipFill>
                          <a:blip r:embed="rId307"/>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10"/>
        </w:tc>
      </w:tr>
    </w:tbl>
    <w:bookmarkStart w:id="312"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11">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12"/>
    <w:bookmarkStart w:id="337"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13">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14">
        <w:r>
          <w:rPr>
            <w:rStyle w:val="Hyperlink"/>
          </w:rPr>
          <w:t xml:space="preserve">Cloud-Optimized Geospatial Formats Guide</w:t>
        </w:r>
      </w:hyperlink>
      <w:r>
        <w:t xml:space="preserve">) that transfers only the pixels / features visible in the current viewport:</w:t>
      </w:r>
    </w:p>
    <w:p>
      <w:pPr>
        <w:pStyle w:val="Compact"/>
        <w:numPr>
          <w:ilvl w:val="0"/>
          <w:numId w:val="1031"/>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31"/>
        </w:numPr>
      </w:pPr>
      <w:r>
        <w:rPr>
          <w:b/>
          <w:bCs/>
        </w:rPr>
        <w:t xml:space="preserve">Vector polygons</w:t>
      </w:r>
      <w:r>
        <w:t xml:space="preserve"> </w:t>
      </w:r>
      <w:r>
        <w:t xml:space="preserve">(Program Areas, Ecoregions, Planning Areas, …) are served as static</w:t>
      </w:r>
      <w:r>
        <w:t xml:space="preserve"> </w:t>
      </w:r>
      <w:hyperlink r:id="rId306">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31"/>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9"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32"/>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32"/>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8" w:name="fig-raster"/>
          <w:p>
            <w:pPr>
              <w:jc w:val="center"/>
            </w:pPr>
            <w:r>
              <w:drawing>
                <wp:inline>
                  <wp:extent cx="5334000" cy="2895599"/>
                  <wp:effectExtent b="0" l="0" r="0" t="0"/>
                  <wp:docPr descr="" title="" id="316" name="Picture"/>
                  <a:graphic>
                    <a:graphicData uri="http://schemas.openxmlformats.org/drawingml/2006/picture">
                      <pic:pic>
                        <pic:nvPicPr>
                          <pic:cNvPr descr="software_files/figure-docx/mermaid-figure-10.png" id="317" name="Picture"/>
                          <pic:cNvPicPr>
                            <a:picLocks noChangeArrowheads="1" noChangeAspect="1"/>
                          </pic:cNvPicPr>
                        </pic:nvPicPr>
                        <pic:blipFill>
                          <a:blip r:embed="rId315"/>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8"/>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9"/>
    <w:bookmarkStart w:id="326"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306">
        <w:r>
          <w:rPr>
            <w:rStyle w:val="Hyperlink"/>
          </w:rPr>
          <w:t xml:space="preserve">PMTiles</w:t>
        </w:r>
      </w:hyperlink>
      <w:r>
        <w:t xml:space="preserve"> </w:t>
      </w:r>
      <w:r>
        <w:t xml:space="preserve">archives offline via</w:t>
      </w:r>
      <w:r>
        <w:t xml:space="preserve"> </w:t>
      </w:r>
      <w:hyperlink r:id="rId320">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4" w:name="fig-pmtiles"/>
          <w:p>
            <w:pPr>
              <w:jc w:val="center"/>
            </w:pPr>
            <w:r>
              <w:drawing>
                <wp:inline>
                  <wp:extent cx="5334000" cy="1866900"/>
                  <wp:effectExtent b="0" l="0" r="0" t="0"/>
                  <wp:docPr descr="" title="" id="322" name="Picture"/>
                  <a:graphic>
                    <a:graphicData uri="http://schemas.openxmlformats.org/drawingml/2006/picture">
                      <pic:pic>
                        <pic:nvPicPr>
                          <pic:cNvPr descr="software_files/figure-docx/mermaid-figure-9.png" id="323" name="Picture"/>
                          <pic:cNvPicPr>
                            <a:picLocks noChangeArrowheads="1" noChangeAspect="1"/>
                          </pic:cNvPicPr>
                        </pic:nvPicPr>
                        <pic:blipFill>
                          <a:blip r:embed="rId321"/>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24"/>
        </w:tc>
      </w:tr>
    </w:tbl>
    <w:p>
      <w:pPr>
        <w:pStyle w:val="BodyText"/>
      </w:pPr>
      <w:r>
        <w:t xml:space="preserve">This is a deliberate simplification from the prior architecture which used PostgreSQL + PostGIS +</w:t>
      </w:r>
      <w:r>
        <w:t xml:space="preserve"> </w:t>
      </w:r>
      <w:hyperlink r:id="rId325">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26"/>
    <w:bookmarkStart w:id="331"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0" w:name="fig-choropleth"/>
          <w:p>
            <w:pPr>
              <w:jc w:val="center"/>
            </w:pPr>
            <w:r>
              <w:drawing>
                <wp:inline>
                  <wp:extent cx="5334000" cy="2339340"/>
                  <wp:effectExtent b="0" l="0" r="0" t="0"/>
                  <wp:docPr descr="" title="" id="328" name="Picture"/>
                  <a:graphic>
                    <a:graphicData uri="http://schemas.openxmlformats.org/drawingml/2006/picture">
                      <pic:pic>
                        <pic:nvPicPr>
                          <pic:cNvPr descr="software_files/figure-docx/mermaid-figure-8.png" id="329" name="Picture"/>
                          <pic:cNvPicPr>
                            <a:picLocks noChangeArrowheads="1" noChangeAspect="1"/>
                          </pic:cNvPicPr>
                        </pic:nvPicPr>
                        <pic:blipFill>
                          <a:blip r:embed="rId327"/>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30"/>
        </w:tc>
      </w:tr>
    </w:tbl>
    <w:bookmarkEnd w:id="331"/>
    <w:bookmarkStart w:id="336"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5" w:name="fig-data-pipeline"/>
          <w:p>
            <w:pPr>
              <w:jc w:val="center"/>
            </w:pPr>
            <w:r>
              <w:drawing>
                <wp:inline>
                  <wp:extent cx="5334000" cy="3055619"/>
                  <wp:effectExtent b="0" l="0" r="0" t="0"/>
                  <wp:docPr descr="" title="" id="333" name="Picture"/>
                  <a:graphic>
                    <a:graphicData uri="http://schemas.openxmlformats.org/drawingml/2006/picture">
                      <pic:pic>
                        <pic:nvPicPr>
                          <pic:cNvPr descr="software_files/figure-docx/mermaid-figure-7.png" id="334" name="Picture"/>
                          <pic:cNvPicPr>
                            <a:picLocks noChangeArrowheads="1" noChangeAspect="1"/>
                          </pic:cNvPicPr>
                        </pic:nvPicPr>
                        <pic:blipFill>
                          <a:blip r:embed="rId332"/>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35"/>
        </w:tc>
      </w:tr>
    </w:tbl>
    <w:bookmarkEnd w:id="336"/>
    <w:bookmarkEnd w:id="337"/>
    <w:bookmarkStart w:id="339" w:name="github-repositories"/>
    <w:p>
      <w:pPr>
        <w:pStyle w:val="Heading3"/>
      </w:pPr>
      <w:r>
        <w:t xml:space="preserve">13.1.3 Github Repositories</w:t>
      </w:r>
    </w:p>
    <w:p>
      <w:pPr>
        <w:pStyle w:val="FirstParagraph"/>
      </w:pPr>
      <w:r>
        <w:t xml:space="preserve">See the</w:t>
      </w:r>
      <w:r>
        <w:t xml:space="preserve"> </w:t>
      </w:r>
      <w:hyperlink r:id="rId338">
        <w:r>
          <w:rPr>
            <w:rStyle w:val="Hyperlink"/>
          </w:rPr>
          <w:t xml:space="preserve">MarineSensitivity organization on GitHub</w:t>
        </w:r>
      </w:hyperlink>
      <w:r>
        <w:t xml:space="preserve">.</w:t>
      </w:r>
    </w:p>
    <w:bookmarkEnd w:id="339"/>
    <w:bookmarkStart w:id="344" w:name="software-components"/>
    <w:p>
      <w:pPr>
        <w:pStyle w:val="Heading3"/>
      </w:pPr>
      <w:r>
        <w:t xml:space="preserve">13.1.4 Software Components</w:t>
      </w:r>
    </w:p>
    <w:bookmarkStart w:id="340" w:name="list-components"/>
    <w:bookmarkEnd w:id="340"/>
    <w:p>
      <w:pPr>
        <w:pStyle w:val="FirstParagraph"/>
      </w:pPr>
      <w:r>
        <w:drawing>
          <wp:inline>
            <wp:extent cx="5334000" cy="5215816"/>
            <wp:effectExtent b="0" l="0" r="0" t="0"/>
            <wp:docPr descr="" title="" id="342" name="Picture"/>
            <a:graphic>
              <a:graphicData uri="http://schemas.openxmlformats.org/drawingml/2006/picture">
                <pic:pic>
                  <pic:nvPicPr>
                    <pic:cNvPr descr="figures/listing-software.png" id="343" name="Picture"/>
                    <pic:cNvPicPr>
                      <a:picLocks noChangeArrowheads="1" noChangeAspect="1"/>
                    </pic:cNvPicPr>
                  </pic:nvPicPr>
                  <pic:blipFill>
                    <a:blip r:embed="rId341"/>
                    <a:stretch>
                      <a:fillRect/>
                    </a:stretch>
                  </pic:blipFill>
                  <pic:spPr bwMode="auto">
                    <a:xfrm>
                      <a:off x="0" y="0"/>
                      <a:ext cx="5334000" cy="5215816"/>
                    </a:xfrm>
                    <a:prstGeom prst="rect">
                      <a:avLst/>
                    </a:prstGeom>
                    <a:noFill/>
                    <a:ln w="9525">
                      <a:noFill/>
                      <a:headEnd/>
                      <a:tailEnd/>
                    </a:ln>
                  </pic:spPr>
                </pic:pic>
              </a:graphicData>
            </a:graphic>
          </wp:inline>
        </w:drawing>
      </w:r>
    </w:p>
    <w:bookmarkEnd w:id="344"/>
    <w:bookmarkEnd w:id="345"/>
    <w:bookmarkEnd w:id="346"/>
    <w:bookmarkStart w:id="395" w:name="sec-server"/>
    <w:p>
      <w:pPr>
        <w:pStyle w:val="Heading1"/>
      </w:pPr>
      <w:r>
        <w:t xml:space="preserve">14. Server</w:t>
      </w:r>
    </w:p>
    <w:p>
      <w:pPr>
        <w:pStyle w:val="FirstParagraph"/>
      </w:pPr>
      <w:r>
        <w:t xml:space="preserve">The server is for serving up any web services outside those of Github (e.g.,</w:t>
      </w:r>
      <w:r>
        <w:t xml:space="preserve"> </w:t>
      </w:r>
      <w:hyperlink r:id="rId347">
        <w:r>
          <w:rPr>
            <w:rStyle w:val="Hyperlink"/>
          </w:rPr>
          <w:t xml:space="preserve">website</w:t>
        </w:r>
      </w:hyperlink>
      <w:r>
        <w:t xml:space="preserve">,</w:t>
      </w:r>
      <w:r>
        <w:t xml:space="preserve"> </w:t>
      </w:r>
      <w:hyperlink r:id="rId348">
        <w:r>
          <w:rPr>
            <w:rStyle w:val="Hyperlink"/>
          </w:rPr>
          <w:t xml:space="preserve">docs</w:t>
        </w:r>
      </w:hyperlink>
      <w:r>
        <w:t xml:space="preserve"> </w:t>
      </w:r>
      <w:r>
        <w:t xml:space="preserve">and R package</w:t>
      </w:r>
      <w:r>
        <w:t xml:space="preserve"> </w:t>
      </w:r>
      <w:hyperlink r:id="rId349">
        <w:r>
          <w:rPr>
            <w:rStyle w:val="Hyperlink"/>
          </w:rPr>
          <w:t xml:space="preserve">msens</w:t>
        </w:r>
      </w:hyperlink>
      <w:r>
        <w:t xml:space="preserve">) using</w:t>
      </w:r>
      <w:r>
        <w:t xml:space="preserve"> </w:t>
      </w:r>
      <w:hyperlink r:id="rId350">
        <w:r>
          <w:rPr>
            <w:rStyle w:val="Hyperlink"/>
          </w:rPr>
          <w:t xml:space="preserve">Docker</w:t>
        </w:r>
      </w:hyperlink>
      <w:r>
        <w:t xml:space="preserve"> </w:t>
      </w:r>
      <w:r>
        <w:t xml:space="preserve">(see the</w:t>
      </w:r>
      <w:r>
        <w:t xml:space="preserve"> </w:t>
      </w:r>
      <w:hyperlink r:id="rId351">
        <w:r>
          <w:rPr>
            <w:rStyle w:val="Hyperlink"/>
          </w:rPr>
          <w:t xml:space="preserve">docker-compose.yml</w:t>
        </w:r>
      </w:hyperlink>
      <w:r>
        <w:t xml:space="preserve">; with reverse proxying from subdomains to ports by</w:t>
      </w:r>
      <w:r>
        <w:t xml:space="preserve"> </w:t>
      </w:r>
      <w:hyperlink r:id="rId352">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68"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53">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56"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33"/>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33"/>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33"/>
        </w:numPr>
      </w:pPr>
      <w:r>
        <w:t xml:space="preserve">Firewall (security group)</w:t>
      </w:r>
      <w:r>
        <w:br/>
      </w:r>
      <w:r>
        <w:t xml:space="preserve">New security group</w:t>
      </w:r>
    </w:p>
    <w:p>
      <w:pPr>
        <w:pStyle w:val="Compact"/>
        <w:numPr>
          <w:ilvl w:val="0"/>
          <w:numId w:val="1033"/>
        </w:numPr>
      </w:pPr>
      <w:r>
        <w:t xml:space="preserve">Storage (volumes)</w:t>
      </w:r>
      <w:r>
        <w:br/>
      </w:r>
      <w:r>
        <w:t xml:space="preserve">2 volume(s)</w:t>
      </w:r>
    </w:p>
    <w:p>
      <w:pPr>
        <w:pStyle w:val="Compact"/>
        <w:numPr>
          <w:ilvl w:val="1"/>
          <w:numId w:val="1034"/>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4"/>
        </w:numPr>
      </w:pPr>
      <w:r>
        <w:rPr>
          <w:b/>
          <w:bCs/>
        </w:rPr>
        <w:t xml:space="preserve">60 GB</w:t>
      </w:r>
      <w:r>
        <w:br/>
      </w:r>
      <w:r>
        <w:rPr>
          <w:rStyle w:val="VerbatimChar"/>
        </w:rPr>
        <w:t xml:space="preserve">/share</w:t>
      </w:r>
      <w:r>
        <w:t xml:space="preserve"> </w:t>
      </w:r>
      <w:r>
        <w:t xml:space="preserve">for all data, persistent and to be backed up</w:t>
      </w:r>
    </w:p>
    <w:bookmarkStart w:id="355" w:name="allocate-ip-address"/>
    <w:p>
      <w:pPr>
        <w:pStyle w:val="Heading4"/>
      </w:pPr>
      <w:r>
        <w:t xml:space="preserve">14.1.1.1 allocate IP address</w:t>
      </w:r>
    </w:p>
    <w:p>
      <w:pPr>
        <w:numPr>
          <w:ilvl w:val="0"/>
          <w:numId w:val="1035"/>
        </w:numPr>
      </w:pPr>
      <w:hyperlink r:id="rId354">
        <w:r>
          <w:rPr>
            <w:rStyle w:val="Hyperlink"/>
          </w:rPr>
          <w:t xml:space="preserve">Elastic IP addresses | EC2 | us-east-1</w:t>
        </w:r>
      </w:hyperlink>
      <w:r>
        <w:t xml:space="preserve"> </w:t>
      </w:r>
      <w:r>
        <w:t xml:space="preserve">for persistent IP address</w:t>
      </w:r>
    </w:p>
    <w:p>
      <w:pPr>
        <w:numPr>
          <w:ilvl w:val="0"/>
          <w:numId w:val="1035"/>
        </w:numPr>
      </w:pPr>
      <w:r>
        <w:t xml:space="preserve">Allocated IPv4 address:</w:t>
      </w:r>
      <w:r>
        <w:t xml:space="preserve"> </w:t>
      </w:r>
      <w:r>
        <w:rPr>
          <w:rStyle w:val="VerbatimChar"/>
        </w:rPr>
        <w:t xml:space="preserve">100.25.173.0</w:t>
      </w:r>
    </w:p>
    <w:p>
      <w:pPr>
        <w:numPr>
          <w:ilvl w:val="0"/>
          <w:numId w:val="1035"/>
        </w:numPr>
      </w:pPr>
      <w:r>
        <w:t xml:space="preserve">Associate Elastic IP address</w:t>
      </w:r>
    </w:p>
    <w:bookmarkEnd w:id="355"/>
    <w:bookmarkEnd w:id="356"/>
    <w:bookmarkStart w:id="361"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58" w:name="set-hostname"/>
    <w:p>
      <w:pPr>
        <w:pStyle w:val="Heading4"/>
      </w:pPr>
      <w:r>
        <w:t xml:space="preserve">14.1.2.1 set hostname</w:t>
      </w:r>
    </w:p>
    <w:p>
      <w:pPr>
        <w:pStyle w:val="Compact"/>
        <w:numPr>
          <w:ilvl w:val="0"/>
          <w:numId w:val="1036"/>
        </w:numPr>
      </w:pPr>
      <w:hyperlink r:id="rId357">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58"/>
    <w:bookmarkStart w:id="360"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7"/>
        </w:numPr>
      </w:pPr>
      <w:hyperlink r:id="rId359">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60"/>
    <w:bookmarkEnd w:id="361"/>
    <w:bookmarkStart w:id="365" w:name="install-docker"/>
    <w:p>
      <w:pPr>
        <w:pStyle w:val="Heading3"/>
      </w:pPr>
      <w:r>
        <w:t xml:space="preserve">14.1.3 install docker</w:t>
      </w:r>
    </w:p>
    <w:p>
      <w:pPr>
        <w:pStyle w:val="FirstParagraph"/>
      </w:pPr>
      <w:r>
        <w:t xml:space="preserve">Following:</w:t>
      </w:r>
    </w:p>
    <w:p>
      <w:pPr>
        <w:pStyle w:val="Compact"/>
        <w:numPr>
          <w:ilvl w:val="0"/>
          <w:numId w:val="1038"/>
        </w:numPr>
      </w:pPr>
      <w:hyperlink r:id="rId362">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64" w:name="run-docker-compose"/>
    <w:p>
      <w:pPr>
        <w:pStyle w:val="Heading4"/>
      </w:pPr>
      <w:r>
        <w:t xml:space="preserve">14.1.3.1 run docker compose</w:t>
      </w:r>
    </w:p>
    <w:p>
      <w:pPr>
        <w:pStyle w:val="Compact"/>
        <w:numPr>
          <w:ilvl w:val="0"/>
          <w:numId w:val="1039"/>
        </w:numPr>
      </w:pPr>
      <w:r>
        <w:t xml:space="preserve">/Users/bbest/My Drive/private/</w:t>
      </w:r>
      <w:hyperlink r:id="rId363">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64"/>
    <w:bookmarkEnd w:id="365"/>
    <w:bookmarkStart w:id="367"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66">
        <w:r>
          <w:rPr>
            <w:rStyle w:val="Hyperlink"/>
          </w:rPr>
          <w:t xml:space="preserve">Automate snapshot lifecycles - Amazon Elastic Compute Cloud</w:t>
        </w:r>
      </w:hyperlink>
      <w:r>
        <w:t xml:space="preserve">, created two policies:</w:t>
      </w:r>
    </w:p>
    <w:p>
      <w:pPr>
        <w:pStyle w:val="Compact"/>
        <w:numPr>
          <w:ilvl w:val="0"/>
          <w:numId w:val="1040"/>
        </w:numPr>
      </w:pPr>
      <w:r>
        <w:rPr>
          <w:b/>
          <w:bCs/>
        </w:rPr>
        <w:t xml:space="preserve">bkup_msens-share_daily</w:t>
      </w:r>
      <w:r>
        <w:t xml:space="preserve"> </w:t>
      </w:r>
      <w:r>
        <w:t xml:space="preserve">every 24 hrs at 09:00 UTC, max of 7</w:t>
      </w:r>
    </w:p>
    <w:p>
      <w:pPr>
        <w:pStyle w:val="Compact"/>
        <w:numPr>
          <w:ilvl w:val="0"/>
          <w:numId w:val="1040"/>
        </w:numPr>
      </w:pPr>
      <w:r>
        <w:rPr>
          <w:b/>
          <w:bCs/>
        </w:rPr>
        <w:t xml:space="preserve">bkup_msens-share_weekly</w:t>
      </w:r>
      <w:r>
        <w:t xml:space="preserve"> </w:t>
      </w:r>
      <w:r>
        <w:t xml:space="preserve">every Monday 09:00 UTC, max of 8</w:t>
      </w:r>
    </w:p>
    <w:bookmarkEnd w:id="367"/>
    <w:bookmarkEnd w:id="368"/>
    <w:bookmarkStart w:id="369"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51">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69"/>
    <w:bookmarkStart w:id="372" w:name="dns"/>
    <w:p>
      <w:pPr>
        <w:pStyle w:val="Heading2"/>
      </w:pPr>
      <w:r>
        <w:t xml:space="preserve">14.3 DNS</w:t>
      </w:r>
    </w:p>
    <w:p>
      <w:pPr>
        <w:pStyle w:val="FirstParagraph"/>
      </w:pPr>
      <w:r>
        <w:t xml:space="preserve">The domain name server (DNS) records are managed by</w:t>
      </w:r>
      <w:r>
        <w:t xml:space="preserve"> </w:t>
      </w:r>
      <w:hyperlink r:id="rId370">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71">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72"/>
    <w:bookmarkStart w:id="374"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73">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and /gazetteer/</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74"/>
    <w:bookmarkStart w:id="394"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86" w:name="app-data-plane"/>
    <w:p>
      <w:pPr>
        <w:pStyle w:val="Heading3"/>
      </w:pPr>
      <w:r>
        <w:t xml:space="preserve">14.5.1 App + data plane</w:t>
      </w:r>
    </w:p>
    <w:p>
      <w:pPr>
        <w:numPr>
          <w:ilvl w:val="0"/>
          <w:numId w:val="1041"/>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75">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77" name="Picture"/>
            <a:graphic>
              <a:graphicData uri="http://schemas.openxmlformats.org/drawingml/2006/picture">
                <pic:pic>
                  <pic:nvPicPr>
                    <pic:cNvPr descr="figures/server/shiny.png" id="378" name="Picture"/>
                    <pic:cNvPicPr>
                      <a:picLocks noChangeArrowheads="1" noChangeAspect="1"/>
                    </pic:cNvPicPr>
                  </pic:nvPicPr>
                  <pic:blipFill>
                    <a:blip r:embed="rId376"/>
                    <a:stretch>
                      <a:fillRect/>
                    </a:stretch>
                  </pic:blipFill>
                  <pic:spPr bwMode="auto">
                    <a:xfrm>
                      <a:off x="0" y="0"/>
                      <a:ext cx="2857500" cy="1428750"/>
                    </a:xfrm>
                    <a:prstGeom prst="rect">
                      <a:avLst/>
                    </a:prstGeom>
                    <a:noFill/>
                    <a:ln w="9525">
                      <a:noFill/>
                      <a:headEnd/>
                      <a:tailEnd/>
                    </a:ln>
                  </pic:spPr>
                </pic:pic>
              </a:graphicData>
            </a:graphic>
          </wp:inline>
        </w:drawing>
      </w:r>
      <w:r>
        <w:br/>
      </w:r>
      <w:hyperlink r:id="rId379">
        <w:r>
          <w:rPr>
            <w:rStyle w:val="Hyperlink"/>
          </w:rPr>
          <w:t xml:space="preserve">Shiny Server docs</w:t>
        </w:r>
      </w:hyperlink>
    </w:p>
    <w:p>
      <w:pPr>
        <w:numPr>
          <w:ilvl w:val="0"/>
          <w:numId w:val="1041"/>
        </w:numPr>
      </w:pPr>
      <w:hyperlink r:id="rId380">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41"/>
        </w:numPr>
      </w:pPr>
      <w:hyperlink r:id="rId381">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304">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41"/>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41"/>
        </w:numPr>
      </w:pPr>
      <w:hyperlink r:id="rId382">
        <w:r>
          <w:rPr>
            <w:rStyle w:val="Hyperlink"/>
            <w:b/>
            <w:bCs/>
          </w:rPr>
          <w:t xml:space="preserve">api</w:t>
        </w:r>
      </w:hyperlink>
      <w:r>
        <w:br/>
      </w:r>
      <w:r>
        <w:rPr>
          <w:i/>
          <w:iCs/>
        </w:rPr>
        <w:t xml:space="preserve">custom R</w:t>
      </w:r>
      <w:r>
        <w:rPr>
          <w:i/>
          <w:iCs/>
        </w:rPr>
        <w:t xml:space="preserve"> </w:t>
      </w:r>
      <w:hyperlink r:id="rId303">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84" name="Picture"/>
            <a:graphic>
              <a:graphicData uri="http://schemas.openxmlformats.org/drawingml/2006/picture">
                <pic:pic>
                  <pic:nvPicPr>
                    <pic:cNvPr descr="figures/server/api.png" id="385" name="Picture"/>
                    <pic:cNvPicPr>
                      <a:picLocks noChangeArrowheads="1" noChangeAspect="1"/>
                    </pic:cNvPicPr>
                  </pic:nvPicPr>
                  <pic:blipFill>
                    <a:blip r:embed="rId383"/>
                    <a:stretch>
                      <a:fillRect/>
                    </a:stretch>
                  </pic:blipFill>
                  <pic:spPr bwMode="auto">
                    <a:xfrm>
                      <a:off x="0" y="0"/>
                      <a:ext cx="2857500" cy="2046839"/>
                    </a:xfrm>
                    <a:prstGeom prst="rect">
                      <a:avLst/>
                    </a:prstGeom>
                    <a:noFill/>
                    <a:ln w="9525">
                      <a:noFill/>
                      <a:headEnd/>
                      <a:tailEnd/>
                    </a:ln>
                  </pic:spPr>
                </pic:pic>
              </a:graphicData>
            </a:graphic>
          </wp:inline>
        </w:drawing>
      </w:r>
    </w:p>
    <w:bookmarkEnd w:id="386"/>
    <w:bookmarkStart w:id="392" w:name="admin"/>
    <w:p>
      <w:pPr>
        <w:pStyle w:val="Heading3"/>
      </w:pPr>
      <w:r>
        <w:t xml:space="preserve">14.5.2 Admin</w:t>
      </w:r>
    </w:p>
    <w:p>
      <w:pPr>
        <w:numPr>
          <w:ilvl w:val="0"/>
          <w:numId w:val="1042"/>
        </w:numPr>
      </w:pPr>
      <w:hyperlink r:id="rId387">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89" name="Picture"/>
            <a:graphic>
              <a:graphicData uri="http://schemas.openxmlformats.org/drawingml/2006/picture">
                <pic:pic>
                  <pic:nvPicPr>
                    <pic:cNvPr descr="figures/server/rstudio.png" id="390" name="Picture"/>
                    <pic:cNvPicPr>
                      <a:picLocks noChangeArrowheads="1" noChangeAspect="1"/>
                    </pic:cNvPicPr>
                  </pic:nvPicPr>
                  <pic:blipFill>
                    <a:blip r:embed="rId388"/>
                    <a:stretch>
                      <a:fillRect/>
                    </a:stretch>
                  </pic:blipFill>
                  <pic:spPr bwMode="auto">
                    <a:xfrm>
                      <a:off x="0" y="0"/>
                      <a:ext cx="2857500" cy="1926878"/>
                    </a:xfrm>
                    <a:prstGeom prst="rect">
                      <a:avLst/>
                    </a:prstGeom>
                    <a:noFill/>
                    <a:ln w="9525">
                      <a:noFill/>
                      <a:headEnd/>
                      <a:tailEnd/>
                    </a:ln>
                  </pic:spPr>
                </pic:pic>
              </a:graphicData>
            </a:graphic>
          </wp:inline>
        </w:drawing>
      </w:r>
      <w:r>
        <w:br/>
      </w:r>
      <w:hyperlink r:id="rId391">
        <w:r>
          <w:rPr>
            <w:rStyle w:val="Hyperlink"/>
          </w:rPr>
          <w:t xml:space="preserve">Posit RStudio Server</w:t>
        </w:r>
      </w:hyperlink>
    </w:p>
    <w:p>
      <w:pPr>
        <w:numPr>
          <w:ilvl w:val="0"/>
          <w:numId w:val="1042"/>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92"/>
    <w:bookmarkStart w:id="393" w:name="retired"/>
    <w:p>
      <w:pPr>
        <w:pStyle w:val="Heading3"/>
      </w:pPr>
      <w:r>
        <w:t xml:space="preserve">14.5.3 Retired</w:t>
      </w:r>
    </w:p>
    <w:p>
      <w:pPr>
        <w:numPr>
          <w:ilvl w:val="0"/>
          <w:numId w:val="1043"/>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43"/>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93"/>
    <w:bookmarkEnd w:id="394"/>
    <w:bookmarkEnd w:id="395"/>
    <w:bookmarkStart w:id="430"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v9</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Applications/quarto/share/formats/docx/note.png" id="39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403" w:name="table-and-column-naming-conventions"/>
    <w:p>
      <w:pPr>
        <w:pStyle w:val="Heading2"/>
      </w:pPr>
      <w:r>
        <w:t xml:space="preserve">15.1 Table and column naming conventions</w:t>
      </w:r>
    </w:p>
    <w:p>
      <w:pPr>
        <w:pStyle w:val="Compact"/>
        <w:numPr>
          <w:ilvl w:val="0"/>
          <w:numId w:val="1044"/>
        </w:numPr>
      </w:pPr>
      <w:r>
        <w:t xml:space="preserve">Table names are singular and lower case.</w:t>
      </w:r>
    </w:p>
    <w:p>
      <w:pPr>
        <w:pStyle w:val="Compact"/>
        <w:numPr>
          <w:ilvl w:val="0"/>
          <w:numId w:val="1044"/>
        </w:numPr>
      </w:pPr>
      <w:r>
        <w:t xml:space="preserve">Unique identifier columns are suffixed with:</w:t>
      </w:r>
    </w:p>
    <w:p>
      <w:pPr>
        <w:pStyle w:val="Compact"/>
        <w:numPr>
          <w:ilvl w:val="1"/>
          <w:numId w:val="1045"/>
        </w:numPr>
      </w:pPr>
      <w:r>
        <w:rPr>
          <w:rStyle w:val="VerbatimChar"/>
        </w:rPr>
        <w:t xml:space="preserve">*_id</w:t>
      </w:r>
      <w:r>
        <w:t xml:space="preserve"> </w:t>
      </w:r>
      <w:r>
        <w:t xml:space="preserve">for unique integer keys (stable across rebuilds);</w:t>
      </w:r>
    </w:p>
    <w:p>
      <w:pPr>
        <w:pStyle w:val="Compact"/>
        <w:numPr>
          <w:ilvl w:val="1"/>
          <w:numId w:val="1045"/>
        </w:numPr>
      </w:pPr>
      <w:r>
        <w:rPr>
          <w:rStyle w:val="VerbatimChar"/>
        </w:rPr>
        <w:t xml:space="preserve">*_key</w:t>
      </w:r>
      <w:r>
        <w:t xml:space="preserve"> </w:t>
      </w:r>
      <w:r>
        <w:t xml:space="preserve">for unique string keys (human-readable and stable across releases);</w:t>
      </w:r>
    </w:p>
    <w:p>
      <w:pPr>
        <w:pStyle w:val="Compact"/>
        <w:numPr>
          <w:ilvl w:val="1"/>
          <w:numId w:val="1045"/>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4"/>
        </w:numPr>
      </w:pPr>
      <w:r>
        <w:t xml:space="preserve">Column names are singular and use</w:t>
      </w:r>
      <w:r>
        <w:t xml:space="preserve"> </w:t>
      </w:r>
      <w:r>
        <w:rPr>
          <w:rStyle w:val="VerbatimChar"/>
        </w:rPr>
        <w:t xml:space="preserve">snake_case</w:t>
      </w:r>
      <w:r>
        <w:t xml:space="preserve">.</w:t>
      </w:r>
    </w:p>
    <w:p>
      <w:pPr>
        <w:pStyle w:val="Compact"/>
        <w:numPr>
          <w:ilvl w:val="0"/>
          <w:numId w:val="1044"/>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98" name="Picture"/>
                  <a:graphic>
                    <a:graphicData uri="http://schemas.openxmlformats.org/drawingml/2006/picture">
                      <pic:pic>
                        <pic:nvPicPr>
                          <pic:cNvPr descr="/Applications/quarto/share/formats/docx/important.png" id="39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400" w:name="tbl-db-tables"/>
          <w:p>
            <w:pPr>
              <w:jc w:val="center"/>
            </w:pPr>
            <w:pPr>
              <w:jc w:val="left"/>
              <w:spacing w:before="200"/>
              <w:pStyle w:val="ImageCaption"/>
            </w:pPr>
            <w:r>
              <w:t xml:space="preserve">Table 15.1: Tables published by v9, with row counts read from the release itself.</w:t>
            </w:r>
          </w:p>
          <w:tbl>
            <w:tblPr>
              <w:tblStyle w:val="Table"/>
              <w:tblW w:type="pct" w:w="5000"/>
              <w:tblLayout w:type="fixed"/>
              <w:tblLook w:firstRow="1" w:lastRow="0" w:firstColumn="0" w:lastColumn="0" w:noHBand="0" w:noVBand="0" w:val="0020"/>
            </w:tblPr>
            <w:tblGrid>
              <w:gridCol w:w="649"/>
              <w:gridCol w:w="476"/>
              <w:gridCol w:w="6794"/>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17,072,105</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37,067</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91,362</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41</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9,664,461</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37</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2,241,876</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795</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140,717</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13</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51,562</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11,532</w:t>
                  </w:r>
                </w:p>
              </w:tc>
              <w:tc>
                <w:tcPr/>
                <w:p>
                  <w:pPr>
                    <w:pStyle w:val="Compact"/>
                    <w:jc w:val="left"/>
                    <w:jc w:val="center"/>
                  </w:pPr>
                  <w:r>
                    <w:t xml:space="preserve">US federal listing lookup (ESA status, MMPA and MBTA protection).</w:t>
                  </w:r>
                </w:p>
              </w:tc>
            </w:tr>
            <w:tr>
              <w:tc>
                <w:tcPr/>
                <w:p>
                  <w:pPr>
                    <w:pStyle w:val="Compact"/>
                    <w:jc w:val="left"/>
                    <w:jc w:val="center"/>
                  </w:pPr>
                  <w:r>
                    <w:rPr>
                      <w:rStyle w:val="VerbatimChar"/>
                    </w:rPr>
                    <w:t xml:space="preserve">native_asset</w:t>
                  </w:r>
                </w:p>
              </w:tc>
              <w:tc>
                <w:tcPr/>
                <w:p>
                  <w:pPr>
                    <w:pStyle w:val="Compact"/>
                    <w:jc w:val="right"/>
                    <w:jc w:val="center"/>
                  </w:pPr>
                  <w:r>
                    <w:t xml:space="preserve">93,610</w:t>
                  </w:r>
                </w:p>
              </w:tc>
              <w:tc>
                <w:tcPr/>
                <w:p>
                  <w:pPr>
                    <w:pStyle w:val="Compact"/>
                    <w:jc w:val="left"/>
                    <w:jc w:val="center"/>
                  </w:pPr>
                  <w:r>
                    <w:t xml:space="preserve">Per-release pointers from each model to its distribution files (COGs, PMTiles) in the asset store (</w:t>
                  </w:r>
                  <w:hyperlink w:anchor="sec-asset-store">
                    <w:r>
                      <w:rPr>
                        <w:rStyle w:val="Hyperlink"/>
                      </w:rPr>
                      <w:t xml:space="preserve">Section 15.3</w:t>
                    </w:r>
                  </w:hyperlink>
                  <w:r>
                    <w:t xml:space="preserve">); the Atlas reads it to draw each input.</w:t>
                  </w:r>
                </w:p>
              </w:tc>
            </w:tr>
          </w:tbl>
          <w:bookmarkEnd w:id="400"/>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Applications/quarto/share/formats/docx/note.png" id="4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v9</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 Sections that depend on these are omitted from this build rather than described from another release.</w:t>
            </w:r>
          </w:p>
          <w:p/>
        </w:tc>
      </w:tr>
    </w:tbl>
    <w:bookmarkEnd w:id="403"/>
    <w:bookmarkStart w:id="417" w:name="schema"/>
    <w:p>
      <w:pPr>
        <w:pStyle w:val="Heading2"/>
      </w:pPr>
      <w:r>
        <w:t xml:space="preserve">15.2 Schema</w:t>
      </w:r>
    </w:p>
    <w:p>
      <w:pPr>
        <w:pStyle w:val="FirstParagraph"/>
      </w:pPr>
      <w:r>
        <w:t xml:space="preserve">The columns of each published table, read from the release:</w:t>
      </w:r>
    </w:p>
    <w:bookmarkStart w:id="404"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lon</w:t>
            </w:r>
          </w:p>
        </w:tc>
        <w:tc>
          <w:tcPr/>
          <w:p>
            <w:pPr>
              <w:pStyle w:val="Compact"/>
              <w:jc w:val="left"/>
            </w:pPr>
            <w:r>
              <w:t xml:space="preserve">DOUBLE</w:t>
            </w:r>
          </w:p>
        </w:tc>
      </w:tr>
      <w:tr>
        <w:tc>
          <w:tcPr/>
          <w:p>
            <w:pPr>
              <w:pStyle w:val="Compact"/>
              <w:jc w:val="left"/>
            </w:pPr>
            <w:r>
              <w:t xml:space="preserve">lat</w:t>
            </w:r>
          </w:p>
        </w:tc>
        <w:tc>
          <w:tcPr/>
          <w:p>
            <w:pPr>
              <w:pStyle w:val="Compact"/>
              <w:jc w:val="left"/>
            </w:pPr>
            <w:r>
              <w:t xml:space="preserve">DOUBLE</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in_usa</w:t>
            </w:r>
          </w:p>
        </w:tc>
        <w:tc>
          <w:tcPr/>
          <w:p>
            <w:pPr>
              <w:pStyle w:val="Compact"/>
              <w:jc w:val="left"/>
            </w:pPr>
            <w:r>
              <w:t xml:space="preserve">BOOLEAN</w:t>
            </w:r>
          </w:p>
        </w:tc>
      </w:tr>
      <w:tr>
        <w:tc>
          <w:tcPr/>
          <w:p>
            <w:pPr>
              <w:pStyle w:val="Compact"/>
              <w:jc w:val="left"/>
            </w:pPr>
            <w:r>
              <w:t xml:space="preserve">in_pra</w:t>
            </w:r>
          </w:p>
        </w:tc>
        <w:tc>
          <w:tcPr/>
          <w:p>
            <w:pPr>
              <w:pStyle w:val="Compact"/>
              <w:jc w:val="left"/>
            </w:pPr>
            <w:r>
              <w:t xml:space="preserve">BOOLEAN</w:t>
            </w:r>
          </w:p>
        </w:tc>
      </w:tr>
    </w:tbl>
    <w:bookmarkEnd w:id="404"/>
    <w:bookmarkStart w:id="405"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VARCHAR</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iucn_code</w:t>
            </w:r>
          </w:p>
        </w:tc>
        <w:tc>
          <w:tcPr/>
          <w:p>
            <w:pPr>
              <w:pStyle w:val="Compact"/>
              <w:jc w:val="left"/>
            </w:pPr>
            <w:r>
              <w:t xml:space="preserve">VARCHAR</w:t>
            </w:r>
          </w:p>
        </w:tc>
      </w:tr>
      <w:tr>
        <w:tc>
          <w:tcPr/>
          <w:p>
            <w:pPr>
              <w:pStyle w:val="Compact"/>
              <w:jc w:val="left"/>
            </w:pPr>
            <w:r>
              <w:t xml:space="preserve">n_models</w:t>
            </w:r>
          </w:p>
        </w:tc>
        <w:tc>
          <w:tcPr/>
          <w:p>
            <w:pPr>
              <w:pStyle w:val="Compact"/>
              <w:jc w:val="left"/>
            </w:pPr>
            <w:r>
              <w:t xml:space="preserve">INTEGER</w:t>
            </w:r>
          </w:p>
        </w:tc>
      </w:tr>
      <w:tr>
        <w:tc>
          <w:tcPr/>
          <w:p>
            <w:pPr>
              <w:pStyle w:val="Compact"/>
              <w:jc w:val="left"/>
            </w:pPr>
            <w:r>
              <w:t xml:space="preserve">n_datasets</w:t>
            </w:r>
          </w:p>
        </w:tc>
        <w:tc>
          <w:tcPr/>
          <w:p>
            <w:pPr>
              <w:pStyle w:val="Compact"/>
              <w:jc w:val="left"/>
            </w:pPr>
            <w:r>
              <w:t xml:space="preserve">INTEGER</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n_cells</w:t>
            </w:r>
          </w:p>
        </w:tc>
        <w:tc>
          <w:tcPr/>
          <w:p>
            <w:pPr>
              <w:pStyle w:val="Compact"/>
              <w:jc w:val="left"/>
            </w:pPr>
            <w:r>
              <w:t xml:space="preserve">BIGINT</w:t>
            </w:r>
          </w:p>
        </w:tc>
      </w:tr>
      <w:tr>
        <w:tc>
          <w:tcPr/>
          <w:p>
            <w:pPr>
              <w:pStyle w:val="Compact"/>
              <w:jc w:val="left"/>
            </w:pPr>
            <w:r>
              <w:t xml:space="preserve">n_ocean</w:t>
            </w:r>
          </w:p>
        </w:tc>
        <w:tc>
          <w:tcPr/>
          <w:p>
            <w:pPr>
              <w:pStyle w:val="Compact"/>
              <w:jc w:val="left"/>
            </w:pPr>
            <w:r>
              <w:t xml:space="preserve">BIGINT</w:t>
            </w:r>
          </w:p>
        </w:tc>
      </w:tr>
      <w:tr>
        <w:tc>
          <w:tcPr/>
          <w:p>
            <w:pPr>
              <w:pStyle w:val="Compact"/>
              <w:jc w:val="left"/>
            </w:pPr>
            <w:r>
              <w:t xml:space="preserve">n_usa</w:t>
            </w:r>
          </w:p>
        </w:tc>
        <w:tc>
          <w:tcPr/>
          <w:p>
            <w:pPr>
              <w:pStyle w:val="Compact"/>
              <w:jc w:val="left"/>
            </w:pPr>
            <w:r>
              <w:t xml:space="preserve">BIGINT</w:t>
            </w:r>
          </w:p>
        </w:tc>
      </w:tr>
      <w:tr>
        <w:tc>
          <w:tcPr/>
          <w:p>
            <w:pPr>
              <w:pStyle w:val="Compact"/>
              <w:jc w:val="left"/>
            </w:pPr>
            <w:r>
              <w:t xml:space="preserve">n_pra</w:t>
            </w:r>
          </w:p>
        </w:tc>
        <w:tc>
          <w:tcPr/>
          <w:p>
            <w:pPr>
              <w:pStyle w:val="Compact"/>
              <w:jc w:val="left"/>
            </w:pPr>
            <w:r>
              <w:t xml:space="preserve">BIGINT</w:t>
            </w:r>
          </w:p>
        </w:tc>
      </w:tr>
      <w:tr>
        <w:tc>
          <w:tcPr/>
          <w:p>
            <w:pPr>
              <w:pStyle w:val="Compact"/>
              <w:jc w:val="left"/>
            </w:pPr>
            <w:r>
              <w:t xml:space="preserve">range_km2</w:t>
            </w:r>
          </w:p>
        </w:tc>
        <w:tc>
          <w:tcPr/>
          <w:p>
            <w:pPr>
              <w:pStyle w:val="Compact"/>
              <w:jc w:val="left"/>
            </w:pPr>
            <w:r>
              <w:t xml:space="preserve">DOUBLE</w:t>
            </w:r>
          </w:p>
        </w:tc>
      </w:tr>
      <w:tr>
        <w:tc>
          <w:tcPr/>
          <w:p>
            <w:pPr>
              <w:pStyle w:val="Compact"/>
              <w:jc w:val="left"/>
            </w:pPr>
            <w:r>
              <w:t xml:space="preserve">range_usa_km2</w:t>
            </w:r>
          </w:p>
        </w:tc>
        <w:tc>
          <w:tcPr/>
          <w:p>
            <w:pPr>
              <w:pStyle w:val="Compact"/>
              <w:jc w:val="left"/>
            </w:pPr>
            <w:r>
              <w:t xml:space="preserve">DOUBLE</w:t>
            </w:r>
          </w:p>
        </w:tc>
      </w:tr>
      <w:tr>
        <w:tc>
          <w:tcPr/>
          <w:p>
            <w:pPr>
              <w:pStyle w:val="Compact"/>
              <w:jc w:val="left"/>
            </w:pPr>
            <w:r>
              <w:t xml:space="preserve">n_global</w:t>
            </w:r>
          </w:p>
        </w:tc>
        <w:tc>
          <w:tcPr/>
          <w:p>
            <w:pPr>
              <w:pStyle w:val="Compact"/>
              <w:jc w:val="left"/>
            </w:pPr>
            <w:r>
              <w:t xml:space="preserve">BIGINT</w:t>
            </w:r>
          </w:p>
        </w:tc>
      </w:tr>
      <w:tr>
        <w:tc>
          <w:tcPr/>
          <w:p>
            <w:pPr>
              <w:pStyle w:val="Compact"/>
              <w:jc w:val="left"/>
            </w:pPr>
            <w:r>
              <w:t xml:space="preserve">is_valid_global</w:t>
            </w:r>
          </w:p>
        </w:tc>
        <w:tc>
          <w:tcPr/>
          <w:p>
            <w:pPr>
              <w:pStyle w:val="Compact"/>
              <w:jc w:val="left"/>
            </w:pPr>
            <w:r>
              <w:t xml:space="preserve">BOOLEAN</w:t>
            </w:r>
          </w:p>
        </w:tc>
      </w:tr>
      <w:tr>
        <w:tc>
          <w:tcPr/>
          <w:p>
            <w:pPr>
              <w:pStyle w:val="Compact"/>
              <w:jc w:val="left"/>
            </w:pPr>
            <w:r>
              <w:t xml:space="preserve">is_valid_usa</w:t>
            </w:r>
          </w:p>
        </w:tc>
        <w:tc>
          <w:tcPr/>
          <w:p>
            <w:pPr>
              <w:pStyle w:val="Compact"/>
              <w:jc w:val="left"/>
            </w:pPr>
            <w:r>
              <w:t xml:space="preserve">BOOLEAN</w:t>
            </w:r>
          </w:p>
        </w:tc>
      </w:tr>
      <w:tr>
        <w:tc>
          <w:tcPr/>
          <w:p>
            <w:pPr>
              <w:pStyle w:val="Compact"/>
              <w:jc w:val="left"/>
            </w:pPr>
            <w:r>
              <w:t xml:space="preserve">is_valid_pra</w:t>
            </w:r>
          </w:p>
        </w:tc>
        <w:tc>
          <w:tcPr/>
          <w:p>
            <w:pPr>
              <w:pStyle w:val="Compact"/>
              <w:jc w:val="left"/>
            </w:pPr>
            <w:r>
              <w:t xml:space="preserve">BOOLEAN</w:t>
            </w:r>
          </w:p>
        </w:tc>
      </w:tr>
      <w:tr>
        <w:tc>
          <w:tcPr/>
          <w:p>
            <w:pPr>
              <w:pStyle w:val="Compact"/>
              <w:jc w:val="left"/>
            </w:pPr>
            <w:r>
              <w:t xml:space="preserve">pct_marine</w:t>
            </w:r>
          </w:p>
        </w:tc>
        <w:tc>
          <w:tcPr/>
          <w:p>
            <w:pPr>
              <w:pStyle w:val="Compact"/>
              <w:jc w:val="left"/>
            </w:pPr>
            <w:r>
              <w:t xml:space="preserve">DOUBLE</w:t>
            </w:r>
          </w:p>
        </w:tc>
      </w:tr>
      <w:tr>
        <w:tc>
          <w:tcPr/>
          <w:p>
            <w:pPr>
              <w:pStyle w:val="Compact"/>
              <w:jc w:val="left"/>
            </w:pPr>
            <w:r>
              <w:t xml:space="preserve">us_endemism</w:t>
            </w:r>
          </w:p>
        </w:tc>
        <w:tc>
          <w:tcPr/>
          <w:p>
            <w:pPr>
              <w:pStyle w:val="Compact"/>
              <w:jc w:val="left"/>
            </w:pPr>
            <w:r>
              <w:t xml:space="preserve">DOUBLE</w:t>
            </w:r>
          </w:p>
        </w:tc>
      </w:tr>
      <w:tr>
        <w:tc>
          <w:tcPr/>
          <w:p>
            <w:pPr>
              <w:pStyle w:val="Compact"/>
              <w:jc w:val="left"/>
            </w:pPr>
            <w:r>
              <w:t xml:space="preserve">rarity</w:t>
            </w:r>
          </w:p>
        </w:tc>
        <w:tc>
          <w:tcPr/>
          <w:p>
            <w:pPr>
              <w:pStyle w:val="Compact"/>
              <w:jc w:val="left"/>
            </w:pPr>
            <w:r>
              <w:t xml:space="preserve">VARCHAR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is_marine</w:t>
            </w:r>
          </w:p>
        </w:tc>
        <w:tc>
          <w:tcPr/>
          <w:p>
            <w:pPr>
              <w:pStyle w:val="Compact"/>
              <w:jc w:val="left"/>
            </w:pPr>
            <w:r>
              <w:t xml:space="preserve">BOOLEAN</w:t>
            </w:r>
          </w:p>
        </w:tc>
      </w:tr>
      <w:tr>
        <w:tc>
          <w:tcPr/>
          <w:p>
            <w:pPr>
              <w:pStyle w:val="Compact"/>
              <w:jc w:val="left"/>
            </w:pPr>
            <w:r>
              <w:t xml:space="preserve">pct_marine_bl</w:t>
            </w:r>
          </w:p>
        </w:tc>
        <w:tc>
          <w:tcPr/>
          <w:p>
            <w:pPr>
              <w:pStyle w:val="Compact"/>
              <w:jc w:val="left"/>
            </w:pPr>
            <w:r>
              <w:t xml:space="preserve">DOUBLE</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in_v7</w:t>
            </w:r>
          </w:p>
        </w:tc>
        <w:tc>
          <w:tcPr/>
          <w:p>
            <w:pPr>
              <w:pStyle w:val="Compact"/>
              <w:jc w:val="left"/>
            </w:pPr>
            <w:r>
              <w:t xml:space="preserve">BOOLEAN</w:t>
            </w:r>
          </w:p>
        </w:tc>
      </w:tr>
      <w:tr>
        <w:tc>
          <w:tcPr/>
          <w:p>
            <w:pPr>
              <w:pStyle w:val="Compact"/>
              <w:jc w:val="left"/>
            </w:pPr>
            <w:r>
              <w:t xml:space="preserve">er_mode</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405"/>
    <w:bookmarkStart w:id="406"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mdl_id</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sp_id</w:t>
            </w:r>
          </w:p>
        </w:tc>
        <w:tc>
          <w:tcPr/>
          <w:p>
            <w:pPr>
              <w:pStyle w:val="Compact"/>
              <w:jc w:val="left"/>
            </w:pPr>
            <w:r>
              <w:t xml:space="preserve">VARCHAR</w:t>
            </w:r>
          </w:p>
        </w:tc>
      </w:tr>
      <w:tr>
        <w:tc>
          <w:tcPr/>
          <w:p>
            <w:pPr>
              <w:pStyle w:val="Compact"/>
              <w:jc w:val="left"/>
            </w:pPr>
            <w:r>
              <w:t xml:space="preserve">sci_name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DOUBLE</w:t>
            </w:r>
          </w:p>
        </w:tc>
      </w:tr>
      <w:tr>
        <w:tc>
          <w:tcPr/>
          <w:p>
            <w:pPr>
              <w:pStyle w:val="Compact"/>
              <w:jc w:val="left"/>
            </w:pPr>
            <w:r>
              <w:t xml:space="preserve">sp_cat</w:t>
            </w:r>
          </w:p>
        </w:tc>
        <w:tc>
          <w:tcPr/>
          <w:p>
            <w:pPr>
              <w:pStyle w:val="Compact"/>
              <w:jc w:val="left"/>
            </w:pPr>
            <w:r>
              <w:t xml:space="preserve">VARCHAR</w:t>
            </w:r>
          </w:p>
        </w:tc>
      </w:tr>
    </w:tbl>
    <w:bookmarkEnd w:id="406"/>
    <w:bookmarkStart w:id="407"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bl>
    <w:bookmarkEnd w:id="407"/>
    <w:bookmarkStart w:id="408"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w:t>
            </w:r>
          </w:p>
        </w:tc>
        <w:tc>
          <w:tcPr/>
          <w:p>
            <w:pPr>
              <w:pStyle w:val="Compact"/>
              <w:jc w:val="left"/>
            </w:pPr>
            <w:r>
              <w:t xml:space="preserve">DOUBLE</w:t>
            </w:r>
          </w:p>
        </w:tc>
      </w:tr>
    </w:tbl>
    <w:bookmarkEnd w:id="408"/>
    <w:bookmarkStart w:id="409"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zone_set_key</w:t>
            </w:r>
          </w:p>
        </w:tc>
        <w:tc>
          <w:tcPr/>
          <w:p>
            <w:pPr>
              <w:pStyle w:val="Compact"/>
              <w:jc w:val="left"/>
            </w:pPr>
            <w:r>
              <w:t xml:space="preserve">VARCHAR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w:t>
            </w:r>
          </w:p>
        </w:tc>
        <w:tc>
          <w:tcPr/>
          <w:p>
            <w:pPr>
              <w:pStyle w:val="Compact"/>
              <w:jc w:val="left"/>
            </w:pPr>
            <w:r>
              <w:t xml:space="preserve">VARCHAR</w:t>
            </w:r>
          </w:p>
        </w:tc>
      </w:tr>
    </w:tbl>
    <w:bookmarkEnd w:id="409"/>
    <w:bookmarkStart w:id="410"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10"/>
    <w:bookmarkStart w:id="411"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w:t>
            </w:r>
          </w:p>
        </w:tc>
        <w:tc>
          <w:tcPr/>
          <w:p>
            <w:pPr>
              <w:pStyle w:val="Compact"/>
              <w:jc w:val="left"/>
            </w:pPr>
            <w:r>
              <w:t xml:space="preserve">DOUBLE</w:t>
            </w:r>
          </w:p>
        </w:tc>
      </w:tr>
    </w:tbl>
    <w:bookmarkEnd w:id="411"/>
    <w:bookmarkStart w:id="412"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VARCHAR</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er_code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DOUBLE</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suit_er</w:t>
            </w:r>
          </w:p>
        </w:tc>
        <w:tc>
          <w:tcPr/>
          <w:p>
            <w:pPr>
              <w:pStyle w:val="Compact"/>
              <w:jc w:val="left"/>
            </w:pPr>
            <w:r>
              <w:t xml:space="preserve">DOUBLE</w:t>
            </w:r>
          </w:p>
        </w:tc>
      </w:tr>
      <w:tr>
        <w:tc>
          <w:tcPr/>
          <w:p>
            <w:pPr>
              <w:pStyle w:val="Compact"/>
              <w:jc w:val="left"/>
            </w:pPr>
            <w:r>
              <w:t xml:space="preserve">suit_er_area</w:t>
            </w:r>
          </w:p>
        </w:tc>
        <w:tc>
          <w:tcPr/>
          <w:p>
            <w:pPr>
              <w:pStyle w:val="Compact"/>
              <w:jc w:val="left"/>
            </w:pPr>
            <w:r>
              <w:t xml:space="preserve">DOUBLE</w:t>
            </w:r>
          </w:p>
        </w:tc>
      </w:tr>
      <w:tr>
        <w:tc>
          <w:tcPr/>
          <w:p>
            <w:pPr>
              <w:pStyle w:val="Compact"/>
              <w:jc w:val="left"/>
            </w:pPr>
            <w:r>
              <w:t xml:space="preserve">cat_suit_er_area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12"/>
    <w:bookmarkStart w:id="413"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native_format</w:t>
            </w:r>
          </w:p>
        </w:tc>
        <w:tc>
          <w:tcPr/>
          <w:p>
            <w:pPr>
              <w:pStyle w:val="Compact"/>
              <w:jc w:val="left"/>
            </w:pPr>
            <w:r>
              <w:t xml:space="preserve">VARCHAR</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qmd</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is_scored</w:t>
            </w:r>
          </w:p>
        </w:tc>
        <w:tc>
          <w:tcPr/>
          <w:p>
            <w:pPr>
              <w:pStyle w:val="Compact"/>
              <w:jc w:val="left"/>
            </w:pPr>
            <w:r>
              <w:t xml:space="preserve">BOOLEAN</w:t>
            </w:r>
          </w:p>
        </w:tc>
      </w:tr>
      <w:tr>
        <w:tc>
          <w:tcPr/>
          <w:p>
            <w:pPr>
              <w:pStyle w:val="Compact"/>
              <w:jc w:val="left"/>
            </w:pPr>
            <w:r>
              <w:t xml:space="preserve">global_mask_priority</w:t>
            </w:r>
          </w:p>
        </w:tc>
        <w:tc>
          <w:tcPr/>
          <w:p>
            <w:pPr>
              <w:pStyle w:val="Compact"/>
              <w:jc w:val="left"/>
            </w:pPr>
            <w:r>
              <w:t xml:space="preserve">DOUBLE</w:t>
            </w:r>
          </w:p>
        </w:tc>
      </w:tr>
      <w:tr>
        <w:tc>
          <w:tcPr/>
          <w:p>
            <w:pPr>
              <w:pStyle w:val="Compact"/>
              <w:jc w:val="left"/>
            </w:pPr>
            <w:r>
              <w:t xml:space="preserve">env_start</w:t>
            </w:r>
          </w:p>
        </w:tc>
        <w:tc>
          <w:tcPr/>
          <w:p>
            <w:pPr>
              <w:pStyle w:val="Compact"/>
              <w:jc w:val="left"/>
            </w:pPr>
            <w:r>
              <w:t xml:space="preserve">BOOLEAN</w:t>
            </w:r>
          </w:p>
        </w:tc>
      </w:tr>
      <w:tr>
        <w:tc>
          <w:tcPr/>
          <w:p>
            <w:pPr>
              <w:pStyle w:val="Compact"/>
              <w:jc w:val="left"/>
            </w:pPr>
            <w:r>
              <w:t xml:space="preserve">env_end</w:t>
            </w:r>
          </w:p>
        </w:tc>
        <w:tc>
          <w:tcPr/>
          <w:p>
            <w:pPr>
              <w:pStyle w:val="Compact"/>
              <w:jc w:val="left"/>
            </w:pPr>
            <w:r>
              <w:t xml:space="preserve">BOOLEAN</w:t>
            </w:r>
          </w:p>
        </w:tc>
      </w:tr>
      <w:tr>
        <w:tc>
          <w:tcPr/>
          <w:p>
            <w:pPr>
              <w:pStyle w:val="Compact"/>
              <w:jc w:val="left"/>
            </w:pPr>
            <w:r>
              <w:t xml:space="preserve">on_grid</w:t>
            </w:r>
          </w:p>
        </w:tc>
        <w:tc>
          <w:tcPr/>
          <w:p>
            <w:pPr>
              <w:pStyle w:val="Compact"/>
              <w:jc w:val="left"/>
            </w:pPr>
            <w:r>
              <w:t xml:space="preserve">BOOLEAN</w:t>
            </w:r>
          </w:p>
        </w:tc>
      </w:tr>
      <w:tr>
        <w:tc>
          <w:tcPr/>
          <w:p>
            <w:pPr>
              <w:pStyle w:val="Compact"/>
              <w:jc w:val="left"/>
            </w:pPr>
            <w:r>
              <w:t xml:space="preserve">spatial_res_deg</w:t>
            </w:r>
          </w:p>
        </w:tc>
        <w:tc>
          <w:tcPr/>
          <w:p>
            <w:pPr>
              <w:pStyle w:val="Compact"/>
              <w:jc w:val="left"/>
            </w:pPr>
            <w:r>
              <w:t xml:space="preserve">DOUBLE</w:t>
            </w:r>
          </w:p>
        </w:tc>
      </w:tr>
    </w:tbl>
    <w:bookmarkEnd w:id="413"/>
    <w:bookmarkStart w:id="414"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VARCHAR</w:t>
            </w:r>
          </w:p>
        </w:tc>
      </w:tr>
      <w:tr>
        <w:tc>
          <w:tcPr/>
          <w:p>
            <w:pPr>
              <w:pStyle w:val="Compact"/>
              <w:jc w:val="left"/>
            </w:pPr>
            <w:r>
              <w:t xml:space="preserve">ms_merge_key</w:t>
            </w:r>
          </w:p>
        </w:tc>
        <w:tc>
          <w:tcPr/>
          <w:p>
            <w:pPr>
              <w:pStyle w:val="Compact"/>
              <w:jc w:val="left"/>
            </w:pPr>
            <w:r>
              <w:t xml:space="preserve">VARCHAR</w:t>
            </w:r>
          </w:p>
        </w:tc>
      </w:tr>
    </w:tbl>
    <w:bookmarkEnd w:id="414"/>
    <w:bookmarkStart w:id="415"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sci</w:t>
            </w:r>
          </w:p>
        </w:tc>
        <w:tc>
          <w:tcPr/>
          <w:p>
            <w:pPr>
              <w:pStyle w:val="Compact"/>
              <w:jc w:val="left"/>
            </w:pPr>
            <w:r>
              <w:t xml:space="preserve">VARCHAR</w:t>
            </w:r>
          </w:p>
        </w:tc>
      </w:tr>
      <w:tr>
        <w:tc>
          <w:tcPr/>
          <w:p>
            <w:pPr>
              <w:pStyle w:val="Compact"/>
              <w:jc w:val="left"/>
            </w:pPr>
            <w:r>
              <w:t xml:space="preserve">nmfs_esa</w:t>
            </w:r>
          </w:p>
        </w:tc>
        <w:tc>
          <w:tcPr/>
          <w:p>
            <w:pPr>
              <w:pStyle w:val="Compact"/>
              <w:jc w:val="left"/>
            </w:pPr>
            <w:r>
              <w:t xml:space="preserve">VARCHAR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fws_esa</w:t>
            </w:r>
          </w:p>
        </w:tc>
        <w:tc>
          <w:tcPr/>
          <w:p>
            <w:pPr>
              <w:pStyle w:val="Compact"/>
              <w:jc w:val="left"/>
            </w:pPr>
            <w:r>
              <w:t xml:space="preserve">VARCHAR</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bl>
    <w:bookmarkEnd w:id="415"/>
    <w:bookmarkStart w:id="416" w:name="native_asset"/>
    <w:p>
      <w:pPr>
        <w:pStyle w:val="Heading3"/>
      </w:pPr>
      <w:r>
        <w:t xml:space="preserve">15.2.13</w:t>
      </w:r>
      <w:r>
        <w:t xml:space="preserve"> </w:t>
      </w:r>
      <w:r>
        <w:rPr>
          <w:rStyle w:val="VerbatimChar"/>
        </w:rPr>
        <w:t xml:space="preserve">native_asset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asset_type</w:t>
            </w:r>
          </w:p>
        </w:tc>
        <w:tc>
          <w:tcPr/>
          <w:p>
            <w:pPr>
              <w:pStyle w:val="Compact"/>
              <w:jc w:val="left"/>
            </w:pPr>
            <w:r>
              <w:t xml:space="preserve">VARCHAR</w:t>
            </w:r>
          </w:p>
        </w:tc>
      </w:tr>
      <w:tr>
        <w:tc>
          <w:tcPr/>
          <w:p>
            <w:pPr>
              <w:pStyle w:val="Compact"/>
              <w:jc w:val="left"/>
            </w:pPr>
            <w:r>
              <w:t xml:space="preserve">representation</w:t>
            </w:r>
          </w:p>
        </w:tc>
        <w:tc>
          <w:tcPr/>
          <w:p>
            <w:pPr>
              <w:pStyle w:val="Compact"/>
              <w:jc w:val="left"/>
            </w:pPr>
            <w:r>
              <w:t xml:space="preserve">VARCHAR</w:t>
            </w:r>
          </w:p>
        </w:tc>
      </w:tr>
      <w:tr>
        <w:tc>
          <w:tcPr/>
          <w:p>
            <w:pPr>
              <w:pStyle w:val="Compact"/>
              <w:jc w:val="left"/>
            </w:pPr>
            <w:r>
              <w:t xml:space="preserve">asset_url</w:t>
            </w:r>
          </w:p>
        </w:tc>
        <w:tc>
          <w:tcPr/>
          <w:p>
            <w:pPr>
              <w:pStyle w:val="Compact"/>
              <w:jc w:val="left"/>
            </w:pPr>
            <w:r>
              <w:t xml:space="preserve">VARCHAR</w:t>
            </w:r>
          </w:p>
        </w:tc>
      </w:tr>
      <w:tr>
        <w:tc>
          <w:tcPr/>
          <w:p>
            <w:pPr>
              <w:pStyle w:val="Compact"/>
              <w:jc w:val="left"/>
            </w:pPr>
            <w:r>
              <w:t xml:space="preserve">rescale_min</w:t>
            </w:r>
          </w:p>
        </w:tc>
        <w:tc>
          <w:tcPr/>
          <w:p>
            <w:pPr>
              <w:pStyle w:val="Compact"/>
              <w:jc w:val="left"/>
            </w:pPr>
            <w:r>
              <w:t xml:space="preserve">INTEGER</w:t>
            </w:r>
          </w:p>
        </w:tc>
      </w:tr>
      <w:tr>
        <w:tc>
          <w:tcPr/>
          <w:p>
            <w:pPr>
              <w:pStyle w:val="Compact"/>
              <w:jc w:val="left"/>
            </w:pPr>
            <w:r>
              <w:t xml:space="preserve">rescale_max</w:t>
            </w:r>
          </w:p>
        </w:tc>
        <w:tc>
          <w:tcPr/>
          <w:p>
            <w:pPr>
              <w:pStyle w:val="Compact"/>
              <w:jc w:val="left"/>
            </w:pPr>
            <w:r>
              <w:t xml:space="preserve">INTEGER</w:t>
            </w:r>
          </w:p>
        </w:tc>
      </w:tr>
      <w:tr>
        <w:tc>
          <w:tcPr/>
          <w:p>
            <w:pPr>
              <w:pStyle w:val="Compact"/>
              <w:jc w:val="left"/>
            </w:pPr>
            <w:r>
              <w:t xml:space="preserve">colormap</w:t>
            </w:r>
          </w:p>
        </w:tc>
        <w:tc>
          <w:tcPr/>
          <w:p>
            <w:pPr>
              <w:pStyle w:val="Compact"/>
              <w:jc w:val="left"/>
            </w:pPr>
            <w:r>
              <w:t xml:space="preserve">VARCHAR</w:t>
            </w:r>
          </w:p>
        </w:tc>
      </w:tr>
      <w:tr>
        <w:tc>
          <w:tcPr/>
          <w:p>
            <w:pPr>
              <w:pStyle w:val="Compact"/>
              <w:jc w:val="left"/>
            </w:pPr>
            <w:r>
              <w:t xml:space="preserve">xmin</w:t>
            </w:r>
          </w:p>
        </w:tc>
        <w:tc>
          <w:tcPr/>
          <w:p>
            <w:pPr>
              <w:pStyle w:val="Compact"/>
              <w:jc w:val="left"/>
            </w:pPr>
            <w:r>
              <w:t xml:space="preserve">DOUBLE</w:t>
            </w:r>
          </w:p>
        </w:tc>
      </w:tr>
      <w:tr>
        <w:tc>
          <w:tcPr/>
          <w:p>
            <w:pPr>
              <w:pStyle w:val="Compact"/>
              <w:jc w:val="left"/>
            </w:pPr>
            <w:r>
              <w:t xml:space="preserve">xmax</w:t>
            </w:r>
          </w:p>
        </w:tc>
        <w:tc>
          <w:tcPr/>
          <w:p>
            <w:pPr>
              <w:pStyle w:val="Compact"/>
              <w:jc w:val="left"/>
            </w:pPr>
            <w:r>
              <w:t xml:space="preserve">DOUBLE</w:t>
            </w:r>
          </w:p>
        </w:tc>
      </w:tr>
      <w:tr>
        <w:tc>
          <w:tcPr/>
          <w:p>
            <w:pPr>
              <w:pStyle w:val="Compact"/>
              <w:jc w:val="left"/>
            </w:pPr>
            <w:r>
              <w:t xml:space="preserve">ymin</w:t>
            </w:r>
          </w:p>
        </w:tc>
        <w:tc>
          <w:tcPr/>
          <w:p>
            <w:pPr>
              <w:pStyle w:val="Compact"/>
              <w:jc w:val="left"/>
            </w:pPr>
            <w:r>
              <w:t xml:space="preserve">DOUBLE</w:t>
            </w:r>
          </w:p>
        </w:tc>
      </w:tr>
      <w:tr>
        <w:tc>
          <w:tcPr/>
          <w:p>
            <w:pPr>
              <w:pStyle w:val="Compact"/>
              <w:jc w:val="left"/>
            </w:pPr>
            <w:r>
              <w:t xml:space="preserve">ymax</w:t>
            </w:r>
          </w:p>
        </w:tc>
        <w:tc>
          <w:tcPr/>
          <w:p>
            <w:pPr>
              <w:pStyle w:val="Compact"/>
              <w:jc w:val="left"/>
            </w:pPr>
            <w:r>
              <w:t xml:space="preserve">DOUBLE</w:t>
            </w:r>
          </w:p>
        </w:tc>
      </w:tr>
      <w:tr>
        <w:tc>
          <w:tcPr/>
          <w:p>
            <w:pPr>
              <w:pStyle w:val="Compact"/>
              <w:jc w:val="left"/>
            </w:pPr>
            <w:r>
              <w:t xml:space="preserve">source_layer</w:t>
            </w:r>
          </w:p>
        </w:tc>
        <w:tc>
          <w:tcPr/>
          <w:p>
            <w:pPr>
              <w:pStyle w:val="Compact"/>
              <w:jc w:val="left"/>
            </w:pPr>
            <w:r>
              <w:t xml:space="preserve">VARCHAR</w:t>
            </w:r>
          </w:p>
        </w:tc>
      </w:tr>
      <w:tr>
        <w:tc>
          <w:tcPr/>
          <w:p>
            <w:pPr>
              <w:pStyle w:val="Compact"/>
              <w:jc w:val="left"/>
            </w:pPr>
            <w:r>
              <w:t xml:space="preserve">content_hash</w:t>
            </w:r>
          </w:p>
        </w:tc>
        <w:tc>
          <w:tcPr/>
          <w:p>
            <w:pPr>
              <w:pStyle w:val="Compact"/>
              <w:jc w:val="left"/>
            </w:pPr>
            <w:r>
              <w:t xml:space="preserve">VARCHAR</w:t>
            </w:r>
          </w:p>
        </w:tc>
      </w:tr>
      <w:tr>
        <w:tc>
          <w:tcPr/>
          <w:p>
            <w:pPr>
              <w:pStyle w:val="Compact"/>
              <w:jc w:val="left"/>
            </w:pPr>
            <w:r>
              <w:t xml:space="preserve">source_key</w:t>
            </w:r>
          </w:p>
        </w:tc>
        <w:tc>
          <w:tcPr/>
          <w:p>
            <w:pPr>
              <w:pStyle w:val="Compact"/>
              <w:jc w:val="left"/>
            </w:pPr>
            <w:r>
              <w:t xml:space="preserve">VARCHAR</w:t>
            </w:r>
          </w:p>
        </w:tc>
      </w:tr>
    </w:tbl>
    <w:bookmarkEnd w:id="416"/>
    <w:bookmarkEnd w:id="417"/>
    <w:bookmarkStart w:id="428"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Applications/quarto/share/formats/docx/note.png" id="41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24"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6"/>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6"/>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6"/>
        </w:numPr>
      </w:pPr>
      <w:r>
        <w:t xml:space="preserve">for a native vector range, the normalized geometry and the attributes that reach the tile;</w:t>
      </w:r>
    </w:p>
    <w:p>
      <w:pPr>
        <w:pStyle w:val="Compact"/>
        <w:numPr>
          <w:ilvl w:val="0"/>
          <w:numId w:val="1046"/>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23" w:name="fig-asset-store"/>
          <w:p>
            <w:pPr>
              <w:jc w:val="center"/>
            </w:pPr>
            <w:r>
              <w:drawing>
                <wp:inline>
                  <wp:extent cx="4517136" cy="3639312"/>
                  <wp:effectExtent b="0" l="0" r="0" t="0"/>
                  <wp:docPr descr="" title="" id="421" name="Picture"/>
                  <a:graphic>
                    <a:graphicData uri="http://schemas.openxmlformats.org/drawingml/2006/picture">
                      <pic:pic>
                        <pic:nvPicPr>
                          <pic:cNvPr descr="db_files/figure-docx/mermaid-figure-2.png" id="422" name="Picture"/>
                          <pic:cNvPicPr>
                            <a:picLocks noChangeArrowheads="1" noChangeAspect="1"/>
                          </pic:cNvPicPr>
                        </pic:nvPicPr>
                        <pic:blipFill>
                          <a:blip r:embed="rId420"/>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23"/>
        </w:tc>
      </w:tr>
    </w:tbl>
    <w:bookmarkEnd w:id="424"/>
    <w:bookmarkStart w:id="425" w:name="the-catalog-and-the-pointer-table"/>
    <w:p>
      <w:pPr>
        <w:pStyle w:val="Heading3"/>
      </w:pPr>
      <w:r>
        <w:t xml:space="preserve">15.3.2 The catalog and the pointer table</w:t>
      </w:r>
    </w:p>
    <w:p>
      <w:pPr>
        <w:pStyle w:val="Compact"/>
        <w:numPr>
          <w:ilvl w:val="0"/>
          <w:numId w:val="1047"/>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7"/>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7"/>
        </w:numPr>
      </w:pPr>
      <w:r>
        <w:t xml:space="preserve">An object no release points at is garbage. Nothing is deleted except through a check that joins the catalog against every release’s pointer tables.</w:t>
      </w:r>
    </w:p>
    <w:bookmarkEnd w:id="425"/>
    <w:bookmarkStart w:id="426"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8"/>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8"/>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8"/>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26"/>
    <w:bookmarkStart w:id="427"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27"/>
    <w:bookmarkEnd w:id="428"/>
    <w:bookmarkStart w:id="429" w:name="how-the-tables-feed-the-serving-tier"/>
    <w:p>
      <w:pPr>
        <w:pStyle w:val="Heading2"/>
      </w:pPr>
      <w:r>
        <w:t xml:space="preserve">15.4 How the tables feed the serving tier</w:t>
      </w:r>
    </w:p>
    <w:p>
      <w:pPr>
        <w:pStyle w:val="Compact"/>
        <w:numPr>
          <w:ilvl w:val="0"/>
          <w:numId w:val="1049"/>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9"/>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9"/>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9"/>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29"/>
    <w:bookmarkEnd w:id="430"/>
    <w:bookmarkStart w:id="440" w:name="sec-workflows"/>
    <w:p>
      <w:pPr>
        <w:pStyle w:val="Heading1"/>
      </w:pPr>
      <w:r>
        <w:t xml:space="preserve">16. Workflows</w:t>
      </w:r>
    </w:p>
    <w:p>
      <w:pPr>
        <w:pStyle w:val="FirstParagraph"/>
      </w:pPr>
      <w:r>
        <w:t xml:space="preserve">Workflows are</w:t>
      </w:r>
      <w:r>
        <w:t xml:space="preserve"> </w:t>
      </w:r>
      <w:hyperlink r:id="rId431">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50"/>
        </w:numPr>
      </w:pPr>
      <w:hyperlink r:id="rId292">
        <w:r>
          <w:rPr>
            <w:rStyle w:val="Hyperlink"/>
          </w:rPr>
          <w:t xml:space="preserve">marinesensitivity.org/workflows</w:t>
        </w:r>
      </w:hyperlink>
      <w:r>
        <w:t xml:space="preserve"> </w:t>
      </w:r>
      <w:r>
        <w:t xml:space="preserve">— every notebook, rendered, with the current dependency graph</w:t>
      </w:r>
    </w:p>
    <w:p>
      <w:pPr>
        <w:pStyle w:val="Compact"/>
        <w:numPr>
          <w:ilvl w:val="0"/>
          <w:numId w:val="1050"/>
        </w:numPr>
      </w:pPr>
      <w:hyperlink r:id="rId432">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34"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33">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34"/>
    <w:bookmarkStart w:id="435"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mdl_key</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35"/>
    <w:bookmarkStart w:id="436"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36"/>
    <w:bookmarkStart w:id="437"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37"/>
    <w:bookmarkStart w:id="438"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38"/>
    <w:bookmarkStart w:id="439"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39"/>
    <w:bookmarkEnd w:id="440"/>
    <w:bookmarkStart w:id="463" w:name="sec-apis"/>
    <w:p>
      <w:pPr>
        <w:pStyle w:val="Heading1"/>
      </w:pPr>
      <w:r>
        <w:t xml:space="preserve">17. APIs</w:t>
      </w:r>
    </w:p>
    <w:p>
      <w:pPr>
        <w:pStyle w:val="FirstParagraph"/>
      </w:pPr>
      <w:r>
        <w:t xml:space="preserve">Three services sit in front of the published data:</w:t>
      </w:r>
    </w:p>
    <w:p>
      <w:pPr>
        <w:pStyle w:val="Compact"/>
        <w:numPr>
          <w:ilvl w:val="0"/>
          <w:numId w:val="1051"/>
        </w:numPr>
      </w:pPr>
      <w:hyperlink r:id="rId381">
        <w:r>
          <w:rPr>
            <w:rStyle w:val="Hyperlink"/>
            <w:b/>
            <w:bCs/>
          </w:rPr>
          <w:t xml:space="preserve">titiler.marinesensitivity.org</w:t>
        </w:r>
      </w:hyperlink>
      <w:r>
        <w:t xml:space="preserve"> </w:t>
      </w:r>
      <w:r>
        <w:t xml:space="preserve">—</w:t>
      </w:r>
      <w:r>
        <w:t xml:space="preserve"> </w:t>
      </w:r>
      <w:hyperlink r:id="rId304">
        <w:r>
          <w:rPr>
            <w:rStyle w:val="Hyperlink"/>
          </w:rPr>
          <w:t xml:space="preserve">TiTiler</w:t>
        </w:r>
      </w:hyperlink>
      <w:r>
        <w:t xml:space="preserve">, serving the pre-rendered Cloud-Optimized GeoTIFFs that every map layer now draws.</w:t>
      </w:r>
    </w:p>
    <w:p>
      <w:pPr>
        <w:pStyle w:val="Compact"/>
        <w:numPr>
          <w:ilvl w:val="0"/>
          <w:numId w:val="1051"/>
        </w:numPr>
      </w:pPr>
      <w:hyperlink r:id="rId382">
        <w:r>
          <w:rPr>
            <w:rStyle w:val="Hyperlink"/>
            <w:b/>
            <w:bCs/>
          </w:rPr>
          <w:t xml:space="preserve">api.marinesensitivity.org</w:t>
        </w:r>
      </w:hyperlink>
      <w:r>
        <w:t xml:space="preserve"> </w:t>
      </w:r>
      <w:r>
        <w:t xml:space="preserve">— a custom R</w:t>
      </w:r>
      <w:r>
        <w:t xml:space="preserve"> </w:t>
      </w:r>
      <w:hyperlink r:id="rId441">
        <w:r>
          <w:rPr>
            <w:rStyle w:val="VerbatimChar"/>
          </w:rPr>
          <w:t xml:space="preserve">plumber</w:t>
        </w:r>
      </w:hyperlink>
      <w:r>
        <w:t xml:space="preserve"> </w:t>
      </w:r>
      <w:r>
        <w:t xml:space="preserve">API for programmatic (non-tile) data access.</w:t>
      </w:r>
    </w:p>
    <w:p>
      <w:pPr>
        <w:pStyle w:val="Compact"/>
        <w:numPr>
          <w:ilvl w:val="0"/>
          <w:numId w:val="1051"/>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42"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42"/>
    <w:bookmarkStart w:id="454"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Applications/quarto/share/formats/docx/important.png" id="44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45">
        <w:r>
          <w:rPr>
            <w:rStyle w:val="Hyperlink"/>
          </w:rPr>
          <w:t xml:space="preserve">server/titiler/factory.py</w:t>
        </w:r>
      </w:hyperlink>
      <w:r>
        <w:t xml:space="preserve">.</w:t>
      </w:r>
    </w:p>
    <w:bookmarkStart w:id="448"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46">
        <w:r>
          <w:rPr>
            <w:rStyle w:val="VerbatimChar"/>
          </w:rPr>
          <w:t xml:space="preserve">msens::cell_tile_url()</w:t>
        </w:r>
      </w:hyperlink>
      <w:r>
        <w:t xml:space="preserve"> </w:t>
      </w:r>
      <w:r>
        <w:t xml:space="preserve">with stats from</w:t>
      </w:r>
      <w:r>
        <w:t xml:space="preserve"> </w:t>
      </w:r>
      <w:hyperlink r:id="rId447">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48"/>
    <w:bookmarkStart w:id="450" w:name="caching-v7-factory-only"/>
    <w:p>
      <w:pPr>
        <w:pStyle w:val="Heading3"/>
      </w:pPr>
      <w:r>
        <w:t xml:space="preserve">17.2.2 Caching (v7 factory only)</w:t>
      </w:r>
    </w:p>
    <w:p>
      <w:pPr>
        <w:pStyle w:val="FirstParagraph"/>
      </w:pPr>
      <w:hyperlink r:id="rId449">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52"/>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52"/>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52"/>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52"/>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50"/>
    <w:bookmarkStart w:id="453"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Applications/quarto/share/formats/docx/warning.png" id="45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53"/>
    <w:bookmarkEnd w:id="454"/>
    <w:bookmarkStart w:id="459" w:name="custom-plumber-api"/>
    <w:p>
      <w:pPr>
        <w:pStyle w:val="Heading2"/>
      </w:pPr>
      <w:r>
        <w:t xml:space="preserve">17.3 Custom plumber API</w:t>
      </w:r>
    </w:p>
    <w:p>
      <w:pPr>
        <w:pStyle w:val="FirstParagraph"/>
      </w:pPr>
      <w:r>
        <w:t xml:space="preserve">The plumber API at</w:t>
      </w:r>
      <w:r>
        <w:t xml:space="preserve"> </w:t>
      </w:r>
      <w:hyperlink r:id="rId382">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55">
        <w:r>
          <w:rPr>
            <w:rStyle w:val="Hyperlink"/>
          </w:rPr>
          <w:t xml:space="preserve">MarineSensitivity/api</w:t>
        </w:r>
      </w:hyperlink>
      <w:r>
        <w:t xml:space="preserve">.</w:t>
      </w:r>
    </w:p>
    <w:p>
      <w:pPr>
        <w:pStyle w:val="BodyText"/>
      </w:pPr>
      <w:r>
        <w:drawing>
          <wp:inline>
            <wp:extent cx="2857500" cy="2046839"/>
            <wp:effectExtent b="0" l="0" r="0" t="0"/>
            <wp:docPr descr="" title="" id="457" name="Picture"/>
            <a:graphic>
              <a:graphicData uri="http://schemas.openxmlformats.org/drawingml/2006/picture">
                <pic:pic>
                  <pic:nvPicPr>
                    <pic:cNvPr descr="figures/apis/api.marinesensitivity.org.png" id="458" name="Picture"/>
                    <pic:cNvPicPr>
                      <a:picLocks noChangeArrowheads="1" noChangeAspect="1"/>
                    </pic:cNvPicPr>
                  </pic:nvPicPr>
                  <pic:blipFill>
                    <a:blip r:embed="rId456"/>
                    <a:stretch>
                      <a:fillRect/>
                    </a:stretch>
                  </pic:blipFill>
                  <pic:spPr bwMode="auto">
                    <a:xfrm>
                      <a:off x="0" y="0"/>
                      <a:ext cx="2857500" cy="2046839"/>
                    </a:xfrm>
                    <a:prstGeom prst="rect">
                      <a:avLst/>
                    </a:prstGeom>
                    <a:noFill/>
                    <a:ln w="9525">
                      <a:noFill/>
                      <a:headEnd/>
                      <a:tailEnd/>
                    </a:ln>
                  </pic:spPr>
                </pic:pic>
              </a:graphicData>
            </a:graphic>
          </wp:inline>
        </w:drawing>
      </w:r>
    </w:p>
    <w:bookmarkEnd w:id="459"/>
    <w:bookmarkStart w:id="461" w:name="stac"/>
    <w:p>
      <w:pPr>
        <w:pStyle w:val="Heading2"/>
      </w:pPr>
      <w:r>
        <w:t xml:space="preserve">17.4 STAC</w:t>
      </w:r>
    </w:p>
    <w:p>
      <w:pPr>
        <w:pStyle w:val="FirstParagraph"/>
      </w:pPr>
      <w:r>
        <w:t xml:space="preserve">Each release publishes a</w:t>
      </w:r>
      <w:r>
        <w:t xml:space="preserve"> </w:t>
      </w:r>
      <w:hyperlink r:id="rId460">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61"/>
    <w:bookmarkStart w:id="462"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53"/>
        </w:numPr>
      </w:pPr>
      <w:r>
        <w:rPr>
          <w:rStyle w:val="VerbatimChar"/>
        </w:rPr>
        <w:t xml:space="preserve">swagger.marinesensitivity.org</w:t>
      </w:r>
      <w:r>
        <w:t xml:space="preserve"> </w:t>
      </w:r>
      <w:r>
        <w:t xml:space="preserve">— PostgREST over PostgreSQL.</w:t>
      </w:r>
    </w:p>
    <w:p>
      <w:pPr>
        <w:pStyle w:val="Compact"/>
        <w:numPr>
          <w:ilvl w:val="0"/>
          <w:numId w:val="1053"/>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62"/>
    <w:bookmarkEnd w:id="463"/>
    <w:bookmarkStart w:id="466"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4"/>
        </w:numPr>
      </w:pPr>
      <w:hyperlink r:id="rId464">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65"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65"/>
    <w:bookmarkEnd w:id="466"/>
    <w:bookmarkStart w:id="476"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preview.marinesensitivity.org/v9/atlas/</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Applications/quarto/share/formats/docx/note.png" id="4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71"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5"/>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5"/>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5"/>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5"/>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69">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70"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6"/>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6"/>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6"/>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70"/>
    <w:bookmarkEnd w:id="471"/>
    <w:bookmarkStart w:id="474"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7"/>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7"/>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472">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73">
        <w:r>
          <w:rPr>
            <w:rStyle w:val="Hyperlink"/>
          </w:rPr>
          <w:t xml:space="preserve">step-by-step guide</w:t>
        </w:r>
      </w:hyperlink>
      <w:r>
        <w:t xml:space="preserve">.</w:t>
      </w:r>
    </w:p>
    <w:bookmarkEnd w:id="474"/>
    <w:bookmarkStart w:id="475"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75"/>
    <w:bookmarkEnd w:id="476"/>
    <w:bookmarkStart w:id="477" w:name="Xdb7596251ccac05cc02bb08ef65d814effe7d92"/>
    <w:p>
      <w:pPr>
        <w:pStyle w:val="Heading1"/>
      </w:pPr>
      <w:r>
        <w:t xml:space="preserve">20. Atlas — the static, in-browser scores, species and places app</w:t>
      </w:r>
    </w:p>
    <w:bookmarkEnd w:id="477"/>
    <w:bookmarkStart w:id="557" w:name="sec-app-atlas"/>
    <w:p>
      <w:pPr>
        <w:pStyle w:val="Heading1"/>
      </w:pPr>
      <w:r>
        <w:t xml:space="preserve">21. Atlas</w:t>
      </w:r>
    </w:p>
    <w:bookmarkStart w:id="492"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https://preview.marinesensitivity.org/v9/atlas/</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78">
        <w:r>
          <w:rPr>
            <w:rStyle w:val="Hyperlink"/>
          </w:rPr>
          <w:t xml:space="preserve">Scores</w:t>
        </w:r>
      </w:hyperlink>
      <w:r>
        <w:t xml:space="preserve"> </w:t>
      </w:r>
      <w:r>
        <w:t xml:space="preserve">and</w:t>
      </w:r>
      <w:r>
        <w:t xml:space="preserve"> </w:t>
      </w:r>
      <w:hyperlink r:id="rId479">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0.10.93.</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83" w:name="fig-atlas-map"/>
          <w:p>
            <w:pPr>
              <w:pStyle w:val="Compact"/>
              <w:jc w:val="center"/>
            </w:pPr>
            <w:r>
              <w:drawing>
                <wp:inline>
                  <wp:extent cx="5334000" cy="3333750"/>
                  <wp:effectExtent b="0" l="0" r="0" t="0"/>
                  <wp:docPr descr="" title="" id="481" name="Picture"/>
                  <a:graphic>
                    <a:graphicData uri="http://schemas.openxmlformats.org/drawingml/2006/picture">
                      <pic:pic>
                        <pic:nvPicPr>
                          <pic:cNvPr descr="images/atlas/desktop-map.png" id="482" name="Picture"/>
                          <pic:cNvPicPr>
                            <a:picLocks noChangeArrowheads="1" noChangeAspect="1"/>
                          </pic:cNvPicPr>
                        </pic:nvPicPr>
                        <pic:blipFill>
                          <a:blip r:embed="rId48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83"/>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87" w:name="fig-atlas-phone-map"/>
                <w:p>
                  <w:pPr>
                    <w:pStyle w:val="Compact"/>
                    <w:jc w:val="center"/>
                    <w:jc w:val="left"/>
                  </w:pPr>
                  <w:r>
                    <w:drawing>
                      <wp:inline>
                        <wp:extent cx="5334000" cy="11543323"/>
                        <wp:effectExtent b="0" l="0" r="0" t="0"/>
                        <wp:docPr descr="" title="" id="485" name="Picture"/>
                        <a:graphic>
                          <a:graphicData uri="http://schemas.openxmlformats.org/drawingml/2006/picture">
                            <pic:pic>
                              <pic:nvPicPr>
                                <pic:cNvPr descr="images/atlas/phone-map.png" id="486" name="Picture"/>
                                <pic:cNvPicPr>
                                  <a:picLocks noChangeArrowheads="1" noChangeAspect="1"/>
                                </pic:cNvPicPr>
                              </pic:nvPicPr>
                              <pic:blipFill>
                                <a:blip r:embed="rId484"/>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87"/>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91" w:name="fig-atlas-phone-more"/>
                <w:p>
                  <w:pPr>
                    <w:pStyle w:val="Compact"/>
                    <w:jc w:val="center"/>
                    <w:jc w:val="left"/>
                  </w:pPr>
                  <w:r>
                    <w:drawing>
                      <wp:inline>
                        <wp:extent cx="5334000" cy="11543323"/>
                        <wp:effectExtent b="0" l="0" r="0" t="0"/>
                        <wp:docPr descr="" title="" id="489" name="Picture"/>
                        <a:graphic>
                          <a:graphicData uri="http://schemas.openxmlformats.org/drawingml/2006/picture">
                            <pic:pic>
                              <pic:nvPicPr>
                                <pic:cNvPr descr="images/atlas/phone-more-menu.png" id="490" name="Picture"/>
                                <pic:cNvPicPr>
                                  <a:picLocks noChangeArrowheads="1" noChangeAspect="1"/>
                                </pic:cNvPicPr>
                              </pic:nvPicPr>
                              <pic:blipFill>
                                <a:blip r:embed="rId488"/>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91"/>
              </w:tc>
            </w:tr>
          </w:tbl>
          <w:p/>
        </w:tc>
      </w:tr>
    </w:tbl>
    <w:bookmarkEnd w:id="492"/>
    <w:bookmarkStart w:id="493" w:name="quick-start"/>
    <w:p>
      <w:pPr>
        <w:pStyle w:val="Heading2"/>
      </w:pPr>
      <w:r>
        <w:t xml:space="preserve">21.2 Quick start</w:t>
      </w:r>
    </w:p>
    <w:p>
      <w:pPr>
        <w:pStyle w:val="FirstParagraph"/>
      </w:pPr>
      <w:r>
        <w:rPr>
          <w:b/>
          <w:bCs/>
        </w:rPr>
        <w:t xml:space="preserve">Desktop:</w:t>
      </w:r>
    </w:p>
    <w:p>
      <w:pPr>
        <w:pStyle w:val="Compact"/>
        <w:numPr>
          <w:ilvl w:val="0"/>
          <w:numId w:val="1058"/>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8"/>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8"/>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8"/>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8"/>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93"/>
    <w:bookmarkStart w:id="494"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94"/>
    <w:bookmarkStart w:id="499"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498" w:name="fig-atlas-layers"/>
          <w:p>
            <w:pPr>
              <w:pStyle w:val="Compact"/>
              <w:jc w:val="center"/>
            </w:pPr>
            <w:r>
              <w:drawing>
                <wp:inline>
                  <wp:extent cx="5334000" cy="3333750"/>
                  <wp:effectExtent b="0" l="0" r="0" t="0"/>
                  <wp:docPr descr="" title="" id="496" name="Picture"/>
                  <a:graphic>
                    <a:graphicData uri="http://schemas.openxmlformats.org/drawingml/2006/picture">
                      <pic:pic>
                        <pic:nvPicPr>
                          <pic:cNvPr descr="images/atlas/desktop-layers.png" id="497" name="Picture"/>
                          <pic:cNvPicPr>
                            <a:picLocks noChangeArrowheads="1" noChangeAspect="1"/>
                          </pic:cNvPicPr>
                        </pic:nvPicPr>
                        <pic:blipFill>
                          <a:blip r:embed="rId49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498"/>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499"/>
    <w:bookmarkStart w:id="504"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503" w:name="fig-atlas-species"/>
          <w:p>
            <w:pPr>
              <w:pStyle w:val="Compact"/>
              <w:jc w:val="center"/>
            </w:pPr>
            <w:r>
              <w:drawing>
                <wp:inline>
                  <wp:extent cx="5334000" cy="3333750"/>
                  <wp:effectExtent b="0" l="0" r="0" t="0"/>
                  <wp:docPr descr="" title="" id="501" name="Picture"/>
                  <a:graphic>
                    <a:graphicData uri="http://schemas.openxmlformats.org/drawingml/2006/picture">
                      <pic:pic>
                        <pic:nvPicPr>
                          <pic:cNvPr descr="images/atlas/desktop-species.png" id="502" name="Picture"/>
                          <pic:cNvPicPr>
                            <a:picLocks noChangeArrowheads="1" noChangeAspect="1"/>
                          </pic:cNvPicPr>
                        </pic:nvPicPr>
                        <pic:blipFill>
                          <a:blip r:embed="rId50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503"/>
        </w:tc>
      </w:tr>
    </w:tbl>
    <w:bookmarkEnd w:id="504"/>
    <w:bookmarkStart w:id="513"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9"/>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9"/>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9"/>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9"/>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9"/>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08" w:name="fig-atlas-places"/>
          <w:p>
            <w:pPr>
              <w:pStyle w:val="Compact"/>
              <w:jc w:val="center"/>
            </w:pPr>
            <w:r>
              <w:drawing>
                <wp:inline>
                  <wp:extent cx="5334000" cy="3333750"/>
                  <wp:effectExtent b="0" l="0" r="0" t="0"/>
                  <wp:docPr descr="" title="" id="506" name="Picture"/>
                  <a:graphic>
                    <a:graphicData uri="http://schemas.openxmlformats.org/drawingml/2006/picture">
                      <pic:pic>
                        <pic:nvPicPr>
                          <pic:cNvPr descr="images/atlas/desktop-places.png" id="507" name="Picture"/>
                          <pic:cNvPicPr>
                            <a:picLocks noChangeArrowheads="1" noChangeAspect="1"/>
                          </pic:cNvPicPr>
                        </pic:nvPicPr>
                        <pic:blipFill>
                          <a:blip r:embed="rId50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pinned footer below reads</w:t>
            </w:r>
            <w:r>
              <w:t xml:space="preserve"> </w:t>
            </w:r>
            <w:r>
              <w:t xml:space="preserve">“Reporting on 2 places.”</w:t>
            </w:r>
            <w:r>
              <w:t xml:space="preserve"> </w:t>
            </w:r>
            <w:r>
              <w:t xml:space="preserve">above the gold Open report button, Share and Download places. Atlas 0.10.92, release v7, 2026-10-16.</w:t>
            </w:r>
          </w:p>
          <w:bookmarkEnd w:id="50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2" w:name="fig-atlas-coords"/>
          <w:p>
            <w:pPr>
              <w:pStyle w:val="Compact"/>
              <w:jc w:val="center"/>
            </w:pPr>
            <w:r>
              <w:drawing>
                <wp:inline>
                  <wp:extent cx="5334000" cy="3333750"/>
                  <wp:effectExtent b="0" l="0" r="0" t="0"/>
                  <wp:docPr descr="" title="" id="510" name="Picture"/>
                  <a:graphic>
                    <a:graphicData uri="http://schemas.openxmlformats.org/drawingml/2006/picture">
                      <pic:pic>
                        <pic:nvPicPr>
                          <pic:cNvPr descr="images/atlas/desktop-coordinate-dialog.png" id="511" name="Picture"/>
                          <pic:cNvPicPr>
                            <a:picLocks noChangeArrowheads="1" noChangeAspect="1"/>
                          </pic:cNvPicPr>
                        </pic:nvPicPr>
                        <pic:blipFill>
                          <a:blip r:embed="rId50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12"/>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13"/>
    <w:bookmarkStart w:id="524"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60"/>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60"/>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60"/>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60"/>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Applications/quarto/share/formats/docx/note.png" id="5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19" w:name="fig-atlas-share"/>
          <w:p>
            <w:pPr>
              <w:pStyle w:val="Compact"/>
              <w:jc w:val="center"/>
            </w:pPr>
            <w:r>
              <w:drawing>
                <wp:inline>
                  <wp:extent cx="5334000" cy="3333750"/>
                  <wp:effectExtent b="0" l="0" r="0" t="0"/>
                  <wp:docPr descr="" title="" id="517" name="Picture"/>
                  <a:graphic>
                    <a:graphicData uri="http://schemas.openxmlformats.org/drawingml/2006/picture">
                      <pic:pic>
                        <pic:nvPicPr>
                          <pic:cNvPr descr="images/atlas/desktop-share-dialog.png" id="518" name="Picture"/>
                          <pic:cNvPicPr>
                            <a:picLocks noChangeArrowheads="1" noChangeAspect="1"/>
                          </pic:cNvPicPr>
                        </pic:nvPicPr>
                        <pic:blipFill>
                          <a:blip r:embed="rId51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1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3" w:name="fig-atlas-share-ladder"/>
          <w:p>
            <w:pPr>
              <w:pStyle w:val="Compact"/>
              <w:jc w:val="center"/>
            </w:pPr>
            <w:r>
              <w:drawing>
                <wp:inline>
                  <wp:extent cx="5334000" cy="3333750"/>
                  <wp:effectExtent b="0" l="0" r="0" t="0"/>
                  <wp:docPr descr="" title="" id="521" name="Picture"/>
                  <a:graphic>
                    <a:graphicData uri="http://schemas.openxmlformats.org/drawingml/2006/picture">
                      <pic:pic>
                        <pic:nvPicPr>
                          <pic:cNvPr descr="images/atlas/desktop-share-ladder.png" id="522" name="Picture"/>
                          <pic:cNvPicPr>
                            <a:picLocks noChangeArrowheads="1" noChangeAspect="1"/>
                          </pic:cNvPicPr>
                        </pic:nvPicPr>
                        <pic:blipFill>
                          <a:blip r:embed="rId52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Atlas 0.10.92, release v7, 2026-10-16.</w:t>
            </w:r>
          </w:p>
          <w:bookmarkEnd w:id="523"/>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24"/>
    <w:bookmarkStart w:id="533"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28" w:name="fig-atlas-flower"/>
          <w:p>
            <w:pPr>
              <w:pStyle w:val="Compact"/>
              <w:jc w:val="center"/>
            </w:pPr>
            <w:r>
              <w:drawing>
                <wp:inline>
                  <wp:extent cx="5334000" cy="3333750"/>
                  <wp:effectExtent b="0" l="0" r="0" t="0"/>
                  <wp:docPr descr="" title="" id="526" name="Picture"/>
                  <a:graphic>
                    <a:graphicData uri="http://schemas.openxmlformats.org/drawingml/2006/picture">
                      <pic:pic>
                        <pic:nvPicPr>
                          <pic:cNvPr descr="images/atlas/desktop-flower.png" id="527" name="Picture"/>
                          <pic:cNvPicPr>
                            <a:picLocks noChangeArrowheads="1" noChangeAspect="1"/>
                          </pic:cNvPicPr>
                        </pic:nvPicPr>
                        <pic:blipFill>
                          <a:blip r:embed="rId52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28"/>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32" w:name="fig-atlas-table"/>
          <w:p>
            <w:pPr>
              <w:pStyle w:val="Compact"/>
              <w:jc w:val="center"/>
            </w:pPr>
            <w:r>
              <w:drawing>
                <wp:inline>
                  <wp:extent cx="5334000" cy="3333750"/>
                  <wp:effectExtent b="0" l="0" r="0" t="0"/>
                  <wp:docPr descr="" title="" id="530" name="Picture"/>
                  <a:graphic>
                    <a:graphicData uri="http://schemas.openxmlformats.org/drawingml/2006/picture">
                      <pic:pic>
                        <pic:nvPicPr>
                          <pic:cNvPr descr="images/atlas/desktop-table.png" id="531" name="Picture"/>
                          <pic:cNvPicPr>
                            <a:picLocks noChangeArrowheads="1" noChangeAspect="1"/>
                          </pic:cNvPicPr>
                        </pic:nvPicPr>
                        <pic:blipFill>
                          <a:blip r:embed="rId52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32"/>
        </w:tc>
      </w:tr>
    </w:tbl>
    <w:bookmarkEnd w:id="533"/>
    <w:bookmarkStart w:id="542"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or the single clicked cell (its square, the same place</w:t>
      </w:r>
      <w:r>
        <w:t xml:space="preserve"> </w:t>
      </w:r>
      <w:r>
        <w:rPr>
          <w:b/>
          <w:bCs/>
        </w:rPr>
        <w:t xml:space="preserve">Add</w:t>
      </w:r>
      <w:r>
        <w:t xml:space="preserve"> </w:t>
      </w:r>
      <w:r>
        <w:t xml:space="preserve">puts in the list); with none of these, it is disabled and the footer says</w:t>
      </w:r>
      <w:r>
        <w:t xml:space="preserve"> </w:t>
      </w:r>
      <w:r>
        <w:t xml:space="preserve">“Add a place to open</w:t>
      </w:r>
      <w:r>
        <w:t xml:space="preserve"> </w:t>
      </w:r>
      <w:r>
        <w:t xml:space="preserve">a report.”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61"/>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61"/>
        </w:numPr>
      </w:pPr>
      <w:r>
        <w:t xml:space="preserve">an</w:t>
      </w:r>
      <w:r>
        <w:t xml:space="preserve"> </w:t>
      </w:r>
      <w:r>
        <w:rPr>
          <w:b/>
          <w:bCs/>
        </w:rPr>
        <w:t xml:space="preserve">introduction</w:t>
      </w:r>
      <w:r>
        <w:t xml:space="preserve">;</w:t>
      </w:r>
    </w:p>
    <w:p>
      <w:pPr>
        <w:pStyle w:val="Compact"/>
        <w:numPr>
          <w:ilvl w:val="0"/>
          <w:numId w:val="1061"/>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61"/>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61"/>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61"/>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61"/>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61"/>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61"/>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37" w:name="fig-atlas-report"/>
          <w:p>
            <w:pPr>
              <w:pStyle w:val="Compact"/>
              <w:jc w:val="center"/>
            </w:pPr>
            <w:r>
              <w:drawing>
                <wp:inline>
                  <wp:extent cx="5334000" cy="3333750"/>
                  <wp:effectExtent b="0" l="0" r="0" t="0"/>
                  <wp:docPr descr="" title="" id="535" name="Picture"/>
                  <a:graphic>
                    <a:graphicData uri="http://schemas.openxmlformats.org/drawingml/2006/picture">
                      <pic:pic>
                        <pic:nvPicPr>
                          <pic:cNvPr descr="images/atlas/desktop-report.png" id="536" name="Picture"/>
                          <pic:cNvPicPr>
                            <a:picLocks noChangeArrowheads="1" noChangeAspect="1"/>
                          </pic:cNvPicPr>
                        </pic:nvPicPr>
                        <pic:blipFill>
                          <a:blip r:embed="rId53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is the default</w:t>
            </w:r>
            <w:r>
              <w:t xml:space="preserve"> </w:t>
            </w:r>
            <w:r>
              <w:t xml:space="preserve">“Marine Sensitivity Report”</w:t>
            </w:r>
            <w:r>
              <w:t xml:space="preserve"> </w:t>
            </w:r>
            <w:r>
              <w:t xml:space="preserve">because the link carries no</w:t>
            </w:r>
            <w:r>
              <w:t xml:space="preserve"> </w:t>
            </w:r>
            <w:r>
              <w:rPr>
                <w:rStyle w:val="VerbatimChar"/>
              </w:rPr>
              <w:t xml:space="preserve">t=</w:t>
            </w:r>
            <w:r>
              <w:t xml:space="preserve"> </w:t>
            </w:r>
            <w:r>
              <w:t xml:space="preserve">title. Atlas 0.10.92, release v7, 2026-10-16.</w:t>
            </w:r>
          </w:p>
          <w:bookmarkEnd w:id="5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1" w:name="fig-atlas-report-scores"/>
          <w:p>
            <w:pPr>
              <w:pStyle w:val="Compact"/>
              <w:jc w:val="center"/>
            </w:pPr>
            <w:r>
              <w:drawing>
                <wp:inline>
                  <wp:extent cx="5334000" cy="3333750"/>
                  <wp:effectExtent b="0" l="0" r="0" t="0"/>
                  <wp:docPr descr="" title="" id="539" name="Picture"/>
                  <a:graphic>
                    <a:graphicData uri="http://schemas.openxmlformats.org/drawingml/2006/picture">
                      <pic:pic>
                        <pic:nvPicPr>
                          <pic:cNvPr descr="images/atlas/desktop-report-scores.png" id="540" name="Picture"/>
                          <pic:cNvPicPr>
                            <a:picLocks noChangeArrowheads="1" noChangeAspect="1"/>
                          </pic:cNvPicPr>
                        </pic:nvPicPr>
                        <pic:blipFill>
                          <a:blip r:embed="rId53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table’s extinction-risk headings take two lines (code over score) so all of its columns fit the page. Atlas 0.10.92, release v7, 2026-10-16.</w:t>
            </w:r>
          </w:p>
          <w:bookmarkEnd w:id="541"/>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42"/>
    <w:bookmarkStart w:id="545"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43">
        <w:r>
          <w:rPr>
            <w:rStyle w:val="Hyperlink"/>
          </w:rPr>
          <w:t xml:space="preserve">WCAG 2.1 conformance note</w:t>
        </w:r>
      </w:hyperlink>
      <w:r>
        <w:t xml:space="preserve"> </w:t>
      </w:r>
      <w:r>
        <w:t xml:space="preserve">and a</w:t>
      </w:r>
      <w:r>
        <w:t xml:space="preserve"> </w:t>
      </w:r>
      <w:hyperlink r:id="rId544">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45"/>
    <w:bookmarkStart w:id="546"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46"/>
    <w:bookmarkStart w:id="551"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50" w:name="fig-atlas-versions"/>
          <w:p>
            <w:pPr>
              <w:pStyle w:val="Compact"/>
              <w:jc w:val="center"/>
            </w:pPr>
            <w:r>
              <w:drawing>
                <wp:inline>
                  <wp:extent cx="5334000" cy="3333750"/>
                  <wp:effectExtent b="0" l="0" r="0" t="0"/>
                  <wp:docPr descr="" title="" id="548" name="Picture"/>
                  <a:graphic>
                    <a:graphicData uri="http://schemas.openxmlformats.org/drawingml/2006/picture">
                      <pic:pic>
                        <pic:nvPicPr>
                          <pic:cNvPr descr="images/atlas/desktop-version-picker.png" id="549" name="Picture"/>
                          <pic:cNvPicPr>
                            <a:picLocks noChangeArrowheads="1" noChangeAspect="1"/>
                          </pic:cNvPicPr>
                        </pic:nvPicPr>
                        <pic:blipFill>
                          <a:blip r:embed="rId54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50"/>
        </w:tc>
      </w:tr>
    </w:tbl>
    <w:bookmarkEnd w:id="551"/>
    <w:bookmarkStart w:id="552" w:name="known-limitations-as-of-0.10.93"/>
    <w:p>
      <w:pPr>
        <w:pStyle w:val="Heading2"/>
      </w:pPr>
      <w:r>
        <w:t xml:space="preserve">21.13 Known limitations (as of 0.10.93)</w:t>
      </w:r>
    </w:p>
    <w:p>
      <w:pPr>
        <w:pStyle w:val="Compact"/>
        <w:numPr>
          <w:ilvl w:val="0"/>
          <w:numId w:val="1062"/>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62"/>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62"/>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62"/>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62"/>
        </w:numPr>
      </w:pPr>
      <w:r>
        <w:t xml:space="preserve">The Atlas’s report is a print-first document built and exported entirely client-side</w:t>
      </w:r>
      <w:r>
        <w:t xml:space="preserve"> </w:t>
      </w:r>
      <w:r>
        <w:t xml:space="preserve">(HTML/ZIP/DOCX from the same source), not the retired Shiny apps’ report.</w:t>
      </w:r>
    </w:p>
    <w:bookmarkEnd w:id="552"/>
    <w:bookmarkStart w:id="554"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w:t>
      </w:r>
      <w:r>
        <w:t xml:space="preserve"> </w:t>
      </w:r>
      <w:hyperlink w:anchor="fig-atlas-places">
        <w:r>
          <w:rPr>
            <w:rStyle w:val="Hyperlink"/>
          </w:rPr>
          <w:t xml:space="preserve">Figure 21.6</w:t>
        </w:r>
      </w:hyperlink>
      <w:r>
        <w:t xml:space="preserve">,</w:t>
      </w:r>
      <w:r>
        <w:t xml:space="preserve"> </w:t>
      </w:r>
      <w:hyperlink w:anchor="fig-atlas-share-ladder">
        <w:r>
          <w:rPr>
            <w:rStyle w:val="Hyperlink"/>
          </w:rPr>
          <w:t xml:space="preserve">Figure 21.9</w:t>
        </w:r>
      </w:hyperlink>
      <w:r>
        <w:t xml:space="preserve">,</w:t>
      </w:r>
      <w:r>
        <w:t xml:space="preserve"> </w:t>
      </w:r>
      <w:hyperlink w:anchor="fig-atlas-report">
        <w:r>
          <w:rPr>
            <w:rStyle w:val="Hyperlink"/>
          </w:rPr>
          <w:t xml:space="preserve">Figure 21.12</w:t>
        </w:r>
      </w:hyperlink>
      <w:r>
        <w:t xml:space="preserve"> </w:t>
      </w:r>
      <w:r>
        <w:t xml:space="preserve">and</w:t>
      </w:r>
      <w:r>
        <w:t xml:space="preserve"> </w:t>
      </w:r>
      <w:hyperlink w:anchor="fig-atlas-report-scores">
        <w:r>
          <w:rPr>
            <w:rStyle w:val="Hyperlink"/>
          </w:rPr>
          <w:t xml:space="preserve">Figure 21.13</w:t>
        </w:r>
      </w:hyperlink>
      <w:r>
        <w:t xml:space="preserve"> </w:t>
      </w:r>
      <w:r>
        <w:t xml:space="preserve">from 0.10.92 later that day, after its Report fixes)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53">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54"/>
    <w:bookmarkStart w:id="556" w:name="source-code"/>
    <w:p>
      <w:pPr>
        <w:pStyle w:val="Heading2"/>
      </w:pPr>
      <w:r>
        <w:t xml:space="preserve">21.15 Source Code</w:t>
      </w:r>
    </w:p>
    <w:p>
      <w:pPr>
        <w:pStyle w:val="FirstParagraph"/>
      </w:pPr>
      <w:hyperlink r:id="rId555">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78">
        <w:r>
          <w:rPr>
            <w:rStyle w:val="Hyperlink"/>
          </w:rPr>
          <w:t xml:space="preserve">Scores</w:t>
        </w:r>
      </w:hyperlink>
      <w:r>
        <w:t xml:space="preserve"> </w:t>
      </w:r>
      <w:r>
        <w:t xml:space="preserve">and</w:t>
      </w:r>
      <w:r>
        <w:t xml:space="preserve"> </w:t>
      </w:r>
      <w:hyperlink r:id="rId479">
        <w:r>
          <w:rPr>
            <w:rStyle w:val="Hyperlink"/>
          </w:rPr>
          <w:t xml:space="preserve">Species</w:t>
        </w:r>
      </w:hyperlink>
      <w:r>
        <w:t xml:space="preserve"> </w:t>
      </w:r>
      <w:r>
        <w:t xml:space="preserve">apps followed.</w:t>
      </w:r>
    </w:p>
    <w:bookmarkEnd w:id="556"/>
    <w:bookmarkEnd w:id="557"/>
    <w:bookmarkStart w:id="637"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preview.marinesensitivity.org/v9/atlas/</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73">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8" name="Picture"/>
                  <a:graphic>
                    <a:graphicData uri="http://schemas.openxmlformats.org/drawingml/2006/picture">
                      <pic:pic>
                        <pic:nvPicPr>
                          <pic:cNvPr descr="/Applications/quarto/share/formats/docx/tip.png" id="5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555">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09" w:name="atlas-scores-lens"/>
    <w:p>
      <w:pPr>
        <w:pStyle w:val="Heading2"/>
      </w:pPr>
      <w:r>
        <w:t xml:space="preserve">22.1 Atlas — Scores lens</w:t>
      </w:r>
    </w:p>
    <w:bookmarkStart w:id="564"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63" w:name="fig-atlas-scores-01"/>
          <w:p>
            <w:pPr>
              <w:pStyle w:val="Compact"/>
              <w:jc w:val="center"/>
            </w:pPr>
            <w:r>
              <w:drawing>
                <wp:inline>
                  <wp:extent cx="5334000" cy="3333750"/>
                  <wp:effectExtent b="0" l="0" r="0" t="0"/>
                  <wp:docPr descr="" title="" id="561" name="Picture"/>
                  <a:graphic>
                    <a:graphicData uri="http://schemas.openxmlformats.org/drawingml/2006/picture">
                      <pic:pic>
                        <pic:nvPicPr>
                          <pic:cNvPr descr="figures/atlas-guide/atlas-scores-01.png" id="562" name="Picture"/>
                          <pic:cNvPicPr>
                            <a:picLocks noChangeArrowheads="1" noChangeAspect="1"/>
                          </pic:cNvPicPr>
                        </pic:nvPicPr>
                        <pic:blipFill>
                          <a:blip r:embed="rId56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63"/>
        </w:tc>
      </w:tr>
    </w:tbl>
    <w:p>
      <w:pPr>
        <w:pStyle w:val="BodyText"/>
      </w:pPr>
      <w:hyperlink r:id="rId24">
        <w:r>
          <w:rPr>
            <w:rStyle w:val="Hyperlink"/>
          </w:rPr>
          <w:t xml:space="preserve">Open this step in the Atlas</w:t>
        </w:r>
      </w:hyperlink>
    </w:p>
    <w:bookmarkEnd w:id="564"/>
    <w:bookmarkStart w:id="569"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68" w:name="fig-atlas-scores-02"/>
          <w:p>
            <w:pPr>
              <w:pStyle w:val="Compact"/>
              <w:jc w:val="center"/>
            </w:pPr>
            <w:r>
              <w:drawing>
                <wp:inline>
                  <wp:extent cx="5334000" cy="3333750"/>
                  <wp:effectExtent b="0" l="0" r="0" t="0"/>
                  <wp:docPr descr="" title="" id="566" name="Picture"/>
                  <a:graphic>
                    <a:graphicData uri="http://schemas.openxmlformats.org/drawingml/2006/picture">
                      <pic:pic>
                        <pic:nvPicPr>
                          <pic:cNvPr descr="figures/atlas-guide/atlas-scores-02.png" id="567" name="Picture"/>
                          <pic:cNvPicPr>
                            <a:picLocks noChangeArrowheads="1" noChangeAspect="1"/>
                          </pic:cNvPicPr>
                        </pic:nvPicPr>
                        <pic:blipFill>
                          <a:blip r:embed="rId56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68"/>
        </w:tc>
      </w:tr>
    </w:tbl>
    <w:p>
      <w:pPr>
        <w:pStyle w:val="BodyText"/>
      </w:pPr>
      <w:hyperlink r:id="rId24">
        <w:r>
          <w:rPr>
            <w:rStyle w:val="Hyperlink"/>
          </w:rPr>
          <w:t xml:space="preserve">Open this step in the Atlas</w:t>
        </w:r>
      </w:hyperlink>
    </w:p>
    <w:bookmarkEnd w:id="569"/>
    <w:bookmarkStart w:id="574"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73" w:name="fig-atlas-scores-03"/>
          <w:p>
            <w:pPr>
              <w:pStyle w:val="Compact"/>
              <w:jc w:val="center"/>
            </w:pPr>
            <w:r>
              <w:drawing>
                <wp:inline>
                  <wp:extent cx="5334000" cy="3333750"/>
                  <wp:effectExtent b="0" l="0" r="0" t="0"/>
                  <wp:docPr descr="" title="" id="571" name="Picture"/>
                  <a:graphic>
                    <a:graphicData uri="http://schemas.openxmlformats.org/drawingml/2006/picture">
                      <pic:pic>
                        <pic:nvPicPr>
                          <pic:cNvPr descr="figures/atlas-guide/atlas-scores-03.png" id="572" name="Picture"/>
                          <pic:cNvPicPr>
                            <a:picLocks noChangeArrowheads="1" noChangeAspect="1"/>
                          </pic:cNvPicPr>
                        </pic:nvPicPr>
                        <pic:blipFill>
                          <a:blip r:embed="rId57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73"/>
        </w:tc>
      </w:tr>
    </w:tbl>
    <w:p>
      <w:pPr>
        <w:pStyle w:val="BodyText"/>
      </w:pPr>
      <w:hyperlink r:id="rId24">
        <w:r>
          <w:rPr>
            <w:rStyle w:val="Hyperlink"/>
          </w:rPr>
          <w:t xml:space="preserve">Open this step in the Atlas</w:t>
        </w:r>
      </w:hyperlink>
    </w:p>
    <w:bookmarkEnd w:id="574"/>
    <w:bookmarkStart w:id="580"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78" w:name="fig-atlas-scores-04"/>
          <w:p>
            <w:pPr>
              <w:pStyle w:val="Compact"/>
              <w:jc w:val="center"/>
            </w:pPr>
            <w:r>
              <w:drawing>
                <wp:inline>
                  <wp:extent cx="5334000" cy="3333750"/>
                  <wp:effectExtent b="0" l="0" r="0" t="0"/>
                  <wp:docPr descr="" title="" id="576" name="Picture"/>
                  <a:graphic>
                    <a:graphicData uri="http://schemas.openxmlformats.org/drawingml/2006/picture">
                      <pic:pic>
                        <pic:nvPicPr>
                          <pic:cNvPr descr="figures/atlas-guide/atlas-scores-04.png" id="577" name="Picture"/>
                          <pic:cNvPicPr>
                            <a:picLocks noChangeArrowheads="1" noChangeAspect="1"/>
                          </pic:cNvPicPr>
                        </pic:nvPicPr>
                        <pic:blipFill>
                          <a:blip r:embed="rId57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78"/>
        </w:tc>
      </w:tr>
    </w:tbl>
    <w:p>
      <w:pPr>
        <w:pStyle w:val="BodyText"/>
      </w:pPr>
      <w:hyperlink r:id="rId579">
        <w:r>
          <w:rPr>
            <w:rStyle w:val="Hyperlink"/>
          </w:rPr>
          <w:t xml:space="preserve">Open this step in the Atlas</w:t>
        </w:r>
      </w:hyperlink>
    </w:p>
    <w:bookmarkEnd w:id="580"/>
    <w:bookmarkStart w:id="585"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84" w:name="fig-atlas-scores-05"/>
          <w:p>
            <w:pPr>
              <w:pStyle w:val="Compact"/>
              <w:jc w:val="center"/>
            </w:pPr>
            <w:r>
              <w:drawing>
                <wp:inline>
                  <wp:extent cx="5334000" cy="3333750"/>
                  <wp:effectExtent b="0" l="0" r="0" t="0"/>
                  <wp:docPr descr="" title="" id="582" name="Picture"/>
                  <a:graphic>
                    <a:graphicData uri="http://schemas.openxmlformats.org/drawingml/2006/picture">
                      <pic:pic>
                        <pic:nvPicPr>
                          <pic:cNvPr descr="figures/atlas-guide/atlas-scores-05.png" id="583" name="Picture"/>
                          <pic:cNvPicPr>
                            <a:picLocks noChangeArrowheads="1" noChangeAspect="1"/>
                          </pic:cNvPicPr>
                        </pic:nvPicPr>
                        <pic:blipFill>
                          <a:blip r:embed="rId5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84"/>
        </w:tc>
      </w:tr>
    </w:tbl>
    <w:p>
      <w:pPr>
        <w:pStyle w:val="BodyText"/>
      </w:pPr>
      <w:hyperlink r:id="rId24">
        <w:r>
          <w:rPr>
            <w:rStyle w:val="Hyperlink"/>
          </w:rPr>
          <w:t xml:space="preserve">Open this step in the Atlas</w:t>
        </w:r>
      </w:hyperlink>
    </w:p>
    <w:bookmarkEnd w:id="585"/>
    <w:bookmarkStart w:id="591"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89" w:name="fig-atlas-scores-06"/>
          <w:p>
            <w:pPr>
              <w:pStyle w:val="Compact"/>
              <w:jc w:val="center"/>
            </w:pPr>
            <w:r>
              <w:drawing>
                <wp:inline>
                  <wp:extent cx="5334000" cy="3333750"/>
                  <wp:effectExtent b="0" l="0" r="0" t="0"/>
                  <wp:docPr descr="" title="" id="587" name="Picture"/>
                  <a:graphic>
                    <a:graphicData uri="http://schemas.openxmlformats.org/drawingml/2006/picture">
                      <pic:pic>
                        <pic:nvPicPr>
                          <pic:cNvPr descr="figures/atlas-guide/atlas-scores-06.png" id="588" name="Picture"/>
                          <pic:cNvPicPr>
                            <a:picLocks noChangeArrowheads="1" noChangeAspect="1"/>
                          </pic:cNvPicPr>
                        </pic:nvPicPr>
                        <pic:blipFill>
                          <a:blip r:embed="rId58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89"/>
        </w:tc>
      </w:tr>
    </w:tbl>
    <w:p>
      <w:pPr>
        <w:pStyle w:val="BodyText"/>
      </w:pPr>
      <w:hyperlink r:id="rId590">
        <w:r>
          <w:rPr>
            <w:rStyle w:val="Hyperlink"/>
          </w:rPr>
          <w:t xml:space="preserve">Open this step in the Atlas</w:t>
        </w:r>
      </w:hyperlink>
    </w:p>
    <w:bookmarkEnd w:id="591"/>
    <w:bookmarkStart w:id="597"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95" w:name="fig-atlas-scores-07"/>
          <w:p>
            <w:pPr>
              <w:pStyle w:val="Compact"/>
              <w:jc w:val="center"/>
            </w:pPr>
            <w:r>
              <w:drawing>
                <wp:inline>
                  <wp:extent cx="5334000" cy="3333750"/>
                  <wp:effectExtent b="0" l="0" r="0" t="0"/>
                  <wp:docPr descr="" title="" id="593" name="Picture"/>
                  <a:graphic>
                    <a:graphicData uri="http://schemas.openxmlformats.org/drawingml/2006/picture">
                      <pic:pic>
                        <pic:nvPicPr>
                          <pic:cNvPr descr="figures/atlas-guide/atlas-scores-07.png" id="594" name="Picture"/>
                          <pic:cNvPicPr>
                            <a:picLocks noChangeArrowheads="1" noChangeAspect="1"/>
                          </pic:cNvPicPr>
                        </pic:nvPicPr>
                        <pic:blipFill>
                          <a:blip r:embed="rId59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95"/>
        </w:tc>
      </w:tr>
    </w:tbl>
    <w:p>
      <w:pPr>
        <w:pStyle w:val="BodyText"/>
      </w:pPr>
      <w:hyperlink r:id="rId596">
        <w:r>
          <w:rPr>
            <w:rStyle w:val="Hyperlink"/>
          </w:rPr>
          <w:t xml:space="preserve">Open this step in the Atlas</w:t>
        </w:r>
      </w:hyperlink>
    </w:p>
    <w:bookmarkEnd w:id="597"/>
    <w:bookmarkStart w:id="603"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601" w:name="fig-atlas-scores-08"/>
          <w:p>
            <w:pPr>
              <w:pStyle w:val="Compact"/>
              <w:jc w:val="center"/>
            </w:pPr>
            <w:r>
              <w:drawing>
                <wp:inline>
                  <wp:extent cx="5334000" cy="3333750"/>
                  <wp:effectExtent b="0" l="0" r="0" t="0"/>
                  <wp:docPr descr="" title="" id="599" name="Picture"/>
                  <a:graphic>
                    <a:graphicData uri="http://schemas.openxmlformats.org/drawingml/2006/picture">
                      <pic:pic>
                        <pic:nvPicPr>
                          <pic:cNvPr descr="figures/atlas-guide/atlas-scores-08.png" id="600" name="Picture"/>
                          <pic:cNvPicPr>
                            <a:picLocks noChangeArrowheads="1" noChangeAspect="1"/>
                          </pic:cNvPicPr>
                        </pic:nvPicPr>
                        <pic:blipFill>
                          <a:blip r:embed="rId59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601"/>
        </w:tc>
      </w:tr>
    </w:tbl>
    <w:p>
      <w:pPr>
        <w:pStyle w:val="BodyText"/>
      </w:pPr>
      <w:hyperlink r:id="rId602">
        <w:r>
          <w:rPr>
            <w:rStyle w:val="Hyperlink"/>
          </w:rPr>
          <w:t xml:space="preserve">Open this step in the Atlas</w:t>
        </w:r>
      </w:hyperlink>
    </w:p>
    <w:bookmarkEnd w:id="603"/>
    <w:bookmarkStart w:id="608"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07" w:name="fig-atlas-scores-09"/>
          <w:p>
            <w:pPr>
              <w:pStyle w:val="Compact"/>
              <w:jc w:val="center"/>
            </w:pPr>
            <w:r>
              <w:drawing>
                <wp:inline>
                  <wp:extent cx="5334000" cy="3333750"/>
                  <wp:effectExtent b="0" l="0" r="0" t="0"/>
                  <wp:docPr descr="" title="" id="605" name="Picture"/>
                  <a:graphic>
                    <a:graphicData uri="http://schemas.openxmlformats.org/drawingml/2006/picture">
                      <pic:pic>
                        <pic:nvPicPr>
                          <pic:cNvPr descr="figures/atlas-guide/atlas-scores-09.png" id="606" name="Picture"/>
                          <pic:cNvPicPr>
                            <a:picLocks noChangeArrowheads="1" noChangeAspect="1"/>
                          </pic:cNvPicPr>
                        </pic:nvPicPr>
                        <pic:blipFill>
                          <a:blip r:embed="rId60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07"/>
        </w:tc>
      </w:tr>
    </w:tbl>
    <w:p>
      <w:pPr>
        <w:pStyle w:val="BodyText"/>
      </w:pPr>
      <w:hyperlink r:id="rId602">
        <w:r>
          <w:rPr>
            <w:rStyle w:val="Hyperlink"/>
          </w:rPr>
          <w:t xml:space="preserve">Open this step in the Atlas</w:t>
        </w:r>
      </w:hyperlink>
    </w:p>
    <w:bookmarkEnd w:id="608"/>
    <w:bookmarkEnd w:id="609"/>
    <w:bookmarkStart w:id="636" w:name="atlas-species-lens"/>
    <w:p>
      <w:pPr>
        <w:pStyle w:val="Heading2"/>
      </w:pPr>
      <w:r>
        <w:t xml:space="preserve">22.2 Atlas — Species lens</w:t>
      </w:r>
    </w:p>
    <w:bookmarkStart w:id="614"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13" w:name="fig-atlas-species-01"/>
          <w:p>
            <w:pPr>
              <w:pStyle w:val="Compact"/>
              <w:jc w:val="center"/>
            </w:pPr>
            <w:r>
              <w:drawing>
                <wp:inline>
                  <wp:extent cx="5334000" cy="3333750"/>
                  <wp:effectExtent b="0" l="0" r="0" t="0"/>
                  <wp:docPr descr="" title="" id="611" name="Picture"/>
                  <a:graphic>
                    <a:graphicData uri="http://schemas.openxmlformats.org/drawingml/2006/picture">
                      <pic:pic>
                        <pic:nvPicPr>
                          <pic:cNvPr descr="figures/atlas-guide/atlas-species-01.png" id="612" name="Picture"/>
                          <pic:cNvPicPr>
                            <a:picLocks noChangeArrowheads="1" noChangeAspect="1"/>
                          </pic:cNvPicPr>
                        </pic:nvPicPr>
                        <pic:blipFill>
                          <a:blip r:embed="rId6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13"/>
        </w:tc>
      </w:tr>
    </w:tbl>
    <w:p>
      <w:pPr>
        <w:pStyle w:val="BodyText"/>
      </w:pPr>
      <w:hyperlink r:id="rId22">
        <w:r>
          <w:rPr>
            <w:rStyle w:val="Hyperlink"/>
          </w:rPr>
          <w:t xml:space="preserve">Open this step in the Atlas</w:t>
        </w:r>
      </w:hyperlink>
    </w:p>
    <w:bookmarkEnd w:id="614"/>
    <w:bookmarkStart w:id="620"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18" w:name="fig-atlas-species-02"/>
          <w:p>
            <w:pPr>
              <w:pStyle w:val="Compact"/>
              <w:jc w:val="center"/>
            </w:pPr>
            <w:r>
              <w:drawing>
                <wp:inline>
                  <wp:extent cx="5334000" cy="3333750"/>
                  <wp:effectExtent b="0" l="0" r="0" t="0"/>
                  <wp:docPr descr="" title="" id="616" name="Picture"/>
                  <a:graphic>
                    <a:graphicData uri="http://schemas.openxmlformats.org/drawingml/2006/picture">
                      <pic:pic>
                        <pic:nvPicPr>
                          <pic:cNvPr descr="figures/atlas-guide/atlas-species-02.png" id="617" name="Picture"/>
                          <pic:cNvPicPr>
                            <a:picLocks noChangeArrowheads="1" noChangeAspect="1"/>
                          </pic:cNvPicPr>
                        </pic:nvPicPr>
                        <pic:blipFill>
                          <a:blip r:embed="rId61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18"/>
        </w:tc>
      </w:tr>
    </w:tbl>
    <w:p>
      <w:pPr>
        <w:pStyle w:val="BodyText"/>
      </w:pPr>
      <w:hyperlink r:id="rId619">
        <w:r>
          <w:rPr>
            <w:rStyle w:val="Hyperlink"/>
          </w:rPr>
          <w:t xml:space="preserve">Open this step in the Atlas</w:t>
        </w:r>
      </w:hyperlink>
    </w:p>
    <w:bookmarkEnd w:id="620"/>
    <w:bookmarkStart w:id="625"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24" w:name="fig-atlas-species-03"/>
          <w:p>
            <w:pPr>
              <w:pStyle w:val="Compact"/>
              <w:jc w:val="center"/>
            </w:pPr>
            <w:r>
              <w:drawing>
                <wp:inline>
                  <wp:extent cx="5334000" cy="3333750"/>
                  <wp:effectExtent b="0" l="0" r="0" t="0"/>
                  <wp:docPr descr="" title="" id="622" name="Picture"/>
                  <a:graphic>
                    <a:graphicData uri="http://schemas.openxmlformats.org/drawingml/2006/picture">
                      <pic:pic>
                        <pic:nvPicPr>
                          <pic:cNvPr descr="figures/atlas-guide/atlas-species-03.png" id="623" name="Picture"/>
                          <pic:cNvPicPr>
                            <a:picLocks noChangeArrowheads="1" noChangeAspect="1"/>
                          </pic:cNvPicPr>
                        </pic:nvPicPr>
                        <pic:blipFill>
                          <a:blip r:embed="rId6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24"/>
        </w:tc>
      </w:tr>
    </w:tbl>
    <w:p>
      <w:pPr>
        <w:pStyle w:val="BodyText"/>
      </w:pPr>
      <w:hyperlink r:id="rId22">
        <w:r>
          <w:rPr>
            <w:rStyle w:val="Hyperlink"/>
          </w:rPr>
          <w:t xml:space="preserve">Open this step in the Atlas</w:t>
        </w:r>
      </w:hyperlink>
    </w:p>
    <w:bookmarkEnd w:id="625"/>
    <w:bookmarkStart w:id="630"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29" w:name="fig-atlas-species-04"/>
          <w:p>
            <w:pPr>
              <w:pStyle w:val="Compact"/>
              <w:jc w:val="center"/>
            </w:pPr>
            <w:r>
              <w:drawing>
                <wp:inline>
                  <wp:extent cx="5334000" cy="3333750"/>
                  <wp:effectExtent b="0" l="0" r="0" t="0"/>
                  <wp:docPr descr="" title="" id="627" name="Picture"/>
                  <a:graphic>
                    <a:graphicData uri="http://schemas.openxmlformats.org/drawingml/2006/picture">
                      <pic:pic>
                        <pic:nvPicPr>
                          <pic:cNvPr descr="figures/atlas-guide/atlas-species-04.png" id="628" name="Picture"/>
                          <pic:cNvPicPr>
                            <a:picLocks noChangeArrowheads="1" noChangeAspect="1"/>
                          </pic:cNvPicPr>
                        </pic:nvPicPr>
                        <pic:blipFill>
                          <a:blip r:embed="rId6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29"/>
        </w:tc>
      </w:tr>
    </w:tbl>
    <w:p>
      <w:pPr>
        <w:pStyle w:val="BodyText"/>
      </w:pPr>
      <w:hyperlink r:id="rId22">
        <w:r>
          <w:rPr>
            <w:rStyle w:val="Hyperlink"/>
          </w:rPr>
          <w:t xml:space="preserve">Open this step in the Atlas</w:t>
        </w:r>
      </w:hyperlink>
    </w:p>
    <w:bookmarkEnd w:id="630"/>
    <w:bookmarkStart w:id="635"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34" w:name="fig-atlas-species-05"/>
          <w:p>
            <w:pPr>
              <w:pStyle w:val="Compact"/>
              <w:jc w:val="center"/>
            </w:pPr>
            <w:r>
              <w:drawing>
                <wp:inline>
                  <wp:extent cx="5334000" cy="3333750"/>
                  <wp:effectExtent b="0" l="0" r="0" t="0"/>
                  <wp:docPr descr="" title="" id="632" name="Picture"/>
                  <a:graphic>
                    <a:graphicData uri="http://schemas.openxmlformats.org/drawingml/2006/picture">
                      <pic:pic>
                        <pic:nvPicPr>
                          <pic:cNvPr descr="figures/atlas-guide/atlas-species-05.png" id="633" name="Picture"/>
                          <pic:cNvPicPr>
                            <a:picLocks noChangeArrowheads="1" noChangeAspect="1"/>
                          </pic:cNvPicPr>
                        </pic:nvPicPr>
                        <pic:blipFill>
                          <a:blip r:embed="rId63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34"/>
        </w:tc>
      </w:tr>
    </w:tbl>
    <w:p>
      <w:pPr>
        <w:pStyle w:val="BodyText"/>
      </w:pPr>
      <w:hyperlink r:id="rId22">
        <w:r>
          <w:rPr>
            <w:rStyle w:val="Hyperlink"/>
          </w:rPr>
          <w:t xml:space="preserve">Open this step in the Atlas</w:t>
        </w:r>
      </w:hyperlink>
    </w:p>
    <w:bookmarkEnd w:id="635"/>
    <w:bookmarkEnd w:id="636"/>
    <w:bookmarkEnd w:id="637"/>
    <w:bookmarkStart w:id="639" w:name="docs"/>
    <w:p>
      <w:pPr>
        <w:pStyle w:val="Heading1"/>
      </w:pPr>
      <w:r>
        <w:t xml:space="preserve">23. Docs</w:t>
      </w:r>
    </w:p>
    <w:p>
      <w:pPr>
        <w:pStyle w:val="FirstParagraph"/>
      </w:pPr>
      <w:r>
        <w:t xml:space="preserve">Technical documentation is principally in this book:</w:t>
      </w:r>
    </w:p>
    <w:p>
      <w:pPr>
        <w:numPr>
          <w:ilvl w:val="0"/>
          <w:numId w:val="1063"/>
        </w:numPr>
      </w:pPr>
      <w:hyperlink r:id="rId292">
        <w:r>
          <w:rPr>
            <w:rStyle w:val="Hyperlink"/>
          </w:rPr>
          <w:t xml:space="preserve">marinesensitivity.org/docs</w:t>
        </w:r>
      </w:hyperlink>
      <w:r>
        <w:br/>
      </w:r>
      <w:r>
        <w:t xml:space="preserve">the main documentation site</w:t>
      </w:r>
    </w:p>
    <w:p>
      <w:pPr>
        <w:numPr>
          <w:ilvl w:val="0"/>
          <w:numId w:val="1063"/>
        </w:numPr>
      </w:pPr>
      <w:hyperlink r:id="rId432">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4"/>
        </w:numPr>
      </w:pPr>
      <w:hyperlink r:id="rId638">
        <w:r>
          <w:rPr>
            <w:rStyle w:val="Hyperlink"/>
          </w:rPr>
          <w:t xml:space="preserve">marinesensitivity.org/</w:t>
        </w:r>
        <w:r>
          <w:rPr>
            <w:rStyle w:val="VerbatimChar"/>
          </w:rPr>
          <w:t xml:space="preserve">msens</w:t>
        </w:r>
      </w:hyperlink>
      <w:r>
        <w:br/>
      </w:r>
      <w:r>
        <w:t xml:space="preserve">documented R functions</w:t>
      </w:r>
    </w:p>
    <w:bookmarkEnd w:id="639"/>
    <w:bookmarkStart w:id="643"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v9</w:t>
      </w:r>
      <w:r>
        <w:t xml:space="preserve">; figures are read from that release.</w:t>
      </w:r>
    </w:p>
    <w:bookmarkStart w:id="640" w:name="what-this-release-delivers"/>
    <w:p>
      <w:pPr>
        <w:pStyle w:val="Heading2"/>
      </w:pPr>
      <w:r>
        <w:t xml:space="preserve">24.1 What this release delivers</w:t>
      </w:r>
    </w:p>
    <w:p>
      <w:pPr>
        <w:numPr>
          <w:ilvl w:val="0"/>
          <w:numId w:val="1065"/>
        </w:numPr>
      </w:pPr>
      <w:r>
        <w:rPr>
          <w:b/>
          <w:bCs/>
        </w:rPr>
        <w:t xml:space="preserve">17,130 valid marine species</w:t>
      </w:r>
      <w:r>
        <w:t xml:space="preserve"> </w:t>
      </w:r>
      <w:r>
        <w:t xml:space="preserve">on a 0.05° grid (~4 km cells) across the US EEZ study area, of which</w:t>
      </w:r>
      <w:r>
        <w:t xml:space="preserve"> </w:t>
      </w:r>
      <w:r>
        <w:rPr>
          <w:b/>
          <w:bCs/>
        </w:rPr>
        <w:t xml:space="preserve">9,576</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10 source datasets</w:t>
      </w:r>
      <w:r>
        <w:t xml:space="preserve"> </w:t>
      </w:r>
      <w:r>
        <w:t xml:space="preserve">— continuous suitability models, regulatory habitat designations and expert range maps.</w:t>
      </w:r>
    </w:p>
    <w:p>
      <w:pPr>
        <w:numPr>
          <w:ilvl w:val="0"/>
          <w:numId w:val="1065"/>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coral</w:t>
      </w:r>
      <w:r>
        <w:t xml:space="preserve">,</w:t>
      </w:r>
      <w:r>
        <w:t xml:space="preserve"> </w:t>
      </w:r>
      <w:r>
        <w:rPr>
          <w:rStyle w:val="VerbatimChar"/>
        </w:rPr>
        <w:t xml:space="preserve">primary_producer</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5"/>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5"/>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5"/>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5"/>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40"/>
    <w:bookmarkStart w:id="641"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6"/>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6"/>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6"/>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6"/>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6"/>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41"/>
    <w:bookmarkStart w:id="642" w:name="future-directions"/>
    <w:p>
      <w:pPr>
        <w:pStyle w:val="Heading2"/>
      </w:pPr>
      <w:r>
        <w:t xml:space="preserve">24.3 Future directions</w:t>
      </w:r>
    </w:p>
    <w:p>
      <w:pPr>
        <w:pStyle w:val="Compact"/>
        <w:numPr>
          <w:ilvl w:val="0"/>
          <w:numId w:val="1067"/>
        </w:numPr>
      </w:pPr>
      <w:r>
        <w:rPr>
          <w:b/>
          <w:bCs/>
        </w:rPr>
        <w:t xml:space="preserve">OBIS/GBIF validation</w:t>
      </w:r>
      <w:r>
        <w:t xml:space="preserve"> </w:t>
      </w:r>
      <w:r>
        <w:t xml:space="preserve">— refine distributions against occurrence records, with temporal filters.</w:t>
      </w:r>
    </w:p>
    <w:p>
      <w:pPr>
        <w:pStyle w:val="Compact"/>
        <w:numPr>
          <w:ilvl w:val="0"/>
          <w:numId w:val="1067"/>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7"/>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7"/>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7"/>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7"/>
        </w:numPr>
      </w:pPr>
      <w:r>
        <w:rPr>
          <w:b/>
          <w:bCs/>
        </w:rPr>
        <w:t xml:space="preserve">Infrastructure transfer</w:t>
      </w:r>
      <w:r>
        <w:t xml:space="preserve"> </w:t>
      </w:r>
      <w:r>
        <w:t xml:space="preserve">— support moving the data and applications onto BOEM infrastructure for long-term operation.</w:t>
      </w:r>
    </w:p>
    <w:bookmarkEnd w:id="642"/>
    <w:bookmarkEnd w:id="643"/>
    <w:bookmarkStart w:id="682" w:name="references"/>
    <w:p>
      <w:pPr>
        <w:pStyle w:val="Heading1"/>
      </w:pPr>
      <w:r>
        <w:t xml:space="preserve">References</w:t>
      </w:r>
    </w:p>
    <w:bookmarkStart w:id="681" w:name="refs"/>
    <w:bookmarkStart w:id="645"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44">
        <w:r>
          <w:rPr>
            <w:rStyle w:val="Hyperlink"/>
          </w:rPr>
          <w:t xml:space="preserve">https://doi.org/10.4319/lo.1997.42.1.0001</w:t>
        </w:r>
      </w:hyperlink>
      <w:r>
        <w:t xml:space="preserve">.</w:t>
      </w:r>
    </w:p>
    <w:bookmarkEnd w:id="645"/>
    <w:bookmarkStart w:id="647"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46">
        <w:r>
          <w:rPr>
            <w:rStyle w:val="Hyperlink"/>
          </w:rPr>
          <w:t xml:space="preserve">https://doi.org/10.1371/journal.pone.0000140</w:t>
        </w:r>
      </w:hyperlink>
      <w:r>
        <w:t xml:space="preserve">.</w:t>
      </w:r>
    </w:p>
    <w:bookmarkEnd w:id="647"/>
    <w:bookmarkStart w:id="649"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48">
        <w:r>
          <w:rPr>
            <w:rStyle w:val="Hyperlink"/>
          </w:rPr>
          <w:t xml:space="preserve">https://doi.org/10.1371/journal.pbio.0020383</w:t>
        </w:r>
      </w:hyperlink>
      <w:r>
        <w:t xml:space="preserve">.</w:t>
      </w:r>
    </w:p>
    <w:bookmarkEnd w:id="649"/>
    <w:bookmarkStart w:id="651"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50">
        <w:r>
          <w:rPr>
            <w:rStyle w:val="Hyperlink"/>
          </w:rPr>
          <w:t xml:space="preserve">https://CRAN.R-project.org/package=shiny</w:t>
        </w:r>
      </w:hyperlink>
      <w:r>
        <w:t xml:space="preserve">.</w:t>
      </w:r>
    </w:p>
    <w:bookmarkEnd w:id="651"/>
    <w:bookmarkStart w:id="653"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52">
        <w:r>
          <w:rPr>
            <w:rStyle w:val="Hyperlink"/>
          </w:rPr>
          <w:t xml:space="preserve">https://doi.org/10.1080/09640568.2014.973483</w:t>
        </w:r>
      </w:hyperlink>
      <w:r>
        <w:t xml:space="preserve">.</w:t>
      </w:r>
    </w:p>
    <w:bookmarkEnd w:id="653"/>
    <w:bookmarkStart w:id="655"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54">
        <w:r>
          <w:rPr>
            <w:rStyle w:val="Hyperlink"/>
          </w:rPr>
          <w:t xml:space="preserve">https://doi.org/10.1038/nature11397</w:t>
        </w:r>
      </w:hyperlink>
      <w:r>
        <w:t xml:space="preserve">.</w:t>
      </w:r>
    </w:p>
    <w:bookmarkEnd w:id="655"/>
    <w:bookmarkStart w:id="657"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56">
        <w:r>
          <w:rPr>
            <w:rStyle w:val="Hyperlink"/>
          </w:rPr>
          <w:t xml:space="preserve">https://doi.org/10.1111/j.1523-1739.2007.00752.x</w:t>
        </w:r>
      </w:hyperlink>
      <w:r>
        <w:t xml:space="preserve">.</w:t>
      </w:r>
    </w:p>
    <w:bookmarkEnd w:id="657"/>
    <w:bookmarkStart w:id="659"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58">
        <w:r>
          <w:rPr>
            <w:rStyle w:val="Hyperlink"/>
          </w:rPr>
          <w:t xml:space="preserve">https://doi.org/10.1371/journal.pone.0146756</w:t>
        </w:r>
      </w:hyperlink>
      <w:r>
        <w:t xml:space="preserve">.</w:t>
      </w:r>
    </w:p>
    <w:bookmarkEnd w:id="659"/>
    <w:bookmarkStart w:id="660"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60"/>
    <w:bookmarkStart w:id="661"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61"/>
    <w:bookmarkStart w:id="663"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62">
        <w:r>
          <w:rPr>
            <w:rStyle w:val="Hyperlink"/>
          </w:rPr>
          <w:t xml:space="preserve">https://doi.org/10.1038/s41559-017-0160</w:t>
        </w:r>
      </w:hyperlink>
      <w:r>
        <w:t xml:space="preserve">.</w:t>
      </w:r>
    </w:p>
    <w:bookmarkEnd w:id="663"/>
    <w:bookmarkStart w:id="665"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64">
        <w:r>
          <w:rPr>
            <w:rStyle w:val="Hyperlink"/>
          </w:rPr>
          <w:t xml:space="preserve">https://doi.org/10.1038/s41559-021-01432-0</w:t>
        </w:r>
      </w:hyperlink>
      <w:r>
        <w:t xml:space="preserve">.</w:t>
      </w:r>
    </w:p>
    <w:bookmarkEnd w:id="665"/>
    <w:bookmarkStart w:id="667"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66">
        <w:r>
          <w:rPr>
            <w:rStyle w:val="Hyperlink"/>
          </w:rPr>
          <w:t xml:space="preserve">https://doi.org/10.1002/ece3.70030</w:t>
        </w:r>
      </w:hyperlink>
      <w:r>
        <w:t xml:space="preserve">.</w:t>
      </w:r>
    </w:p>
    <w:bookmarkEnd w:id="667"/>
    <w:bookmarkStart w:id="669"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68">
        <w:r>
          <w:rPr>
            <w:rStyle w:val="Hyperlink"/>
          </w:rPr>
          <w:t xml:space="preserve">https://doi.org/10.1371/journal.pone.0003700</w:t>
        </w:r>
      </w:hyperlink>
      <w:r>
        <w:t xml:space="preserve">.</w:t>
      </w:r>
    </w:p>
    <w:bookmarkEnd w:id="669"/>
    <w:bookmarkStart w:id="671"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70">
        <w:r>
          <w:rPr>
            <w:rStyle w:val="Hyperlink"/>
          </w:rPr>
          <w:t xml:space="preserve">https://www.boem.gov/sites/default/files/environmental-stewardship/Environmental-Studies/Pacific-Region/Studies/BOEM-2018-031-Vol1.pdf</w:t>
        </w:r>
      </w:hyperlink>
      <w:r>
        <w:t xml:space="preserve">.</w:t>
      </w:r>
    </w:p>
    <w:bookmarkEnd w:id="671"/>
    <w:bookmarkStart w:id="672"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72"/>
    <w:bookmarkStart w:id="674"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73">
        <w:r>
          <w:rPr>
            <w:rStyle w:val="Hyperlink"/>
          </w:rPr>
          <w:t xml:space="preserve">https://noaa.maps.arcgis.com/home/search.html?searchTerm=turtle+dps</w:t>
        </w:r>
      </w:hyperlink>
      <w:r>
        <w:t xml:space="preserve">.</w:t>
      </w:r>
    </w:p>
    <w:bookmarkEnd w:id="674"/>
    <w:bookmarkStart w:id="675" w:name="ref-reygondeau2026"/>
    <w:p>
      <w:pPr>
        <w:pStyle w:val="Bibliography"/>
      </w:pPr>
      <w:r>
        <w:t xml:space="preserve">Reygondeau, Gabriel, Yulia Egorova, Kristina Boerder, et al. 2026.</w:t>
      </w:r>
      <w:r>
        <w:t xml:space="preserve"> </w:t>
      </w:r>
      <w:r>
        <w:t xml:space="preserve">“</w:t>
      </w:r>
      <w:r>
        <w:t xml:space="preserve">AquaX</w:t>
      </w:r>
      <w:r>
        <w:t xml:space="preserve">: An Enhanced and Revised</w:t>
      </w:r>
      <w:r>
        <w:t xml:space="preserve"> </w:t>
      </w:r>
      <w:r>
        <w:t xml:space="preserve">AquaMaps</w:t>
      </w:r>
      <w:r>
        <w:t xml:space="preserve"> </w:t>
      </w:r>
      <w:r>
        <w:t xml:space="preserve">Framework to Model Marine Species Distributions and Biodiversity.”</w:t>
      </w:r>
      <w:r>
        <w:t xml:space="preserve"> </w:t>
      </w:r>
      <w:r>
        <w:rPr>
          <w:i/>
          <w:iCs/>
        </w:rPr>
        <w:t xml:space="preserve">PLOS One</w:t>
      </w:r>
      <w:r>
        <w:t xml:space="preserve"> </w:t>
      </w:r>
      <w:r>
        <w:t xml:space="preserve">21 (2): e0335823.</w:t>
      </w:r>
      <w:r>
        <w:t xml:space="preserve"> </w:t>
      </w:r>
      <w:hyperlink r:id="rId137">
        <w:r>
          <w:rPr>
            <w:rStyle w:val="Hyperlink"/>
          </w:rPr>
          <w:t xml:space="preserve">https://doi.org/10.1371/journal.pone.0335823</w:t>
        </w:r>
      </w:hyperlink>
      <w:r>
        <w:t xml:space="preserve">.</w:t>
      </w:r>
    </w:p>
    <w:bookmarkEnd w:id="675"/>
    <w:bookmarkStart w:id="676"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76"/>
    <w:bookmarkStart w:id="678"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77">
        <w:r>
          <w:rPr>
            <w:rStyle w:val="Hyperlink"/>
          </w:rPr>
          <w:t xml:space="preserve">https://doi.org/10.3354/esr01243</w:t>
        </w:r>
      </w:hyperlink>
      <w:r>
        <w:t xml:space="preserve">.</w:t>
      </w:r>
    </w:p>
    <w:bookmarkEnd w:id="678"/>
    <w:bookmarkStart w:id="680"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79">
        <w:r>
          <w:rPr>
            <w:rStyle w:val="Hyperlink"/>
          </w:rPr>
          <w:t xml:space="preserve">https://doi.org/10.1038/sdata.2016.18</w:t>
        </w:r>
      </w:hyperlink>
      <w:r>
        <w:t xml:space="preserve">.</w:t>
      </w:r>
    </w:p>
    <w:bookmarkEnd w:id="680"/>
    <w:bookmarkEnd w:id="681"/>
    <w:bookmarkEnd w:id="682"/>
    <w:bookmarkStart w:id="684"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83">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84"/>
    <w:bookmarkStart w:id="685" w:name="X0866deb9de13c5a949683d88efa8b94747e10df"/>
    <w:p>
      <w:pPr>
        <w:pStyle w:val="Heading1"/>
      </w:pPr>
      <w:r>
        <w:t xml:space="preserve">Appendix A — Scores — mapper of aggregate sensitivity scores</w:t>
      </w:r>
    </w:p>
    <w:bookmarkEnd w:id="685"/>
    <w:bookmarkStart w:id="706" w:name="sec-app-scores"/>
    <w:p>
      <w:pPr>
        <w:pStyle w:val="Heading1"/>
      </w:pPr>
      <w:r>
        <w:t xml:space="preserve">Appendix A — Scores</w:t>
      </w:r>
    </w:p>
    <w:bookmarkStart w:id="696"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6" name="Picture"/>
                  <a:graphic>
                    <a:graphicData uri="http://schemas.openxmlformats.org/drawingml/2006/picture">
                      <pic:pic>
                        <pic:nvPicPr>
                          <pic:cNvPr descr="/Applications/quarto/share/formats/docx/important.png" id="68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472">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91" w:name="fig-scores-map"/>
          <w:p>
            <w:pPr>
              <w:pStyle w:val="Compact"/>
              <w:jc w:val="center"/>
            </w:pPr>
            <w:r>
              <w:drawing>
                <wp:inline>
                  <wp:extent cx="5334000" cy="3018971"/>
                  <wp:effectExtent b="0" l="0" r="0" t="0"/>
                  <wp:docPr descr="" title="" id="689" name="Picture"/>
                  <a:graphic>
                    <a:graphicData uri="http://schemas.openxmlformats.org/drawingml/2006/picture">
                      <pic:pic>
                        <pic:nvPicPr>
                          <pic:cNvPr descr="figures/apps/scores-map.png" id="690" name="Picture"/>
                          <pic:cNvPicPr>
                            <a:picLocks noChangeArrowheads="1" noChangeAspect="1"/>
                          </pic:cNvPicPr>
                        </pic:nvPicPr>
                        <pic:blipFill>
                          <a:blip r:embed="rId688"/>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91"/>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95" w:name="fig-scores-flower"/>
          <w:p>
            <w:pPr>
              <w:pStyle w:val="Compact"/>
              <w:jc w:val="center"/>
            </w:pPr>
            <w:r>
              <w:drawing>
                <wp:inline>
                  <wp:extent cx="5334000" cy="3018971"/>
                  <wp:effectExtent b="0" l="0" r="0" t="0"/>
                  <wp:docPr descr="" title="" id="693" name="Picture"/>
                  <a:graphic>
                    <a:graphicData uri="http://schemas.openxmlformats.org/drawingml/2006/picture">
                      <pic:pic>
                        <pic:nvPicPr>
                          <pic:cNvPr descr="figures/apps/scores-flower.png" id="694" name="Picture"/>
                          <pic:cNvPicPr>
                            <a:picLocks noChangeArrowheads="1" noChangeAspect="1"/>
                          </pic:cNvPicPr>
                        </pic:nvPicPr>
                        <pic:blipFill>
                          <a:blip r:embed="rId692"/>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95"/>
        </w:tc>
      </w:tr>
    </w:tbl>
    <w:bookmarkEnd w:id="696"/>
    <w:bookmarkStart w:id="702" w:name="features"/>
    <w:p>
      <w:pPr>
        <w:pStyle w:val="Heading2"/>
      </w:pPr>
      <w:r>
        <w:t xml:space="preserve">A.2 Features</w:t>
      </w:r>
    </w:p>
    <w:bookmarkStart w:id="697" w:name="map-display"/>
    <w:p>
      <w:pPr>
        <w:pStyle w:val="Heading3"/>
      </w:pPr>
      <w:r>
        <w:t xml:space="preserve">A.2.1 Map Display</w:t>
      </w:r>
    </w:p>
    <w:p>
      <w:pPr>
        <w:pStyle w:val="Compact"/>
        <w:numPr>
          <w:ilvl w:val="0"/>
          <w:numId w:val="1068"/>
        </w:numPr>
      </w:pPr>
      <w:r>
        <w:rPr>
          <w:b/>
          <w:bCs/>
        </w:rPr>
        <w:t xml:space="preserve">Cell-level view</w:t>
      </w:r>
      <w:r>
        <w:t xml:space="preserve">: 0.05° grid cells colored by sensitivity score for the selected metric</w:t>
      </w:r>
    </w:p>
    <w:p>
      <w:pPr>
        <w:pStyle w:val="Compact"/>
        <w:numPr>
          <w:ilvl w:val="0"/>
          <w:numId w:val="1068"/>
        </w:numPr>
      </w:pPr>
      <w:r>
        <w:rPr>
          <w:b/>
          <w:bCs/>
        </w:rPr>
        <w:t xml:space="preserve">Program area view</w:t>
      </w:r>
      <w:r>
        <w:t xml:space="preserve">: aggregated scores by BOEM Program Area, with boundaries overlaid</w:t>
      </w:r>
    </w:p>
    <w:p>
      <w:pPr>
        <w:pStyle w:val="Compact"/>
        <w:numPr>
          <w:ilvl w:val="0"/>
          <w:numId w:val="1068"/>
        </w:numPr>
      </w:pPr>
      <w:r>
        <w:rPr>
          <w:b/>
          <w:bCs/>
        </w:rPr>
        <w:t xml:space="preserve">Base maps</w:t>
      </w:r>
      <w:r>
        <w:t xml:space="preserve">: multiple MapBox base layers (satellite, streets, light, dark)</w:t>
      </w:r>
    </w:p>
    <w:p>
      <w:pPr>
        <w:pStyle w:val="Compact"/>
        <w:numPr>
          <w:ilvl w:val="0"/>
          <w:numId w:val="1068"/>
        </w:numPr>
      </w:pPr>
      <w:r>
        <w:rPr>
          <w:b/>
          <w:bCs/>
        </w:rPr>
        <w:t xml:space="preserve">Study area selection</w:t>
      </w:r>
      <w:r>
        <w:t xml:space="preserve">: click a program area to focus the view and update summary panels</w:t>
      </w:r>
    </w:p>
    <w:bookmarkEnd w:id="697"/>
    <w:bookmarkStart w:id="698"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9"/>
        </w:numPr>
      </w:pPr>
      <w:r>
        <w:t xml:space="preserve">Composite extinction risk (weighted sum across all species categories)</w:t>
      </w:r>
    </w:p>
    <w:p>
      <w:pPr>
        <w:pStyle w:val="Compact"/>
        <w:numPr>
          <w:ilvl w:val="0"/>
          <w:numId w:val="1069"/>
        </w:numPr>
      </w:pPr>
      <w:r>
        <w:t xml:space="preserve">Individual category scores, one per scored species category in the release being viewed</w:t>
      </w:r>
    </w:p>
    <w:p>
      <w:pPr>
        <w:pStyle w:val="Compact"/>
        <w:numPr>
          <w:ilvl w:val="0"/>
          <w:numId w:val="1069"/>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8"/>
    <w:bookmarkStart w:id="699"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70"/>
        </w:numPr>
      </w:pPr>
      <w:r>
        <w:t xml:space="preserve">Each petal represents a species category</w:t>
      </w:r>
    </w:p>
    <w:p>
      <w:pPr>
        <w:pStyle w:val="Compact"/>
        <w:numPr>
          <w:ilvl w:val="0"/>
          <w:numId w:val="1070"/>
        </w:numPr>
      </w:pPr>
      <w:r>
        <w:t xml:space="preserve">Petal length = rescaled sensitivity score (0–100)</w:t>
      </w:r>
    </w:p>
    <w:p>
      <w:pPr>
        <w:pStyle w:val="Compact"/>
        <w:numPr>
          <w:ilvl w:val="0"/>
          <w:numId w:val="1070"/>
        </w:numPr>
      </w:pPr>
      <w:r>
        <w:t xml:space="preserve">Petal width = category weight</w:t>
      </w:r>
    </w:p>
    <w:p>
      <w:pPr>
        <w:pStyle w:val="Compact"/>
        <w:numPr>
          <w:ilvl w:val="0"/>
          <w:numId w:val="1070"/>
        </w:numPr>
      </w:pPr>
      <w:r>
        <w:t xml:space="preserve">Center value = weighted mean across categories</w:t>
      </w:r>
    </w:p>
    <w:bookmarkEnd w:id="699"/>
    <w:bookmarkStart w:id="700"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71"/>
        </w:numPr>
      </w:pPr>
      <w:r>
        <w:t xml:space="preserve">Scientific and common name</w:t>
      </w:r>
    </w:p>
    <w:p>
      <w:pPr>
        <w:pStyle w:val="Compact"/>
        <w:numPr>
          <w:ilvl w:val="0"/>
          <w:numId w:val="1071"/>
        </w:numPr>
      </w:pPr>
      <w:r>
        <w:t xml:space="preserve">Species category</w:t>
      </w:r>
    </w:p>
    <w:p>
      <w:pPr>
        <w:pStyle w:val="Compact"/>
        <w:numPr>
          <w:ilvl w:val="0"/>
          <w:numId w:val="1071"/>
        </w:numPr>
      </w:pPr>
      <w:r>
        <w:t xml:space="preserve">ESA listing, IUCN Red List status</w:t>
      </w:r>
    </w:p>
    <w:p>
      <w:pPr>
        <w:pStyle w:val="Compact"/>
        <w:numPr>
          <w:ilvl w:val="0"/>
          <w:numId w:val="1071"/>
        </w:numPr>
      </w:pPr>
      <w:r>
        <w:t xml:space="preserve">MMPA/MBTA protection flags</w:t>
      </w:r>
    </w:p>
    <w:p>
      <w:pPr>
        <w:pStyle w:val="Compact"/>
        <w:numPr>
          <w:ilvl w:val="0"/>
          <w:numId w:val="1071"/>
        </w:numPr>
      </w:pPr>
      <w:r>
        <w:t xml:space="preserve">Extinction risk score</w:t>
      </w:r>
    </w:p>
    <w:bookmarkEnd w:id="700"/>
    <w:bookmarkStart w:id="701"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701"/>
    <w:bookmarkEnd w:id="702"/>
    <w:bookmarkStart w:id="703" w:name="generating-screenshots-1"/>
    <w:p>
      <w:pPr>
        <w:pStyle w:val="Heading2"/>
      </w:pPr>
      <w:r>
        <w:t xml:space="preserve">A.3 Generating Screenshots</w:t>
      </w:r>
    </w:p>
    <w:bookmarkEnd w:id="703"/>
    <w:bookmarkStart w:id="705" w:name="source-code-1"/>
    <w:p>
      <w:pPr>
        <w:pStyle w:val="Heading2"/>
      </w:pPr>
      <w:r>
        <w:t xml:space="preserve">A.4 Source Code</w:t>
      </w:r>
    </w:p>
    <w:p>
      <w:pPr>
        <w:pStyle w:val="FirstParagraph"/>
      </w:pPr>
      <w:hyperlink r:id="rId704">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705"/>
    <w:bookmarkEnd w:id="706"/>
    <w:bookmarkStart w:id="707" w:name="X3680c5fb3e20b6a91c613e2235f302b13356ea8"/>
    <w:p>
      <w:pPr>
        <w:pStyle w:val="Heading1"/>
      </w:pPr>
      <w:r>
        <w:t xml:space="preserve">Appendix B — Species — mapper of individual species distributions</w:t>
      </w:r>
    </w:p>
    <w:bookmarkEnd w:id="707"/>
    <w:bookmarkStart w:id="723" w:name="sec-app-species"/>
    <w:p>
      <w:pPr>
        <w:pStyle w:val="Heading1"/>
      </w:pPr>
      <w:r>
        <w:t xml:space="preserve">Appendix B — Species</w:t>
      </w:r>
    </w:p>
    <w:bookmarkStart w:id="714"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Applications/quarto/share/formats/docx/important.png" id="70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472">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13" w:name="fig-species-blue-whale"/>
          <w:p>
            <w:pPr>
              <w:pStyle w:val="Compact"/>
              <w:jc w:val="center"/>
            </w:pPr>
            <w:r>
              <w:drawing>
                <wp:inline>
                  <wp:extent cx="5334000" cy="3018971"/>
                  <wp:effectExtent b="0" l="0" r="0" t="0"/>
                  <wp:docPr descr="" title="" id="711" name="Picture"/>
                  <a:graphic>
                    <a:graphicData uri="http://schemas.openxmlformats.org/drawingml/2006/picture">
                      <pic:pic>
                        <pic:nvPicPr>
                          <pic:cNvPr descr="figures/apps/species-blue-whale.png" id="712" name="Picture"/>
                          <pic:cNvPicPr>
                            <a:picLocks noChangeArrowheads="1" noChangeAspect="1"/>
                          </pic:cNvPicPr>
                        </pic:nvPicPr>
                        <pic:blipFill>
                          <a:blip r:embed="rId710"/>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13"/>
        </w:tc>
      </w:tr>
    </w:tbl>
    <w:bookmarkEnd w:id="714"/>
    <w:bookmarkStart w:id="719" w:name="features-1"/>
    <w:p>
      <w:pPr>
        <w:pStyle w:val="Heading2"/>
      </w:pPr>
      <w:r>
        <w:t xml:space="preserve">B.2 Features</w:t>
      </w:r>
    </w:p>
    <w:bookmarkStart w:id="715" w:name="species-selection"/>
    <w:p>
      <w:pPr>
        <w:pStyle w:val="Heading3"/>
      </w:pPr>
      <w:r>
        <w:t xml:space="preserve">B.2.1 Species Selection</w:t>
      </w:r>
    </w:p>
    <w:p>
      <w:pPr>
        <w:pStyle w:val="Compact"/>
        <w:numPr>
          <w:ilvl w:val="0"/>
          <w:numId w:val="1072"/>
        </w:numPr>
      </w:pPr>
      <w:r>
        <w:rPr>
          <w:b/>
          <w:bCs/>
        </w:rPr>
        <w:t xml:space="preserve">Search</w:t>
      </w:r>
      <w:r>
        <w:t xml:space="preserve">: find species by common name or scientific name</w:t>
      </w:r>
    </w:p>
    <w:p>
      <w:pPr>
        <w:pStyle w:val="Compact"/>
        <w:numPr>
          <w:ilvl w:val="0"/>
          <w:numId w:val="1072"/>
        </w:numPr>
      </w:pPr>
      <w:r>
        <w:rPr>
          <w:b/>
          <w:bCs/>
        </w:rPr>
        <w:t xml:space="preserve">Category filter</w:t>
      </w:r>
      <w:r>
        <w:t xml:space="preserve">: narrow results by species category, as defined in the release being viewed</w:t>
      </w:r>
    </w:p>
    <w:p>
      <w:pPr>
        <w:pStyle w:val="Compact"/>
        <w:numPr>
          <w:ilvl w:val="0"/>
          <w:numId w:val="1072"/>
        </w:numPr>
      </w:pPr>
      <w:r>
        <w:rPr>
          <w:b/>
          <w:bCs/>
        </w:rPr>
        <w:t xml:space="preserve">Alphabetical browsing</w:t>
      </w:r>
      <w:r>
        <w:t xml:space="preserve">: scroll through species lists within each category</w:t>
      </w:r>
    </w:p>
    <w:bookmarkEnd w:id="715"/>
    <w:bookmarkStart w:id="716" w:name="model-display"/>
    <w:p>
      <w:pPr>
        <w:pStyle w:val="Heading3"/>
      </w:pPr>
      <w:r>
        <w:t xml:space="preserve">B.2.2 Model Display</w:t>
      </w:r>
    </w:p>
    <w:p>
      <w:pPr>
        <w:pStyle w:val="Compact"/>
        <w:numPr>
          <w:ilvl w:val="0"/>
          <w:numId w:val="1073"/>
        </w:numPr>
      </w:pPr>
      <w:r>
        <w:rPr>
          <w:b/>
          <w:bCs/>
        </w:rPr>
        <w:t xml:space="preserve">Merged model</w:t>
      </w:r>
      <w:r>
        <w:t xml:space="preserve">: the final merged distribution showing MAX values across all source datasets, with masking and spatial floors applied</w:t>
      </w:r>
    </w:p>
    <w:p>
      <w:pPr>
        <w:pStyle w:val="Compact"/>
        <w:numPr>
          <w:ilvl w:val="0"/>
          <w:numId w:val="1073"/>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73"/>
        </w:numPr>
      </w:pPr>
      <w:r>
        <w:rPr>
          <w:b/>
          <w:bCs/>
        </w:rPr>
        <w:t xml:space="preserve">IUCN masking toggle</w:t>
      </w:r>
      <w:r>
        <w:t xml:space="preserve">: compare the unmasked AquaMaps SDM with the masked merged model to visualize the effect of range constraints</w:t>
      </w:r>
    </w:p>
    <w:bookmarkEnd w:id="716"/>
    <w:bookmarkStart w:id="717"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4"/>
        </w:numPr>
      </w:pPr>
      <w:r>
        <w:t xml:space="preserve">Scientific name and common name</w:t>
      </w:r>
    </w:p>
    <w:p>
      <w:pPr>
        <w:pStyle w:val="Compact"/>
        <w:numPr>
          <w:ilvl w:val="0"/>
          <w:numId w:val="1074"/>
        </w:numPr>
      </w:pPr>
      <w:r>
        <w:t xml:space="preserve">Species category (bird, fish, mammal, etc.)</w:t>
      </w:r>
    </w:p>
    <w:p>
      <w:pPr>
        <w:pStyle w:val="Compact"/>
        <w:numPr>
          <w:ilvl w:val="0"/>
          <w:numId w:val="1074"/>
        </w:numPr>
      </w:pPr>
      <w:r>
        <w:t xml:space="preserve">ESA listing status (Endangered, Threatened, or not listed)</w:t>
      </w:r>
    </w:p>
    <w:p>
      <w:pPr>
        <w:pStyle w:val="Compact"/>
        <w:numPr>
          <w:ilvl w:val="0"/>
          <w:numId w:val="1074"/>
        </w:numPr>
      </w:pPr>
      <w:r>
        <w:t xml:space="preserve">IUCN Red List category</w:t>
      </w:r>
    </w:p>
    <w:p>
      <w:pPr>
        <w:pStyle w:val="Compact"/>
        <w:numPr>
          <w:ilvl w:val="0"/>
          <w:numId w:val="1074"/>
        </w:numPr>
      </w:pPr>
      <w:r>
        <w:t xml:space="preserve">MMPA protection flag</w:t>
      </w:r>
    </w:p>
    <w:p>
      <w:pPr>
        <w:pStyle w:val="Compact"/>
        <w:numPr>
          <w:ilvl w:val="0"/>
          <w:numId w:val="1074"/>
        </w:numPr>
      </w:pPr>
      <w:r>
        <w:t xml:space="preserve">MBTA protection flag</w:t>
      </w:r>
    </w:p>
    <w:p>
      <w:pPr>
        <w:pStyle w:val="Compact"/>
        <w:numPr>
          <w:ilvl w:val="0"/>
          <w:numId w:val="1074"/>
        </w:numPr>
      </w:pPr>
      <w:r>
        <w:t xml:space="preserve">Computed extinction risk score (1–100)</w:t>
      </w:r>
    </w:p>
    <w:p>
      <w:pPr>
        <w:pStyle w:val="Compact"/>
        <w:numPr>
          <w:ilvl w:val="0"/>
          <w:numId w:val="1074"/>
        </w:numPr>
      </w:pPr>
      <w:r>
        <w:t xml:space="preserve">Number of source datasets contributing to the merged model</w:t>
      </w:r>
    </w:p>
    <w:bookmarkEnd w:id="717"/>
    <w:bookmarkStart w:id="718"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8"/>
    <w:bookmarkEnd w:id="719"/>
    <w:bookmarkStart w:id="720" w:name="generating-screenshots-2"/>
    <w:p>
      <w:pPr>
        <w:pStyle w:val="Heading2"/>
      </w:pPr>
      <w:r>
        <w:t xml:space="preserve">B.3 Generating Screenshots</w:t>
      </w:r>
    </w:p>
    <w:bookmarkEnd w:id="720"/>
    <w:bookmarkStart w:id="722" w:name="source-code-2"/>
    <w:p>
      <w:pPr>
        <w:pStyle w:val="Heading2"/>
      </w:pPr>
      <w:r>
        <w:t xml:space="preserve">B.4 Source Code</w:t>
      </w:r>
    </w:p>
    <w:p>
      <w:pPr>
        <w:pStyle w:val="FirstParagraph"/>
      </w:pPr>
      <w:hyperlink r:id="rId721">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22"/>
    <w:bookmarkEnd w:id="723"/>
    <w:bookmarkStart w:id="810"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24" name="Picture"/>
                  <a:graphic>
                    <a:graphicData uri="http://schemas.openxmlformats.org/drawingml/2006/picture">
                      <pic:pic>
                        <pic:nvPicPr>
                          <pic:cNvPr descr="/Applications/quarto/share/formats/docx/important.png" id="725"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6" name="Picture"/>
                  <a:graphic>
                    <a:graphicData uri="http://schemas.openxmlformats.org/drawingml/2006/picture">
                      <pic:pic>
                        <pic:nvPicPr>
                          <pic:cNvPr descr="/Applications/quarto/share/formats/docx/tip.png" id="72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83" w:name="scores-app"/>
    <w:p>
      <w:pPr>
        <w:pStyle w:val="Heading2"/>
      </w:pPr>
      <w:r>
        <w:t xml:space="preserve">C.1 Scores app</w:t>
      </w:r>
    </w:p>
    <w:bookmarkStart w:id="732"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31" w:name="fig-scores-01"/>
          <w:p>
            <w:pPr>
              <w:pStyle w:val="Compact"/>
              <w:jc w:val="center"/>
            </w:pPr>
            <w:r>
              <w:drawing>
                <wp:inline>
                  <wp:extent cx="5334000" cy="3583781"/>
                  <wp:effectExtent b="0" l="0" r="0" t="0"/>
                  <wp:docPr descr="" title="" id="729" name="Picture"/>
                  <a:graphic>
                    <a:graphicData uri="http://schemas.openxmlformats.org/drawingml/2006/picture">
                      <pic:pic>
                        <pic:nvPicPr>
                          <pic:cNvPr descr="figures/apps-guide/scores-01.png" id="730" name="Picture"/>
                          <pic:cNvPicPr>
                            <a:picLocks noChangeArrowheads="1" noChangeAspect="1"/>
                          </pic:cNvPicPr>
                        </pic:nvPicPr>
                        <pic:blipFill>
                          <a:blip r:embed="rId72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31"/>
        </w:tc>
      </w:tr>
    </w:tbl>
    <w:bookmarkEnd w:id="732"/>
    <w:bookmarkStart w:id="737"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36" w:name="fig-scores-02"/>
          <w:p>
            <w:pPr>
              <w:pStyle w:val="Compact"/>
              <w:jc w:val="center"/>
            </w:pPr>
            <w:r>
              <w:drawing>
                <wp:inline>
                  <wp:extent cx="5334000" cy="3583781"/>
                  <wp:effectExtent b="0" l="0" r="0" t="0"/>
                  <wp:docPr descr="" title="" id="734" name="Picture"/>
                  <a:graphic>
                    <a:graphicData uri="http://schemas.openxmlformats.org/drawingml/2006/picture">
                      <pic:pic>
                        <pic:nvPicPr>
                          <pic:cNvPr descr="figures/apps-guide/scores-02.png" id="735" name="Picture"/>
                          <pic:cNvPicPr>
                            <a:picLocks noChangeArrowheads="1" noChangeAspect="1"/>
                          </pic:cNvPicPr>
                        </pic:nvPicPr>
                        <pic:blipFill>
                          <a:blip r:embed="rId73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36"/>
        </w:tc>
      </w:tr>
    </w:tbl>
    <w:bookmarkEnd w:id="737"/>
    <w:bookmarkStart w:id="742"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1" w:name="fig-scores-03"/>
          <w:p>
            <w:pPr>
              <w:pStyle w:val="Compact"/>
              <w:jc w:val="center"/>
            </w:pPr>
            <w:r>
              <w:drawing>
                <wp:inline>
                  <wp:extent cx="5334000" cy="3583781"/>
                  <wp:effectExtent b="0" l="0" r="0" t="0"/>
                  <wp:docPr descr="" title="" id="739" name="Picture"/>
                  <a:graphic>
                    <a:graphicData uri="http://schemas.openxmlformats.org/drawingml/2006/picture">
                      <pic:pic>
                        <pic:nvPicPr>
                          <pic:cNvPr descr="figures/apps-guide/scores-03.png" id="740" name="Picture"/>
                          <pic:cNvPicPr>
                            <a:picLocks noChangeArrowheads="1" noChangeAspect="1"/>
                          </pic:cNvPicPr>
                        </pic:nvPicPr>
                        <pic:blipFill>
                          <a:blip r:embed="rId73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41"/>
        </w:tc>
      </w:tr>
    </w:tbl>
    <w:bookmarkEnd w:id="742"/>
    <w:bookmarkStart w:id="747"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46" w:name="fig-scores-04"/>
          <w:p>
            <w:pPr>
              <w:pStyle w:val="Compact"/>
              <w:jc w:val="center"/>
            </w:pPr>
            <w:r>
              <w:drawing>
                <wp:inline>
                  <wp:extent cx="5334000" cy="3583781"/>
                  <wp:effectExtent b="0" l="0" r="0" t="0"/>
                  <wp:docPr descr="" title="" id="744" name="Picture"/>
                  <a:graphic>
                    <a:graphicData uri="http://schemas.openxmlformats.org/drawingml/2006/picture">
                      <pic:pic>
                        <pic:nvPicPr>
                          <pic:cNvPr descr="figures/apps-guide/scores-04.png" id="745" name="Picture"/>
                          <pic:cNvPicPr>
                            <a:picLocks noChangeArrowheads="1" noChangeAspect="1"/>
                          </pic:cNvPicPr>
                        </pic:nvPicPr>
                        <pic:blipFill>
                          <a:blip r:embed="rId74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46"/>
        </w:tc>
      </w:tr>
    </w:tbl>
    <w:bookmarkEnd w:id="747"/>
    <w:bookmarkStart w:id="752"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51" w:name="fig-scores-05"/>
          <w:p>
            <w:pPr>
              <w:pStyle w:val="Compact"/>
              <w:jc w:val="center"/>
            </w:pPr>
            <w:r>
              <w:drawing>
                <wp:inline>
                  <wp:extent cx="5334000" cy="3583781"/>
                  <wp:effectExtent b="0" l="0" r="0" t="0"/>
                  <wp:docPr descr="" title="" id="749" name="Picture"/>
                  <a:graphic>
                    <a:graphicData uri="http://schemas.openxmlformats.org/drawingml/2006/picture">
                      <pic:pic>
                        <pic:nvPicPr>
                          <pic:cNvPr descr="figures/apps-guide/scores-05.png" id="750" name="Picture"/>
                          <pic:cNvPicPr>
                            <a:picLocks noChangeArrowheads="1" noChangeAspect="1"/>
                          </pic:cNvPicPr>
                        </pic:nvPicPr>
                        <pic:blipFill>
                          <a:blip r:embed="rId74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51"/>
        </w:tc>
      </w:tr>
    </w:tbl>
    <w:bookmarkEnd w:id="752"/>
    <w:bookmarkStart w:id="757"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56" w:name="fig-scores-06"/>
          <w:p>
            <w:pPr>
              <w:pStyle w:val="Compact"/>
              <w:jc w:val="center"/>
            </w:pPr>
            <w:r>
              <w:drawing>
                <wp:inline>
                  <wp:extent cx="5334000" cy="3583781"/>
                  <wp:effectExtent b="0" l="0" r="0" t="0"/>
                  <wp:docPr descr="" title="" id="754" name="Picture"/>
                  <a:graphic>
                    <a:graphicData uri="http://schemas.openxmlformats.org/drawingml/2006/picture">
                      <pic:pic>
                        <pic:nvPicPr>
                          <pic:cNvPr descr="figures/apps-guide/scores-06.png" id="755" name="Picture"/>
                          <pic:cNvPicPr>
                            <a:picLocks noChangeArrowheads="1" noChangeAspect="1"/>
                          </pic:cNvPicPr>
                        </pic:nvPicPr>
                        <pic:blipFill>
                          <a:blip r:embed="rId75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56"/>
        </w:tc>
      </w:tr>
    </w:tbl>
    <w:bookmarkEnd w:id="757"/>
    <w:bookmarkStart w:id="762"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61" w:name="fig-scores-07"/>
          <w:p>
            <w:pPr>
              <w:pStyle w:val="Compact"/>
              <w:jc w:val="center"/>
            </w:pPr>
            <w:r>
              <w:drawing>
                <wp:inline>
                  <wp:extent cx="5334000" cy="3583781"/>
                  <wp:effectExtent b="0" l="0" r="0" t="0"/>
                  <wp:docPr descr="" title="" id="759" name="Picture"/>
                  <a:graphic>
                    <a:graphicData uri="http://schemas.openxmlformats.org/drawingml/2006/picture">
                      <pic:pic>
                        <pic:nvPicPr>
                          <pic:cNvPr descr="figures/apps-guide/scores-07.png" id="760" name="Picture"/>
                          <pic:cNvPicPr>
                            <a:picLocks noChangeArrowheads="1" noChangeAspect="1"/>
                          </pic:cNvPicPr>
                        </pic:nvPicPr>
                        <pic:blipFill>
                          <a:blip r:embed="rId75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61"/>
        </w:tc>
      </w:tr>
    </w:tbl>
    <w:bookmarkEnd w:id="762"/>
    <w:bookmarkStart w:id="767"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66" w:name="fig-scores-08"/>
          <w:p>
            <w:pPr>
              <w:pStyle w:val="Compact"/>
              <w:jc w:val="center"/>
            </w:pPr>
            <w:r>
              <w:drawing>
                <wp:inline>
                  <wp:extent cx="5334000" cy="3583781"/>
                  <wp:effectExtent b="0" l="0" r="0" t="0"/>
                  <wp:docPr descr="" title="" id="764" name="Picture"/>
                  <a:graphic>
                    <a:graphicData uri="http://schemas.openxmlformats.org/drawingml/2006/picture">
                      <pic:pic>
                        <pic:nvPicPr>
                          <pic:cNvPr descr="figures/apps-guide/scores-08.png" id="765" name="Picture"/>
                          <pic:cNvPicPr>
                            <a:picLocks noChangeArrowheads="1" noChangeAspect="1"/>
                          </pic:cNvPicPr>
                        </pic:nvPicPr>
                        <pic:blipFill>
                          <a:blip r:embed="rId76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66"/>
        </w:tc>
      </w:tr>
    </w:tbl>
    <w:bookmarkEnd w:id="767"/>
    <w:bookmarkStart w:id="772"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71" w:name="fig-scores-09"/>
          <w:p>
            <w:pPr>
              <w:pStyle w:val="Compact"/>
              <w:jc w:val="center"/>
            </w:pPr>
            <w:r>
              <w:drawing>
                <wp:inline>
                  <wp:extent cx="5334000" cy="3583781"/>
                  <wp:effectExtent b="0" l="0" r="0" t="0"/>
                  <wp:docPr descr="" title="" id="769" name="Picture"/>
                  <a:graphic>
                    <a:graphicData uri="http://schemas.openxmlformats.org/drawingml/2006/picture">
                      <pic:pic>
                        <pic:nvPicPr>
                          <pic:cNvPr descr="figures/apps-guide/scores-09.png" id="770" name="Picture"/>
                          <pic:cNvPicPr>
                            <a:picLocks noChangeArrowheads="1" noChangeAspect="1"/>
                          </pic:cNvPicPr>
                        </pic:nvPicPr>
                        <pic:blipFill>
                          <a:blip r:embed="rId76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71"/>
        </w:tc>
      </w:tr>
    </w:tbl>
    <w:bookmarkEnd w:id="772"/>
    <w:bookmarkStart w:id="777"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76" w:name="fig-scores-10"/>
          <w:p>
            <w:pPr>
              <w:pStyle w:val="Compact"/>
              <w:jc w:val="center"/>
            </w:pPr>
            <w:r>
              <w:drawing>
                <wp:inline>
                  <wp:extent cx="5334000" cy="3583781"/>
                  <wp:effectExtent b="0" l="0" r="0" t="0"/>
                  <wp:docPr descr="" title="" id="774" name="Picture"/>
                  <a:graphic>
                    <a:graphicData uri="http://schemas.openxmlformats.org/drawingml/2006/picture">
                      <pic:pic>
                        <pic:nvPicPr>
                          <pic:cNvPr descr="figures/apps-guide/scores-10.png" id="775" name="Picture"/>
                          <pic:cNvPicPr>
                            <a:picLocks noChangeArrowheads="1" noChangeAspect="1"/>
                          </pic:cNvPicPr>
                        </pic:nvPicPr>
                        <pic:blipFill>
                          <a:blip r:embed="rId77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76"/>
        </w:tc>
      </w:tr>
    </w:tbl>
    <w:bookmarkEnd w:id="777"/>
    <w:bookmarkStart w:id="782"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81" w:name="fig-scores-11"/>
          <w:p>
            <w:pPr>
              <w:pStyle w:val="Compact"/>
              <w:jc w:val="center"/>
            </w:pPr>
            <w:r>
              <w:drawing>
                <wp:inline>
                  <wp:extent cx="5334000" cy="3583781"/>
                  <wp:effectExtent b="0" l="0" r="0" t="0"/>
                  <wp:docPr descr="" title="" id="779" name="Picture"/>
                  <a:graphic>
                    <a:graphicData uri="http://schemas.openxmlformats.org/drawingml/2006/picture">
                      <pic:pic>
                        <pic:nvPicPr>
                          <pic:cNvPr descr="figures/apps-guide/scores-11.png" id="780" name="Picture"/>
                          <pic:cNvPicPr>
                            <a:picLocks noChangeArrowheads="1" noChangeAspect="1"/>
                          </pic:cNvPicPr>
                        </pic:nvPicPr>
                        <pic:blipFill>
                          <a:blip r:embed="rId77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81"/>
        </w:tc>
      </w:tr>
    </w:tbl>
    <w:bookmarkEnd w:id="782"/>
    <w:bookmarkEnd w:id="783"/>
    <w:bookmarkStart w:id="809" w:name="species-app"/>
    <w:p>
      <w:pPr>
        <w:pStyle w:val="Heading2"/>
      </w:pPr>
      <w:r>
        <w:t xml:space="preserve">C.2 Species app</w:t>
      </w:r>
    </w:p>
    <w:bookmarkStart w:id="788"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87" w:name="fig-species-01"/>
          <w:p>
            <w:pPr>
              <w:pStyle w:val="Compact"/>
              <w:jc w:val="center"/>
            </w:pPr>
            <w:r>
              <w:drawing>
                <wp:inline>
                  <wp:extent cx="5334000" cy="3583781"/>
                  <wp:effectExtent b="0" l="0" r="0" t="0"/>
                  <wp:docPr descr="" title="" id="785" name="Picture"/>
                  <a:graphic>
                    <a:graphicData uri="http://schemas.openxmlformats.org/drawingml/2006/picture">
                      <pic:pic>
                        <pic:nvPicPr>
                          <pic:cNvPr descr="figures/apps-guide/species-01.png" id="786" name="Picture"/>
                          <pic:cNvPicPr>
                            <a:picLocks noChangeArrowheads="1" noChangeAspect="1"/>
                          </pic:cNvPicPr>
                        </pic:nvPicPr>
                        <pic:blipFill>
                          <a:blip r:embed="rId78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87"/>
        </w:tc>
      </w:tr>
    </w:tbl>
    <w:bookmarkEnd w:id="788"/>
    <w:bookmarkStart w:id="793"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92" w:name="fig-species-02"/>
          <w:p>
            <w:pPr>
              <w:pStyle w:val="Compact"/>
              <w:jc w:val="center"/>
            </w:pPr>
            <w:r>
              <w:drawing>
                <wp:inline>
                  <wp:extent cx="5334000" cy="3583781"/>
                  <wp:effectExtent b="0" l="0" r="0" t="0"/>
                  <wp:docPr descr="" title="" id="790" name="Picture"/>
                  <a:graphic>
                    <a:graphicData uri="http://schemas.openxmlformats.org/drawingml/2006/picture">
                      <pic:pic>
                        <pic:nvPicPr>
                          <pic:cNvPr descr="figures/apps-guide/species-02.png" id="791" name="Picture"/>
                          <pic:cNvPicPr>
                            <a:picLocks noChangeArrowheads="1" noChangeAspect="1"/>
                          </pic:cNvPicPr>
                        </pic:nvPicPr>
                        <pic:blipFill>
                          <a:blip r:embed="rId78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92"/>
        </w:tc>
      </w:tr>
    </w:tbl>
    <w:bookmarkEnd w:id="793"/>
    <w:bookmarkStart w:id="798"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97" w:name="fig-species-03"/>
          <w:p>
            <w:pPr>
              <w:pStyle w:val="Compact"/>
              <w:jc w:val="center"/>
            </w:pPr>
            <w:r>
              <w:drawing>
                <wp:inline>
                  <wp:extent cx="5334000" cy="3583781"/>
                  <wp:effectExtent b="0" l="0" r="0" t="0"/>
                  <wp:docPr descr="" title="" id="795" name="Picture"/>
                  <a:graphic>
                    <a:graphicData uri="http://schemas.openxmlformats.org/drawingml/2006/picture">
                      <pic:pic>
                        <pic:nvPicPr>
                          <pic:cNvPr descr="figures/apps-guide/species-03.png" id="796" name="Picture"/>
                          <pic:cNvPicPr>
                            <a:picLocks noChangeArrowheads="1" noChangeAspect="1"/>
                          </pic:cNvPicPr>
                        </pic:nvPicPr>
                        <pic:blipFill>
                          <a:blip r:embed="rId79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97"/>
        </w:tc>
      </w:tr>
    </w:tbl>
    <w:bookmarkEnd w:id="798"/>
    <w:bookmarkStart w:id="803"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802" w:name="fig-species-04"/>
          <w:p>
            <w:pPr>
              <w:pStyle w:val="Compact"/>
              <w:jc w:val="center"/>
            </w:pPr>
            <w:r>
              <w:drawing>
                <wp:inline>
                  <wp:extent cx="5334000" cy="3583781"/>
                  <wp:effectExtent b="0" l="0" r="0" t="0"/>
                  <wp:docPr descr="" title="" id="800" name="Picture"/>
                  <a:graphic>
                    <a:graphicData uri="http://schemas.openxmlformats.org/drawingml/2006/picture">
                      <pic:pic>
                        <pic:nvPicPr>
                          <pic:cNvPr descr="figures/apps-guide/species-04.png" id="801" name="Picture"/>
                          <pic:cNvPicPr>
                            <a:picLocks noChangeArrowheads="1" noChangeAspect="1"/>
                          </pic:cNvPicPr>
                        </pic:nvPicPr>
                        <pic:blipFill>
                          <a:blip r:embed="rId79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802"/>
        </w:tc>
      </w:tr>
    </w:tbl>
    <w:bookmarkEnd w:id="803"/>
    <w:bookmarkStart w:id="808"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07" w:name="fig-species-05"/>
          <w:p>
            <w:pPr>
              <w:pStyle w:val="Compact"/>
              <w:jc w:val="center"/>
            </w:pPr>
            <w:r>
              <w:drawing>
                <wp:inline>
                  <wp:extent cx="5334000" cy="3583781"/>
                  <wp:effectExtent b="0" l="0" r="0" t="0"/>
                  <wp:docPr descr="" title="" id="805" name="Picture"/>
                  <a:graphic>
                    <a:graphicData uri="http://schemas.openxmlformats.org/drawingml/2006/picture">
                      <pic:pic>
                        <pic:nvPicPr>
                          <pic:cNvPr descr="figures/apps-guide/species-05.png" id="806" name="Picture"/>
                          <pic:cNvPicPr>
                            <a:picLocks noChangeArrowheads="1" noChangeAspect="1"/>
                          </pic:cNvPicPr>
                        </pic:nvPicPr>
                        <pic:blipFill>
                          <a:blip r:embed="rId80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07"/>
        </w:tc>
      </w:tr>
    </w:tbl>
    <w:bookmarkEnd w:id="808"/>
    <w:bookmarkEnd w:id="809"/>
    <w:bookmarkEnd w:id="810"/>
    <w:bookmarkStart w:id="816"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5"/>
        </w:numPr>
      </w:pPr>
      <w:hyperlink r:id="rId811">
        <w:r>
          <w:rPr>
            <w:rStyle w:val="Hyperlink"/>
          </w:rPr>
          <w:t xml:space="preserve"> </w:t>
        </w:r>
        <w:r>
          <w:rPr>
            <w:rStyle w:val="Hyperlink"/>
          </w:rPr>
          <w:t xml:space="preserve">website</w:t>
        </w:r>
      </w:hyperlink>
    </w:p>
    <w:p>
      <w:pPr>
        <w:numPr>
          <w:ilvl w:val="0"/>
          <w:numId w:val="1075"/>
        </w:numPr>
      </w:pPr>
      <w:hyperlink r:id="rId812">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14" name="Picture"/>
            <a:graphic>
              <a:graphicData uri="http://schemas.openxmlformats.org/drawingml/2006/picture">
                <pic:pic>
                  <pic:nvPicPr>
                    <pic:cNvPr descr="figures/apps/aoi.png" id="815" name="Picture"/>
                    <pic:cNvPicPr>
                      <a:picLocks noChangeArrowheads="1" noChangeAspect="1"/>
                    </pic:cNvPicPr>
                  </pic:nvPicPr>
                  <pic:blipFill>
                    <a:blip r:embed="rId813"/>
                    <a:stretch>
                      <a:fillRect/>
                    </a:stretch>
                  </pic:blipFill>
                  <pic:spPr bwMode="auto">
                    <a:xfrm>
                      <a:off x="0" y="0"/>
                      <a:ext cx="5334000" cy="2988079"/>
                    </a:xfrm>
                    <a:prstGeom prst="rect">
                      <a:avLst/>
                    </a:prstGeom>
                    <a:noFill/>
                    <a:ln w="9525">
                      <a:noFill/>
                      <a:headEnd/>
                      <a:tailEnd/>
                    </a:ln>
                  </pic:spPr>
                </pic:pic>
              </a:graphicData>
            </a:graphic>
          </wp:inline>
        </w:drawing>
      </w:r>
    </w:p>
    <w:bookmarkEnd w:id="816"/>
    <w:bookmarkStart w:id="822"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6"/>
        </w:numPr>
      </w:pPr>
      <w:hyperlink r:id="rId817">
        <w:r>
          <w:rPr>
            <w:rStyle w:val="Hyperlink"/>
          </w:rPr>
          <w:t xml:space="preserve"> </w:t>
        </w:r>
        <w:r>
          <w:rPr>
            <w:rStyle w:val="Hyperlink"/>
          </w:rPr>
          <w:t xml:space="preserve">website</w:t>
        </w:r>
      </w:hyperlink>
    </w:p>
    <w:p>
      <w:pPr>
        <w:numPr>
          <w:ilvl w:val="0"/>
          <w:numId w:val="1076"/>
        </w:numPr>
      </w:pPr>
      <w:hyperlink r:id="rId818">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20" name="Picture"/>
            <a:graphic>
              <a:graphicData uri="http://schemas.openxmlformats.org/drawingml/2006/picture">
                <pic:pic>
                  <pic:nvPicPr>
                    <pic:cNvPr descr="figures/apps/bird_hotspots.png" id="821" name="Picture"/>
                    <pic:cNvPicPr>
                      <a:picLocks noChangeArrowheads="1" noChangeAspect="1"/>
                    </pic:cNvPicPr>
                  </pic:nvPicPr>
                  <pic:blipFill>
                    <a:blip r:embed="rId819"/>
                    <a:stretch>
                      <a:fillRect/>
                    </a:stretch>
                  </pic:blipFill>
                  <pic:spPr bwMode="auto">
                    <a:xfrm>
                      <a:off x="0" y="0"/>
                      <a:ext cx="5334000" cy="2948423"/>
                    </a:xfrm>
                    <a:prstGeom prst="rect">
                      <a:avLst/>
                    </a:prstGeom>
                    <a:noFill/>
                    <a:ln w="9525">
                      <a:noFill/>
                      <a:headEnd/>
                      <a:tailEnd/>
                    </a:ln>
                  </pic:spPr>
                </pic:pic>
              </a:graphicData>
            </a:graphic>
          </wp:inline>
        </w:drawing>
      </w:r>
    </w:p>
    <w:bookmarkEnd w:id="822"/>
    <w:bookmarkStart w:id="828" w:name="regional-map"/>
    <w:p>
      <w:pPr>
        <w:pStyle w:val="Heading1"/>
      </w:pPr>
      <w:r>
        <w:t xml:space="preserve">Regional Map</w:t>
      </w:r>
    </w:p>
    <w:p>
      <w:pPr>
        <w:pStyle w:val="FirstParagraph"/>
      </w:pPr>
      <w:r>
        <w:t xml:space="preserve">Basic interactive map of BOEM regions.</w:t>
      </w:r>
    </w:p>
    <w:p>
      <w:pPr>
        <w:numPr>
          <w:ilvl w:val="0"/>
          <w:numId w:val="1077"/>
        </w:numPr>
      </w:pPr>
      <w:hyperlink r:id="rId823">
        <w:r>
          <w:rPr>
            <w:rStyle w:val="Hyperlink"/>
          </w:rPr>
          <w:t xml:space="preserve"> </w:t>
        </w:r>
        <w:r>
          <w:rPr>
            <w:rStyle w:val="Hyperlink"/>
          </w:rPr>
          <w:t xml:space="preserve">website</w:t>
        </w:r>
      </w:hyperlink>
    </w:p>
    <w:p>
      <w:pPr>
        <w:numPr>
          <w:ilvl w:val="0"/>
          <w:numId w:val="1077"/>
        </w:numPr>
      </w:pPr>
      <w:hyperlink r:id="rId824">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26" name="Picture"/>
            <a:graphic>
              <a:graphicData uri="http://schemas.openxmlformats.org/drawingml/2006/picture">
                <pic:pic>
                  <pic:nvPicPr>
                    <pic:cNvPr descr="figures/apps/map.png" id="827" name="Picture"/>
                    <pic:cNvPicPr>
                      <a:picLocks noChangeArrowheads="1" noChangeAspect="1"/>
                    </pic:cNvPicPr>
                  </pic:nvPicPr>
                  <pic:blipFill>
                    <a:blip r:embed="rId825"/>
                    <a:stretch>
                      <a:fillRect/>
                    </a:stretch>
                  </pic:blipFill>
                  <pic:spPr bwMode="auto">
                    <a:xfrm>
                      <a:off x="0" y="0"/>
                      <a:ext cx="5334000" cy="3012314"/>
                    </a:xfrm>
                    <a:prstGeom prst="rect">
                      <a:avLst/>
                    </a:prstGeom>
                    <a:noFill/>
                    <a:ln w="9525">
                      <a:noFill/>
                      <a:headEnd/>
                      <a:tailEnd/>
                    </a:ln>
                  </pic:spPr>
                </pic:pic>
              </a:graphicData>
            </a:graphic>
          </wp:inline>
        </w:drawing>
      </w:r>
    </w:p>
    <w:bookmarkEnd w:id="828"/>
    <w:bookmarkStart w:id="833"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8"/>
        </w:numPr>
      </w:pPr>
      <w:hyperlink r:id="rId829">
        <w:r>
          <w:rPr>
            <w:rStyle w:val="Hyperlink"/>
          </w:rPr>
          <w:t xml:space="preserve"> </w:t>
        </w:r>
        <w:r>
          <w:rPr>
            <w:rStyle w:val="Hyperlink"/>
          </w:rPr>
          <w:t xml:space="preserve">website</w:t>
        </w:r>
      </w:hyperlink>
    </w:p>
    <w:p>
      <w:pPr>
        <w:numPr>
          <w:ilvl w:val="0"/>
          <w:numId w:val="1078"/>
        </w:numPr>
      </w:pPr>
      <w:hyperlink r:id="rId704">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31" name="Picture"/>
            <a:graphic>
              <a:graphicData uri="http://schemas.openxmlformats.org/drawingml/2006/picture">
                <pic:pic>
                  <pic:nvPicPr>
                    <pic:cNvPr descr="figures/apps/scores_0.png" id="832" name="Picture"/>
                    <pic:cNvPicPr>
                      <a:picLocks noChangeArrowheads="1" noChangeAspect="1"/>
                    </pic:cNvPicPr>
                  </pic:nvPicPr>
                  <pic:blipFill>
                    <a:blip r:embed="rId830"/>
                    <a:stretch>
                      <a:fillRect/>
                    </a:stretch>
                  </pic:blipFill>
                  <pic:spPr bwMode="auto">
                    <a:xfrm>
                      <a:off x="0" y="0"/>
                      <a:ext cx="5334000" cy="3018971"/>
                    </a:xfrm>
                    <a:prstGeom prst="rect">
                      <a:avLst/>
                    </a:prstGeom>
                    <a:noFill/>
                    <a:ln w="9525">
                      <a:noFill/>
                      <a:headEnd/>
                      <a:tailEnd/>
                    </a:ln>
                  </pic:spPr>
                </pic:pic>
              </a:graphicData>
            </a:graphic>
          </wp:inline>
        </w:drawing>
      </w:r>
    </w:p>
    <w:bookmarkEnd w:id="833"/>
    <w:bookmarkStart w:id="839"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9"/>
        </w:numPr>
      </w:pPr>
      <w:hyperlink r:id="rId834">
        <w:r>
          <w:rPr>
            <w:rStyle w:val="Hyperlink"/>
          </w:rPr>
          <w:t xml:space="preserve"> </w:t>
        </w:r>
        <w:r>
          <w:rPr>
            <w:rStyle w:val="Hyperlink"/>
          </w:rPr>
          <w:t xml:space="preserve">website</w:t>
        </w:r>
      </w:hyperlink>
    </w:p>
    <w:p>
      <w:pPr>
        <w:numPr>
          <w:ilvl w:val="0"/>
          <w:numId w:val="1079"/>
        </w:numPr>
      </w:pPr>
      <w:hyperlink r:id="rId835">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37" name="Picture"/>
            <a:graphic>
              <a:graphicData uri="http://schemas.openxmlformats.org/drawingml/2006/picture">
                <pic:pic>
                  <pic:nvPicPr>
                    <pic:cNvPr descr="figures/apps/sdm.png" id="838" name="Picture"/>
                    <pic:cNvPicPr>
                      <a:picLocks noChangeArrowheads="1" noChangeAspect="1"/>
                    </pic:cNvPicPr>
                  </pic:nvPicPr>
                  <pic:blipFill>
                    <a:blip r:embed="rId836"/>
                    <a:stretch>
                      <a:fillRect/>
                    </a:stretch>
                  </pic:blipFill>
                  <pic:spPr bwMode="auto">
                    <a:xfrm>
                      <a:off x="0" y="0"/>
                      <a:ext cx="5334000" cy="2983171"/>
                    </a:xfrm>
                    <a:prstGeom prst="rect">
                      <a:avLst/>
                    </a:prstGeom>
                    <a:noFill/>
                    <a:ln w="9525">
                      <a:noFill/>
                      <a:headEnd/>
                      <a:tailEnd/>
                    </a:ln>
                  </pic:spPr>
                </pic:pic>
              </a:graphicData>
            </a:graphic>
          </wp:inline>
        </w:drawing>
      </w:r>
    </w:p>
    <w:bookmarkEnd w:id="839"/>
    <w:bookmarkStart w:id="845"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80"/>
        </w:numPr>
      </w:pPr>
      <w:hyperlink r:id="rId840">
        <w:r>
          <w:rPr>
            <w:rStyle w:val="Hyperlink"/>
          </w:rPr>
          <w:t xml:space="preserve"> </w:t>
        </w:r>
        <w:r>
          <w:rPr>
            <w:rStyle w:val="Hyperlink"/>
          </w:rPr>
          <w:t xml:space="preserve">website</w:t>
        </w:r>
      </w:hyperlink>
    </w:p>
    <w:p>
      <w:pPr>
        <w:numPr>
          <w:ilvl w:val="0"/>
          <w:numId w:val="1080"/>
        </w:numPr>
      </w:pPr>
      <w:hyperlink r:id="rId841">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43" name="Picture"/>
            <a:graphic>
              <a:graphicData uri="http://schemas.openxmlformats.org/drawingml/2006/picture">
                <pic:pic>
                  <pic:nvPicPr>
                    <pic:cNvPr descr="figures/apps/sdm-cog.png" id="844" name="Picture"/>
                    <pic:cNvPicPr>
                      <a:picLocks noChangeArrowheads="1" noChangeAspect="1"/>
                    </pic:cNvPicPr>
                  </pic:nvPicPr>
                  <pic:blipFill>
                    <a:blip r:embed="rId842"/>
                    <a:stretch>
                      <a:fillRect/>
                    </a:stretch>
                  </pic:blipFill>
                  <pic:spPr bwMode="auto">
                    <a:xfrm>
                      <a:off x="0" y="0"/>
                      <a:ext cx="5334000" cy="2951752"/>
                    </a:xfrm>
                    <a:prstGeom prst="rect">
                      <a:avLst/>
                    </a:prstGeom>
                    <a:noFill/>
                    <a:ln w="9525">
                      <a:noFill/>
                      <a:headEnd/>
                      <a:tailEnd/>
                    </a:ln>
                  </pic:spPr>
                </pic:pic>
              </a:graphicData>
            </a:graphic>
          </wp:inline>
        </w:drawing>
      </w:r>
    </w:p>
    <w:bookmarkEnd w:id="845"/>
    <w:bookmarkStart w:id="851"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81"/>
        </w:numPr>
      </w:pPr>
      <w:hyperlink r:id="rId846">
        <w:r>
          <w:rPr>
            <w:rStyle w:val="Hyperlink"/>
          </w:rPr>
          <w:t xml:space="preserve"> </w:t>
        </w:r>
        <w:r>
          <w:rPr>
            <w:rStyle w:val="Hyperlink"/>
          </w:rPr>
          <w:t xml:space="preserve">website</w:t>
        </w:r>
      </w:hyperlink>
    </w:p>
    <w:p>
      <w:pPr>
        <w:numPr>
          <w:ilvl w:val="0"/>
          <w:numId w:val="1081"/>
        </w:numPr>
      </w:pPr>
      <w:hyperlink r:id="rId847">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49" name="Picture"/>
            <a:graphic>
              <a:graphicData uri="http://schemas.openxmlformats.org/drawingml/2006/picture">
                <pic:pic>
                  <pic:nvPicPr>
                    <pic:cNvPr descr="figures/apps/vmap.png" id="850" name="Picture"/>
                    <pic:cNvPicPr>
                      <a:picLocks noChangeArrowheads="1" noChangeAspect="1"/>
                    </pic:cNvPicPr>
                  </pic:nvPicPr>
                  <pic:blipFill>
                    <a:blip r:embed="rId848"/>
                    <a:stretch>
                      <a:fillRect/>
                    </a:stretch>
                  </pic:blipFill>
                  <pic:spPr bwMode="auto">
                    <a:xfrm>
                      <a:off x="0" y="0"/>
                      <a:ext cx="5334000" cy="2955021"/>
                    </a:xfrm>
                    <a:prstGeom prst="rect">
                      <a:avLst/>
                    </a:prstGeom>
                    <a:noFill/>
                    <a:ln w="9525">
                      <a:noFill/>
                      <a:headEnd/>
                      <a:tailEnd/>
                    </a:ln>
                  </pic:spPr>
                </pic:pic>
              </a:graphicData>
            </a:graphic>
          </wp:inline>
        </w:drawing>
      </w:r>
    </w:p>
    <w:bookmarkEnd w:id="8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20" Target="media/rId420.png" /><Relationship Type="http://schemas.openxmlformats.org/officeDocument/2006/relationships/image" Id="rId456" Target="media/rId456.png" /><Relationship Type="http://schemas.openxmlformats.org/officeDocument/2006/relationships/image" Id="rId728" Target="media/rId728.png" /><Relationship Type="http://schemas.openxmlformats.org/officeDocument/2006/relationships/image" Id="rId733" Target="media/rId733.png" /><Relationship Type="http://schemas.openxmlformats.org/officeDocument/2006/relationships/image" Id="rId738" Target="media/rId738.png" /><Relationship Type="http://schemas.openxmlformats.org/officeDocument/2006/relationships/image" Id="rId743" Target="media/rId743.png" /><Relationship Type="http://schemas.openxmlformats.org/officeDocument/2006/relationships/image" Id="rId748" Target="media/rId748.png" /><Relationship Type="http://schemas.openxmlformats.org/officeDocument/2006/relationships/image" Id="rId753" Target="media/rId753.png" /><Relationship Type="http://schemas.openxmlformats.org/officeDocument/2006/relationships/image" Id="rId758" Target="media/rId758.png" /><Relationship Type="http://schemas.openxmlformats.org/officeDocument/2006/relationships/image" Id="rId763" Target="media/rId763.png" /><Relationship Type="http://schemas.openxmlformats.org/officeDocument/2006/relationships/image" Id="rId768" Target="media/rId768.png" /><Relationship Type="http://schemas.openxmlformats.org/officeDocument/2006/relationships/image" Id="rId773" Target="media/rId773.png" /><Relationship Type="http://schemas.openxmlformats.org/officeDocument/2006/relationships/image" Id="rId778" Target="media/rId778.png" /><Relationship Type="http://schemas.openxmlformats.org/officeDocument/2006/relationships/image" Id="rId784" Target="media/rId784.png" /><Relationship Type="http://schemas.openxmlformats.org/officeDocument/2006/relationships/image" Id="rId789" Target="media/rId789.png" /><Relationship Type="http://schemas.openxmlformats.org/officeDocument/2006/relationships/image" Id="rId794" Target="media/rId794.png" /><Relationship Type="http://schemas.openxmlformats.org/officeDocument/2006/relationships/image" Id="rId799" Target="media/rId799.png" /><Relationship Type="http://schemas.openxmlformats.org/officeDocument/2006/relationships/image" Id="rId804" Target="media/rId804.png" /><Relationship Type="http://schemas.openxmlformats.org/officeDocument/2006/relationships/image" Id="rId813" Target="media/rId813.png" /><Relationship Type="http://schemas.openxmlformats.org/officeDocument/2006/relationships/image" Id="rId819" Target="media/rId819.png" /><Relationship Type="http://schemas.openxmlformats.org/officeDocument/2006/relationships/image" Id="rId825" Target="media/rId825.png" /><Relationship Type="http://schemas.openxmlformats.org/officeDocument/2006/relationships/image" Id="rId692" Target="media/rId692.png" /><Relationship Type="http://schemas.openxmlformats.org/officeDocument/2006/relationships/image" Id="rId688" Target="media/rId688.png" /><Relationship Type="http://schemas.openxmlformats.org/officeDocument/2006/relationships/image" Id="rId830" Target="media/rId830.png" /><Relationship Type="http://schemas.openxmlformats.org/officeDocument/2006/relationships/image" Id="rId842" Target="media/rId842.png" /><Relationship Type="http://schemas.openxmlformats.org/officeDocument/2006/relationships/image" Id="rId836" Target="media/rId836.png" /><Relationship Type="http://schemas.openxmlformats.org/officeDocument/2006/relationships/image" Id="rId710" Target="media/rId710.png" /><Relationship Type="http://schemas.openxmlformats.org/officeDocument/2006/relationships/image" Id="rId848" Target="media/rId848.png" /><Relationship Type="http://schemas.openxmlformats.org/officeDocument/2006/relationships/image" Id="rId560" Target="media/rId560.png" /><Relationship Type="http://schemas.openxmlformats.org/officeDocument/2006/relationships/image" Id="rId565" Target="media/rId565.png" /><Relationship Type="http://schemas.openxmlformats.org/officeDocument/2006/relationships/image" Id="rId570" Target="media/rId570.png" /><Relationship Type="http://schemas.openxmlformats.org/officeDocument/2006/relationships/image" Id="rId575" Target="media/rId575.png" /><Relationship Type="http://schemas.openxmlformats.org/officeDocument/2006/relationships/image" Id="rId581" Target="media/rId581.png" /><Relationship Type="http://schemas.openxmlformats.org/officeDocument/2006/relationships/image" Id="rId586" Target="media/rId586.png" /><Relationship Type="http://schemas.openxmlformats.org/officeDocument/2006/relationships/image" Id="rId592" Target="media/rId592.png" /><Relationship Type="http://schemas.openxmlformats.org/officeDocument/2006/relationships/image" Id="rId598" Target="media/rId598.png" /><Relationship Type="http://schemas.openxmlformats.org/officeDocument/2006/relationships/image" Id="rId604" Target="media/rId604.png" /><Relationship Type="http://schemas.openxmlformats.org/officeDocument/2006/relationships/image" Id="rId610" Target="media/rId610.png" /><Relationship Type="http://schemas.openxmlformats.org/officeDocument/2006/relationships/image" Id="rId615" Target="media/rId615.png" /><Relationship Type="http://schemas.openxmlformats.org/officeDocument/2006/relationships/image" Id="rId621" Target="media/rId621.png" /><Relationship Type="http://schemas.openxmlformats.org/officeDocument/2006/relationships/image" Id="rId626" Target="media/rId626.png" /><Relationship Type="http://schemas.openxmlformats.org/officeDocument/2006/relationships/image" Id="rId631" Target="media/rId631.png" /><Relationship Type="http://schemas.openxmlformats.org/officeDocument/2006/relationships/image" Id="rId273" Target="media/rId273.png" /><Relationship Type="http://schemas.openxmlformats.org/officeDocument/2006/relationships/image" Id="rId295" Target="media/rId295.png" /><Relationship Type="http://schemas.openxmlformats.org/officeDocument/2006/relationships/image" Id="rId341" Target="media/rId341.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83" Target="media/rId383.png" /><Relationship Type="http://schemas.openxmlformats.org/officeDocument/2006/relationships/image" Id="rId388" Target="media/rId388.png" /><Relationship Type="http://schemas.openxmlformats.org/officeDocument/2006/relationships/image" Id="rId376" Target="media/rId376.png" /><Relationship Type="http://schemas.openxmlformats.org/officeDocument/2006/relationships/image" Id="rId278" Target="media/rId278.png" /><Relationship Type="http://schemas.openxmlformats.org/officeDocument/2006/relationships/image" Id="rId282" Target="media/rId282.png" /><Relationship Type="http://schemas.openxmlformats.org/officeDocument/2006/relationships/image" Id="rId175" Target="media/rId175.jpg" /><Relationship Type="http://schemas.openxmlformats.org/officeDocument/2006/relationships/image" Id="rId509" Target="media/rId509.png" /><Relationship Type="http://schemas.openxmlformats.org/officeDocument/2006/relationships/image" Id="rId525" Target="media/rId525.png" /><Relationship Type="http://schemas.openxmlformats.org/officeDocument/2006/relationships/image" Id="rId495" Target="media/rId495.png" /><Relationship Type="http://schemas.openxmlformats.org/officeDocument/2006/relationships/image" Id="rId480" Target="media/rId480.png" /><Relationship Type="http://schemas.openxmlformats.org/officeDocument/2006/relationships/image" Id="rId505" Target="media/rId505.png" /><Relationship Type="http://schemas.openxmlformats.org/officeDocument/2006/relationships/image" Id="rId538" Target="media/rId538.png" /><Relationship Type="http://schemas.openxmlformats.org/officeDocument/2006/relationships/image" Id="rId534" Target="media/rId534.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00" Target="media/rId500.png" /><Relationship Type="http://schemas.openxmlformats.org/officeDocument/2006/relationships/image" Id="rId529" Target="media/rId529.png" /><Relationship Type="http://schemas.openxmlformats.org/officeDocument/2006/relationships/image" Id="rId547" Target="media/rId547.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28" Target="media/rId228.png" /><Relationship Type="http://schemas.openxmlformats.org/officeDocument/2006/relationships/image" Id="rId315" Target="media/rId315.png" /><Relationship Type="http://schemas.openxmlformats.org/officeDocument/2006/relationships/image" Id="rId307" Target="media/rId307.png" /><Relationship Type="http://schemas.openxmlformats.org/officeDocument/2006/relationships/image" Id="rId332" Target="media/rId332.png" /><Relationship Type="http://schemas.openxmlformats.org/officeDocument/2006/relationships/image" Id="rId327" Target="media/rId327.png" /><Relationship Type="http://schemas.openxmlformats.org/officeDocument/2006/relationships/image" Id="rId321" Target="media/rId321.png" /><Relationship Type="http://schemas.openxmlformats.org/officeDocument/2006/relationships/hyperlink" Id="rId553" Target="../apps-guide.qmd" TargetMode="External" /><Relationship Type="http://schemas.openxmlformats.org/officeDocument/2006/relationships/hyperlink" Id="rId683" Target="MarineBON.org" TargetMode="External" /><Relationship Type="http://schemas.openxmlformats.org/officeDocument/2006/relationships/hyperlink" Id="rId469" Target="apps-guide.qmd" TargetMode="External" /><Relationship Type="http://schemas.openxmlformats.org/officeDocument/2006/relationships/hyperlink" Id="rId473" Target="apps/shiny-guide.qmd" TargetMode="External" /><Relationship Type="http://schemas.openxmlformats.org/officeDocument/2006/relationships/hyperlink" Id="rId155" Target="http://datazone.birdlife.org/species/requestdis" TargetMode="External" /><Relationship Type="http://schemas.openxmlformats.org/officeDocument/2006/relationships/hyperlink" Id="rId174" Target="http://sites.science.oregonstate.edu/ocean.productivity" TargetMode="External" /><Relationship Type="http://schemas.openxmlformats.org/officeDocument/2006/relationships/hyperlink" Id="rId650" Target="https://CRAN.R-project.org/package=shiny" TargetMode="External" /><Relationship Type="http://schemas.openxmlformats.org/officeDocument/2006/relationships/hyperlink" Id="rId370" Target="https://account.squarespace.com/domains" TargetMode="External" /><Relationship Type="http://schemas.openxmlformats.org/officeDocument/2006/relationships/hyperlink" Id="rId382"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3" Target="https://books.ropensci.org/targets/" TargetMode="External" /><Relationship Type="http://schemas.openxmlformats.org/officeDocument/2006/relationships/hyperlink" Id="rId352" Target="https://caddyserver.com" TargetMode="External" /><Relationship Type="http://schemas.openxmlformats.org/officeDocument/2006/relationships/hyperlink" Id="rId304" Target="https://developmentseed.org/titiler/" TargetMode="External" /><Relationship Type="http://schemas.openxmlformats.org/officeDocument/2006/relationships/hyperlink" Id="rId359" Target="https://docs.aws.amazon.com/AWSEC2/latest/UserGuide/ebs-using-volumes.html" TargetMode="External" /><Relationship Type="http://schemas.openxmlformats.org/officeDocument/2006/relationships/hyperlink" Id="rId357" Target="https://docs.aws.amazon.com/AWSEC2/latest/UserGuide/set-hostname.html" TargetMode="External" /><Relationship Type="http://schemas.openxmlformats.org/officeDocument/2006/relationships/hyperlink" Id="rId366" Target="https://docs.aws.amazon.com/AWSEC2/latest/UserGuide/snapshot-ami-policy.html#create-snap-policy" TargetMode="External" /><Relationship Type="http://schemas.openxmlformats.org/officeDocument/2006/relationships/hyperlink" Id="rId371" Target="https://docs.github.com/en/pages/configuring-a-custom-domain-for-your-github-pages-site/managing-a-custom-domain-for-your-github-pages-site" TargetMode="External" /><Relationship Type="http://schemas.openxmlformats.org/officeDocument/2006/relationships/hyperlink" Id="rId666" Target="https://doi.org/10.1002/ece3.70030" TargetMode="External" /><Relationship Type="http://schemas.openxmlformats.org/officeDocument/2006/relationships/hyperlink" Id="rId654" Target="https://doi.org/10.1038/nature11397" TargetMode="External" /><Relationship Type="http://schemas.openxmlformats.org/officeDocument/2006/relationships/hyperlink" Id="rId662" Target="https://doi.org/10.1038/s41559-017-0160" TargetMode="External" /><Relationship Type="http://schemas.openxmlformats.org/officeDocument/2006/relationships/hyperlink" Id="rId664" Target="https://doi.org/10.1038/s41559-021-01432-0" TargetMode="External" /><Relationship Type="http://schemas.openxmlformats.org/officeDocument/2006/relationships/hyperlink" Id="rId679" Target="https://doi.org/10.1038/sdata.2016.18" TargetMode="External" /><Relationship Type="http://schemas.openxmlformats.org/officeDocument/2006/relationships/hyperlink" Id="rId652" Target="https://doi.org/10.1080/09640568.2014.973483" TargetMode="External" /><Relationship Type="http://schemas.openxmlformats.org/officeDocument/2006/relationships/hyperlink" Id="rId656" Target="https://doi.org/10.1111/j.1523-1739.2007.00752.x" TargetMode="External" /><Relationship Type="http://schemas.openxmlformats.org/officeDocument/2006/relationships/hyperlink" Id="rId648" Target="https://doi.org/10.1371/journal.pbio.0020383" TargetMode="External" /><Relationship Type="http://schemas.openxmlformats.org/officeDocument/2006/relationships/hyperlink" Id="rId646" Target="https://doi.org/10.1371/journal.pone.0000140" TargetMode="External" /><Relationship Type="http://schemas.openxmlformats.org/officeDocument/2006/relationships/hyperlink" Id="rId668" Target="https://doi.org/10.1371/journal.pone.0003700" TargetMode="External" /><Relationship Type="http://schemas.openxmlformats.org/officeDocument/2006/relationships/hyperlink" Id="rId658" Target="https://doi.org/10.1371/journal.pone.0146756" TargetMode="External" /><Relationship Type="http://schemas.openxmlformats.org/officeDocument/2006/relationships/hyperlink" Id="rId137" Target="https://doi.org/10.1371/journal.pone.0335823" TargetMode="External" /><Relationship Type="http://schemas.openxmlformats.org/officeDocument/2006/relationships/hyperlink" Id="rId677" Target="https://doi.org/10.3354/esr01243" TargetMode="External" /><Relationship Type="http://schemas.openxmlformats.org/officeDocument/2006/relationships/hyperlink" Id="rId644" Target="https://doi.org/10.4319/lo.1997.42.1.0001" TargetMode="External" /><Relationship Type="http://schemas.openxmlformats.org/officeDocument/2006/relationships/hyperlink" Id="rId363" Target="https://drive.google.com/open?id=17B3djETDU8SVwGvJdZ3rp7TKtX8w0cfl&amp;usp=drive_fs" TargetMode="External" /><Relationship Type="http://schemas.openxmlformats.org/officeDocument/2006/relationships/hyperlink" Id="rId302" Target="https://duckdb.org" TargetMode="External" /><Relationship Type="http://schemas.openxmlformats.org/officeDocument/2006/relationships/hyperlink" Id="rId150" Target="https://ecos.fws.gov/docs/crithab/crithab_all/crithab_all_layers.zip" TargetMode="External" /><Relationship Type="http://schemas.openxmlformats.org/officeDocument/2006/relationships/hyperlink" Id="rId153" Target="https://ecos.fws.gov/docs/species/shapefiles/usfws_complete_species_current_range.zip" TargetMode="External" /><Relationship Type="http://schemas.openxmlformats.org/officeDocument/2006/relationships/hyperlink" Id="rId149" Target="https://ecos.fws.gov/ecp/report/table/critical-habitat.html" TargetMode="External" /><Relationship Type="http://schemas.openxmlformats.org/officeDocument/2006/relationships/hyperlink" Id="rId152" Target="https://ecos.fws.gov/ecp/species-reports" TargetMode="External" /><Relationship Type="http://schemas.openxmlformats.org/officeDocument/2006/relationships/hyperlink" Id="rId380" Target="https://file.marinesensitivity.org" TargetMode="External" /><Relationship Type="http://schemas.openxmlformats.org/officeDocument/2006/relationships/hyperlink" Id="rId325" Target="https://github.com/CrunchyData/pg_tileserv" TargetMode="External" /><Relationship Type="http://schemas.openxmlformats.org/officeDocument/2006/relationships/hyperlink" Id="rId305" Target="https://github.com/MarineSensitivities/msens" TargetMode="External" /><Relationship Type="http://schemas.openxmlformats.org/officeDocument/2006/relationships/hyperlink" Id="rId338" Target="https://github.com/MarineSensitivity" TargetMode="External" /><Relationship Type="http://schemas.openxmlformats.org/officeDocument/2006/relationships/hyperlink" Id="rId455" Target="https://github.com/MarineSensitivity/api/blob/main/plumber.R" TargetMode="External" /><Relationship Type="http://schemas.openxmlformats.org/officeDocument/2006/relationships/hyperlink" Id="rId472" Target="https://github.com/MarineSensitivity/apps" TargetMode="External" /><Relationship Type="http://schemas.openxmlformats.org/officeDocument/2006/relationships/hyperlink" Id="rId812" Target="https://github.com/MarineSensitivity/apps/tree/main/aoi" TargetMode="External" /><Relationship Type="http://schemas.openxmlformats.org/officeDocument/2006/relationships/hyperlink" Id="rId818" Target="https://github.com/MarineSensitivity/apps/tree/main/bird_hotspots" TargetMode="External" /><Relationship Type="http://schemas.openxmlformats.org/officeDocument/2006/relationships/hyperlink" Id="rId824" Target="https://github.com/MarineSensitivity/apps/tree/main/map" TargetMode="External" /><Relationship Type="http://schemas.openxmlformats.org/officeDocument/2006/relationships/hyperlink" Id="rId704" Target="https://github.com/MarineSensitivity/apps/tree/main/scores" TargetMode="External" /><Relationship Type="http://schemas.openxmlformats.org/officeDocument/2006/relationships/hyperlink" Id="rId835" Target="https://github.com/MarineSensitivity/apps/tree/main/sdm" TargetMode="External" /><Relationship Type="http://schemas.openxmlformats.org/officeDocument/2006/relationships/hyperlink" Id="rId841" Target="https://github.com/MarineSensitivity/apps/tree/main/sdm-cog" TargetMode="External" /><Relationship Type="http://schemas.openxmlformats.org/officeDocument/2006/relationships/hyperlink" Id="rId721" Target="https://github.com/MarineSensitivity/apps/tree/main/species" TargetMode="External" /><Relationship Type="http://schemas.openxmlformats.org/officeDocument/2006/relationships/hyperlink" Id="rId847" Target="https://github.com/MarineSensitivity/apps/tree/main/vmap" TargetMode="External" /><Relationship Type="http://schemas.openxmlformats.org/officeDocument/2006/relationships/hyperlink" Id="rId555" Target="https://github.com/MarineSensitivity/atlas" TargetMode="External" /><Relationship Type="http://schemas.openxmlformats.org/officeDocument/2006/relationships/hyperlink" Id="rId543" Target="https://github.com/MarineSensitivity/atlas/blob/main/docs/accessibility.md" TargetMode="External" /><Relationship Type="http://schemas.openxmlformats.org/officeDocument/2006/relationships/hyperlink" Id="rId544" Target="https://github.com/MarineSensitivity/atlas/blob/main/docs/performance.md" TargetMode="External" /><Relationship Type="http://schemas.openxmlformats.org/officeDocument/2006/relationships/hyperlink" Id="rId464" Target="https://github.com/MarineSensitivity/msens" TargetMode="External" /><Relationship Type="http://schemas.openxmlformats.org/officeDocument/2006/relationships/hyperlink" Id="rId373" Target="https://github.com/MarineSensitivity/server/blob/main/caddy/Caddyfile" TargetMode="External" /><Relationship Type="http://schemas.openxmlformats.org/officeDocument/2006/relationships/hyperlink" Id="rId351" Target="https://github.com/MarineSensitivity/server/blob/main/docker-compose.yml" TargetMode="External" /><Relationship Type="http://schemas.openxmlformats.org/officeDocument/2006/relationships/hyperlink" Id="rId445" Target="https://github.com/MarineSensitivity/server/blob/main/titiler/factory.py" TargetMode="External" /><Relationship Type="http://schemas.openxmlformats.org/officeDocument/2006/relationships/hyperlink" Id="rId353" Target="https://github.com/MarineSensitivity/server/wiki/Server-Setup" TargetMode="External" /><Relationship Type="http://schemas.openxmlformats.org/officeDocument/2006/relationships/hyperlink" Id="rId432" Target="https://github.com/MarineSensitivity/workflows" TargetMode="External" /><Relationship Type="http://schemas.openxmlformats.org/officeDocument/2006/relationships/hyperlink" Id="rId320" Target="https://github.com/mapbox/tippecanoe" TargetMode="External" /><Relationship Type="http://schemas.openxmlformats.org/officeDocument/2006/relationships/hyperlink" Id="rId314" Target="https://guide.cloudnativegeo.org/" TargetMode="External" /><Relationship Type="http://schemas.openxmlformats.org/officeDocument/2006/relationships/hyperlink" Id="rId161" Target="https://maps.fisheries.noaa.gov/server/rest/services/All_NMFS_Critical_Habitat/MapServer" TargetMode="External" /><Relationship Type="http://schemas.openxmlformats.org/officeDocument/2006/relationships/hyperlink" Id="rId347"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348"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8" Target="https://marinesensitivity.org/faq/" TargetMode="External" /><Relationship Type="http://schemas.openxmlformats.org/officeDocument/2006/relationships/hyperlink" Id="rId349" Target="https://marinesensitivity.org/msens" TargetMode="External" /><Relationship Type="http://schemas.openxmlformats.org/officeDocument/2006/relationships/hyperlink" Id="rId447" Target="https://marinesensitivity.org/msens/reference/cell_stats.html" TargetMode="External" /><Relationship Type="http://schemas.openxmlformats.org/officeDocument/2006/relationships/hyperlink" Id="rId446" Target="https://marinesensitivity.org/msens/reference/cell_tile_url.html" TargetMode="External" /><Relationship Type="http://schemas.openxmlformats.org/officeDocument/2006/relationships/hyperlink" Id="rId292" Target="https://marinesensitivity.org/workflows/" TargetMode="External" /><Relationship Type="http://schemas.openxmlformats.org/officeDocument/2006/relationships/hyperlink" Id="rId362" Target="https://medium.com/@srijaanaparthy/step-by-step-guide-to-install-docker-on-ubuntu-in-aws-a39746e5a63d" TargetMode="External" /><Relationship Type="http://schemas.openxmlformats.org/officeDocument/2006/relationships/hyperlink" Id="rId146" Target="https://noaa.maps.arcgis.com/home/item.html?id=f66c1e33f91d480db7d1b1c1336223c3" TargetMode="External" /><Relationship Type="http://schemas.openxmlformats.org/officeDocument/2006/relationships/hyperlink" Id="rId673" Target="https://noaa.maps.arcgis.com/home/search.html?searchTerm=turtle+dps" TargetMode="External" /><Relationship Type="http://schemas.openxmlformats.org/officeDocument/2006/relationships/hyperlink" Id="rId391" Target="https://posit.co/products/open-source/rstudio-server/" TargetMode="External" /><Relationship Type="http://schemas.openxmlformats.org/officeDocument/2006/relationships/hyperlink" Id="rId24" Target="https://preview.marinesensitivity.org/v9/atlas/" TargetMode="External" /><Relationship Type="http://schemas.openxmlformats.org/officeDocument/2006/relationships/hyperlink" Id="rId21" Target="https://preview.marinesensitivity.org/v9/atlas/?lens=scores" TargetMode="External" /><Relationship Type="http://schemas.openxmlformats.org/officeDocument/2006/relationships/hyperlink" Id="rId22" Target="https://preview.marinesensitivity.org/v9/atlas/?lens=species" TargetMode="External" /><Relationship Type="http://schemas.openxmlformats.org/officeDocument/2006/relationships/hyperlink" Id="rId619" Target="https://preview.marinesensitivity.org/v9/atlas/?lens=species&amp;ui=4.l.l.380.h.n" TargetMode="External" /><Relationship Type="http://schemas.openxmlformats.org/officeDocument/2006/relationships/hyperlink" Id="rId23" Target="https://preview.marinesensitivity.org/v9/atlas/?tool=report" TargetMode="External" /><Relationship Type="http://schemas.openxmlformats.org/officeDocument/2006/relationships/hyperlink" Id="rId590" Target="https://preview.marinesensitivity.org/v9/atlas/?ui=4.d.l.380.h.n" TargetMode="External" /><Relationship Type="http://schemas.openxmlformats.org/officeDocument/2006/relationships/hyperlink" Id="rId579" Target="https://preview.marinesensitivity.org/v9/atlas/?ui=4.l.l.380.h.n" TargetMode="External" /><Relationship Type="http://schemas.openxmlformats.org/officeDocument/2006/relationships/hyperlink" Id="rId602" Target="https://preview.marinesensitivity.org/v9/atlas/?ui=4.r.l.380.h.n" TargetMode="External" /><Relationship Type="http://schemas.openxmlformats.org/officeDocument/2006/relationships/hyperlink" Id="rId596" Target="https://preview.marinesensitivity.org/v9/atlas/?ui=4.t.l.380.h.n" TargetMode="External" /><Relationship Type="http://schemas.openxmlformats.org/officeDocument/2006/relationships/hyperlink" Id="rId306" Target="https://protomaps.com/docs/pmtiles/" TargetMode="External" /><Relationship Type="http://schemas.openxmlformats.org/officeDocument/2006/relationships/hyperlink" Id="rId431" Target="https://quarto.org" TargetMode="External" /><Relationship Type="http://schemas.openxmlformats.org/officeDocument/2006/relationships/hyperlink" Id="rId139" Target="https://raquamaps.github.io/aquamapsdata" TargetMode="External" /><Relationship Type="http://schemas.openxmlformats.org/officeDocument/2006/relationships/hyperlink" Id="rId140" Target="https://raquamaps.github.io/aquamapsdata/articles/intro.html#data-scope-and-content-1" TargetMode="External" /><Relationship Type="http://schemas.openxmlformats.org/officeDocument/2006/relationships/hyperlink" Id="rId313" Target="https://rstudio.github.io/leaflet/articles/raster.html#large-raster-warning" TargetMode="External" /><Relationship Type="http://schemas.openxmlformats.org/officeDocument/2006/relationships/hyperlink" Id="rId387" Target="https://rstudio.marinesensitivity.org" TargetMode="External" /><Relationship Type="http://schemas.openxmlformats.org/officeDocument/2006/relationships/hyperlink" Id="rId375" Target="https://shiny.marinesensitivity.org" TargetMode="External" /><Relationship Type="http://schemas.openxmlformats.org/officeDocument/2006/relationships/hyperlink" Id="rId811" Target="https://shiny.marinesensitivity.org/aoi/" TargetMode="External" /><Relationship Type="http://schemas.openxmlformats.org/officeDocument/2006/relationships/hyperlink" Id="rId817" Target="https://shiny.marinesensitivity.org/bird_hotspots/" TargetMode="External" /><Relationship Type="http://schemas.openxmlformats.org/officeDocument/2006/relationships/hyperlink" Id="rId823" Target="https://shiny.marinesensitivity.org/map/" TargetMode="External" /><Relationship Type="http://schemas.openxmlformats.org/officeDocument/2006/relationships/hyperlink" Id="rId829" Target="https://shiny.marinesensitivity.org/scores/" TargetMode="External" /><Relationship Type="http://schemas.openxmlformats.org/officeDocument/2006/relationships/hyperlink" Id="rId840" Target="https://shiny.marinesensitivity.org/sdm-cog/" TargetMode="External" /><Relationship Type="http://schemas.openxmlformats.org/officeDocument/2006/relationships/hyperlink" Id="rId834" Target="https://shiny.marinesensitivity.org/sdm/" TargetMode="External" /><Relationship Type="http://schemas.openxmlformats.org/officeDocument/2006/relationships/hyperlink" Id="rId846" Target="https://shiny.marinesensitivity.org/vmap/" TargetMode="External" /><Relationship Type="http://schemas.openxmlformats.org/officeDocument/2006/relationships/hyperlink" Id="rId311" Target="https://shiny.posit.co" TargetMode="External" /><Relationship Type="http://schemas.openxmlformats.org/officeDocument/2006/relationships/hyperlink" Id="rId379" Target="https://shiny.posit.co/" TargetMode="External" /><Relationship Type="http://schemas.openxmlformats.org/officeDocument/2006/relationships/hyperlink" Id="rId460" Target="https://stacspec.org" TargetMode="External" /><Relationship Type="http://schemas.openxmlformats.org/officeDocument/2006/relationships/hyperlink" Id="rId381" Target="https://titiler.marinesensitivity.org" TargetMode="External" /><Relationship Type="http://schemas.openxmlformats.org/officeDocument/2006/relationships/hyperlink" Id="rId354" Target="https://us-east-1.console.aws.amazon.com/ec2/home?region=us-east-1#Addresses:" TargetMode="External" /><Relationship Type="http://schemas.openxmlformats.org/officeDocument/2006/relationships/hyperlink" Id="rId449"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0" Target="https://www.boem.gov/sites/default/files/environmental-stewardship/Environmental-Studies/Pacific-Region/Studies/BOEM-2018-031-Vol1.pdf" TargetMode="External" /><Relationship Type="http://schemas.openxmlformats.org/officeDocument/2006/relationships/hyperlink" Id="rId350"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7" Target="https://www.fisheries.noaa.gov/inport/item/65207" TargetMode="External" /><Relationship Type="http://schemas.openxmlformats.org/officeDocument/2006/relationships/hyperlink" Id="rId145" Target="https://www.fisheries.noaa.gov/resource/map/national-esa-critical-habitat-mapper" TargetMode="External" /><Relationship Type="http://schemas.openxmlformats.org/officeDocument/2006/relationships/hyperlink" Id="rId143" Target="https://www.fisheries.noaa.gov/s3/2021-09/shapefile_Rices_whale_core_distribution_area_Jun19_SERO.zip" TargetMode="External" /><Relationship Type="http://schemas.openxmlformats.org/officeDocument/2006/relationships/hyperlink" Id="rId142" Target="https://www.fisheries.noaa.gov/species/rices-whale" TargetMode="External" /><Relationship Type="http://schemas.openxmlformats.org/officeDocument/2006/relationships/hyperlink" Id="rId203"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201" Target="https://www.fws.gov/law/endangered-species-act" TargetMode="External" /><Relationship Type="http://schemas.openxmlformats.org/officeDocument/2006/relationships/hyperlink" Id="rId205" Target="https://www.fws.gov/law/migratory-bird-treaty-act-1918" TargetMode="External" /><Relationship Type="http://schemas.openxmlformats.org/officeDocument/2006/relationships/hyperlink" Id="rId183" Target="https://www.gbif.org" TargetMode="External" /><Relationship Type="http://schemas.openxmlformats.org/officeDocument/2006/relationships/hyperlink" Id="rId184" Target="https://www.itis.gov" TargetMode="External" /><Relationship Type="http://schemas.openxmlformats.org/officeDocument/2006/relationships/hyperlink" Id="rId33" Target="https://www.iucnredlist.org" TargetMode="External" /><Relationship Type="http://schemas.openxmlformats.org/officeDocument/2006/relationships/hyperlink" Id="rId157" Target="https://www.iucnredlist.org/resources/spatial-data-download" TargetMode="External" /><Relationship Type="http://schemas.openxmlformats.org/officeDocument/2006/relationships/hyperlink" Id="rId182" Target="https://www.marinespecies.org" TargetMode="External" /><Relationship Type="http://schemas.openxmlformats.org/officeDocument/2006/relationships/hyperlink" Id="rId303" Target="https://www.rplumber.io" TargetMode="External" /><Relationship Type="http://schemas.openxmlformats.org/officeDocument/2006/relationships/hyperlink" Id="rId441" Target="https://www.rplumber.io/" TargetMode="External" /><Relationship Type="http://schemas.openxmlformats.org/officeDocument/2006/relationships/hyperlink" Id="rId159"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8" Target="scores.qmd" TargetMode="External" /><Relationship Type="http://schemas.openxmlformats.org/officeDocument/2006/relationships/hyperlink" Id="rId25" Target="scoring-walkthrough.qmd" TargetMode="External" /><Relationship Type="http://schemas.openxmlformats.org/officeDocument/2006/relationships/hyperlink" Id="rId479" Target="species.qmd" TargetMode="External" /></Relationships>
</file>

<file path=word/_rels/footnotes.xml.rels><?xml version="1.0" encoding="UTF-8"?><Relationships xmlns="http://schemas.openxmlformats.org/package/2006/relationships"><Relationship Type="http://schemas.openxmlformats.org/officeDocument/2006/relationships/hyperlink" Id="rId553" Target="../apps-guide.qmd" TargetMode="External" /><Relationship Type="http://schemas.openxmlformats.org/officeDocument/2006/relationships/hyperlink" Id="rId683" Target="MarineBON.org" TargetMode="External" /><Relationship Type="http://schemas.openxmlformats.org/officeDocument/2006/relationships/hyperlink" Id="rId469" Target="apps-guide.qmd" TargetMode="External" /><Relationship Type="http://schemas.openxmlformats.org/officeDocument/2006/relationships/hyperlink" Id="rId473" Target="apps/shiny-guide.qmd" TargetMode="External" /><Relationship Type="http://schemas.openxmlformats.org/officeDocument/2006/relationships/hyperlink" Id="rId155" Target="http://datazone.birdlife.org/species/requestdis" TargetMode="External" /><Relationship Type="http://schemas.openxmlformats.org/officeDocument/2006/relationships/hyperlink" Id="rId174" Target="http://sites.science.oregonstate.edu/ocean.productivity" TargetMode="External" /><Relationship Type="http://schemas.openxmlformats.org/officeDocument/2006/relationships/hyperlink" Id="rId650" Target="https://CRAN.R-project.org/package=shiny" TargetMode="External" /><Relationship Type="http://schemas.openxmlformats.org/officeDocument/2006/relationships/hyperlink" Id="rId370" Target="https://account.squarespace.com/domains" TargetMode="External" /><Relationship Type="http://schemas.openxmlformats.org/officeDocument/2006/relationships/hyperlink" Id="rId382"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3" Target="https://books.ropensci.org/targets/" TargetMode="External" /><Relationship Type="http://schemas.openxmlformats.org/officeDocument/2006/relationships/hyperlink" Id="rId352" Target="https://caddyserver.com" TargetMode="External" /><Relationship Type="http://schemas.openxmlformats.org/officeDocument/2006/relationships/hyperlink" Id="rId304" Target="https://developmentseed.org/titiler/" TargetMode="External" /><Relationship Type="http://schemas.openxmlformats.org/officeDocument/2006/relationships/hyperlink" Id="rId359" Target="https://docs.aws.amazon.com/AWSEC2/latest/UserGuide/ebs-using-volumes.html" TargetMode="External" /><Relationship Type="http://schemas.openxmlformats.org/officeDocument/2006/relationships/hyperlink" Id="rId357" Target="https://docs.aws.amazon.com/AWSEC2/latest/UserGuide/set-hostname.html" TargetMode="External" /><Relationship Type="http://schemas.openxmlformats.org/officeDocument/2006/relationships/hyperlink" Id="rId366" Target="https://docs.aws.amazon.com/AWSEC2/latest/UserGuide/snapshot-ami-policy.html#create-snap-policy" TargetMode="External" /><Relationship Type="http://schemas.openxmlformats.org/officeDocument/2006/relationships/hyperlink" Id="rId371" Target="https://docs.github.com/en/pages/configuring-a-custom-domain-for-your-github-pages-site/managing-a-custom-domain-for-your-github-pages-site" TargetMode="External" /><Relationship Type="http://schemas.openxmlformats.org/officeDocument/2006/relationships/hyperlink" Id="rId666" Target="https://doi.org/10.1002/ece3.70030" TargetMode="External" /><Relationship Type="http://schemas.openxmlformats.org/officeDocument/2006/relationships/hyperlink" Id="rId654" Target="https://doi.org/10.1038/nature11397" TargetMode="External" /><Relationship Type="http://schemas.openxmlformats.org/officeDocument/2006/relationships/hyperlink" Id="rId662" Target="https://doi.org/10.1038/s41559-017-0160" TargetMode="External" /><Relationship Type="http://schemas.openxmlformats.org/officeDocument/2006/relationships/hyperlink" Id="rId664" Target="https://doi.org/10.1038/s41559-021-01432-0" TargetMode="External" /><Relationship Type="http://schemas.openxmlformats.org/officeDocument/2006/relationships/hyperlink" Id="rId679" Target="https://doi.org/10.1038/sdata.2016.18" TargetMode="External" /><Relationship Type="http://schemas.openxmlformats.org/officeDocument/2006/relationships/hyperlink" Id="rId652" Target="https://doi.org/10.1080/09640568.2014.973483" TargetMode="External" /><Relationship Type="http://schemas.openxmlformats.org/officeDocument/2006/relationships/hyperlink" Id="rId656" Target="https://doi.org/10.1111/j.1523-1739.2007.00752.x" TargetMode="External" /><Relationship Type="http://schemas.openxmlformats.org/officeDocument/2006/relationships/hyperlink" Id="rId648" Target="https://doi.org/10.1371/journal.pbio.0020383" TargetMode="External" /><Relationship Type="http://schemas.openxmlformats.org/officeDocument/2006/relationships/hyperlink" Id="rId646" Target="https://doi.org/10.1371/journal.pone.0000140" TargetMode="External" /><Relationship Type="http://schemas.openxmlformats.org/officeDocument/2006/relationships/hyperlink" Id="rId668" Target="https://doi.org/10.1371/journal.pone.0003700" TargetMode="External" /><Relationship Type="http://schemas.openxmlformats.org/officeDocument/2006/relationships/hyperlink" Id="rId658" Target="https://doi.org/10.1371/journal.pone.0146756" TargetMode="External" /><Relationship Type="http://schemas.openxmlformats.org/officeDocument/2006/relationships/hyperlink" Id="rId137" Target="https://doi.org/10.1371/journal.pone.0335823" TargetMode="External" /><Relationship Type="http://schemas.openxmlformats.org/officeDocument/2006/relationships/hyperlink" Id="rId677" Target="https://doi.org/10.3354/esr01243" TargetMode="External" /><Relationship Type="http://schemas.openxmlformats.org/officeDocument/2006/relationships/hyperlink" Id="rId644" Target="https://doi.org/10.4319/lo.1997.42.1.0001" TargetMode="External" /><Relationship Type="http://schemas.openxmlformats.org/officeDocument/2006/relationships/hyperlink" Id="rId363" Target="https://drive.google.com/open?id=17B3djETDU8SVwGvJdZ3rp7TKtX8w0cfl&amp;usp=drive_fs" TargetMode="External" /><Relationship Type="http://schemas.openxmlformats.org/officeDocument/2006/relationships/hyperlink" Id="rId302" Target="https://duckdb.org" TargetMode="External" /><Relationship Type="http://schemas.openxmlformats.org/officeDocument/2006/relationships/hyperlink" Id="rId150" Target="https://ecos.fws.gov/docs/crithab/crithab_all/crithab_all_layers.zip" TargetMode="External" /><Relationship Type="http://schemas.openxmlformats.org/officeDocument/2006/relationships/hyperlink" Id="rId153" Target="https://ecos.fws.gov/docs/species/shapefiles/usfws_complete_species_current_range.zip" TargetMode="External" /><Relationship Type="http://schemas.openxmlformats.org/officeDocument/2006/relationships/hyperlink" Id="rId149" Target="https://ecos.fws.gov/ecp/report/table/critical-habitat.html" TargetMode="External" /><Relationship Type="http://schemas.openxmlformats.org/officeDocument/2006/relationships/hyperlink" Id="rId152" Target="https://ecos.fws.gov/ecp/species-reports" TargetMode="External" /><Relationship Type="http://schemas.openxmlformats.org/officeDocument/2006/relationships/hyperlink" Id="rId380" Target="https://file.marinesensitivity.org" TargetMode="External" /><Relationship Type="http://schemas.openxmlformats.org/officeDocument/2006/relationships/hyperlink" Id="rId325" Target="https://github.com/CrunchyData/pg_tileserv" TargetMode="External" /><Relationship Type="http://schemas.openxmlformats.org/officeDocument/2006/relationships/hyperlink" Id="rId305" Target="https://github.com/MarineSensitivities/msens" TargetMode="External" /><Relationship Type="http://schemas.openxmlformats.org/officeDocument/2006/relationships/hyperlink" Id="rId338" Target="https://github.com/MarineSensitivity" TargetMode="External" /><Relationship Type="http://schemas.openxmlformats.org/officeDocument/2006/relationships/hyperlink" Id="rId455" Target="https://github.com/MarineSensitivity/api/blob/main/plumber.R" TargetMode="External" /><Relationship Type="http://schemas.openxmlformats.org/officeDocument/2006/relationships/hyperlink" Id="rId472" Target="https://github.com/MarineSensitivity/apps" TargetMode="External" /><Relationship Type="http://schemas.openxmlformats.org/officeDocument/2006/relationships/hyperlink" Id="rId812" Target="https://github.com/MarineSensitivity/apps/tree/main/aoi" TargetMode="External" /><Relationship Type="http://schemas.openxmlformats.org/officeDocument/2006/relationships/hyperlink" Id="rId818" Target="https://github.com/MarineSensitivity/apps/tree/main/bird_hotspots" TargetMode="External" /><Relationship Type="http://schemas.openxmlformats.org/officeDocument/2006/relationships/hyperlink" Id="rId824" Target="https://github.com/MarineSensitivity/apps/tree/main/map" TargetMode="External" /><Relationship Type="http://schemas.openxmlformats.org/officeDocument/2006/relationships/hyperlink" Id="rId704" Target="https://github.com/MarineSensitivity/apps/tree/main/scores" TargetMode="External" /><Relationship Type="http://schemas.openxmlformats.org/officeDocument/2006/relationships/hyperlink" Id="rId835" Target="https://github.com/MarineSensitivity/apps/tree/main/sdm" TargetMode="External" /><Relationship Type="http://schemas.openxmlformats.org/officeDocument/2006/relationships/hyperlink" Id="rId841" Target="https://github.com/MarineSensitivity/apps/tree/main/sdm-cog" TargetMode="External" /><Relationship Type="http://schemas.openxmlformats.org/officeDocument/2006/relationships/hyperlink" Id="rId721" Target="https://github.com/MarineSensitivity/apps/tree/main/species" TargetMode="External" /><Relationship Type="http://schemas.openxmlformats.org/officeDocument/2006/relationships/hyperlink" Id="rId847" Target="https://github.com/MarineSensitivity/apps/tree/main/vmap" TargetMode="External" /><Relationship Type="http://schemas.openxmlformats.org/officeDocument/2006/relationships/hyperlink" Id="rId555" Target="https://github.com/MarineSensitivity/atlas" TargetMode="External" /><Relationship Type="http://schemas.openxmlformats.org/officeDocument/2006/relationships/hyperlink" Id="rId543" Target="https://github.com/MarineSensitivity/atlas/blob/main/docs/accessibility.md" TargetMode="External" /><Relationship Type="http://schemas.openxmlformats.org/officeDocument/2006/relationships/hyperlink" Id="rId544" Target="https://github.com/MarineSensitivity/atlas/blob/main/docs/performance.md" TargetMode="External" /><Relationship Type="http://schemas.openxmlformats.org/officeDocument/2006/relationships/hyperlink" Id="rId464" Target="https://github.com/MarineSensitivity/msens" TargetMode="External" /><Relationship Type="http://schemas.openxmlformats.org/officeDocument/2006/relationships/hyperlink" Id="rId373" Target="https://github.com/MarineSensitivity/server/blob/main/caddy/Caddyfile" TargetMode="External" /><Relationship Type="http://schemas.openxmlformats.org/officeDocument/2006/relationships/hyperlink" Id="rId351" Target="https://github.com/MarineSensitivity/server/blob/main/docker-compose.yml" TargetMode="External" /><Relationship Type="http://schemas.openxmlformats.org/officeDocument/2006/relationships/hyperlink" Id="rId445" Target="https://github.com/MarineSensitivity/server/blob/main/titiler/factory.py" TargetMode="External" /><Relationship Type="http://schemas.openxmlformats.org/officeDocument/2006/relationships/hyperlink" Id="rId353" Target="https://github.com/MarineSensitivity/server/wiki/Server-Setup" TargetMode="External" /><Relationship Type="http://schemas.openxmlformats.org/officeDocument/2006/relationships/hyperlink" Id="rId432" Target="https://github.com/MarineSensitivity/workflows" TargetMode="External" /><Relationship Type="http://schemas.openxmlformats.org/officeDocument/2006/relationships/hyperlink" Id="rId320" Target="https://github.com/mapbox/tippecanoe" TargetMode="External" /><Relationship Type="http://schemas.openxmlformats.org/officeDocument/2006/relationships/hyperlink" Id="rId314" Target="https://guide.cloudnativegeo.org/" TargetMode="External" /><Relationship Type="http://schemas.openxmlformats.org/officeDocument/2006/relationships/hyperlink" Id="rId161" Target="https://maps.fisheries.noaa.gov/server/rest/services/All_NMFS_Critical_Habitat/MapServer" TargetMode="External" /><Relationship Type="http://schemas.openxmlformats.org/officeDocument/2006/relationships/hyperlink" Id="rId347"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348"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8" Target="https://marinesensitivity.org/faq/" TargetMode="External" /><Relationship Type="http://schemas.openxmlformats.org/officeDocument/2006/relationships/hyperlink" Id="rId349" Target="https://marinesensitivity.org/msens" TargetMode="External" /><Relationship Type="http://schemas.openxmlformats.org/officeDocument/2006/relationships/hyperlink" Id="rId447" Target="https://marinesensitivity.org/msens/reference/cell_stats.html" TargetMode="External" /><Relationship Type="http://schemas.openxmlformats.org/officeDocument/2006/relationships/hyperlink" Id="rId446" Target="https://marinesensitivity.org/msens/reference/cell_tile_url.html" TargetMode="External" /><Relationship Type="http://schemas.openxmlformats.org/officeDocument/2006/relationships/hyperlink" Id="rId292" Target="https://marinesensitivity.org/workflows/" TargetMode="External" /><Relationship Type="http://schemas.openxmlformats.org/officeDocument/2006/relationships/hyperlink" Id="rId362" Target="https://medium.com/@srijaanaparthy/step-by-step-guide-to-install-docker-on-ubuntu-in-aws-a39746e5a63d" TargetMode="External" /><Relationship Type="http://schemas.openxmlformats.org/officeDocument/2006/relationships/hyperlink" Id="rId146" Target="https://noaa.maps.arcgis.com/home/item.html?id=f66c1e33f91d480db7d1b1c1336223c3" TargetMode="External" /><Relationship Type="http://schemas.openxmlformats.org/officeDocument/2006/relationships/hyperlink" Id="rId673" Target="https://noaa.maps.arcgis.com/home/search.html?searchTerm=turtle+dps" TargetMode="External" /><Relationship Type="http://schemas.openxmlformats.org/officeDocument/2006/relationships/hyperlink" Id="rId391" Target="https://posit.co/products/open-source/rstudio-server/" TargetMode="External" /><Relationship Type="http://schemas.openxmlformats.org/officeDocument/2006/relationships/hyperlink" Id="rId24" Target="https://preview.marinesensitivity.org/v9/atlas/" TargetMode="External" /><Relationship Type="http://schemas.openxmlformats.org/officeDocument/2006/relationships/hyperlink" Id="rId21" Target="https://preview.marinesensitivity.org/v9/atlas/?lens=scores" TargetMode="External" /><Relationship Type="http://schemas.openxmlformats.org/officeDocument/2006/relationships/hyperlink" Id="rId22" Target="https://preview.marinesensitivity.org/v9/atlas/?lens=species" TargetMode="External" /><Relationship Type="http://schemas.openxmlformats.org/officeDocument/2006/relationships/hyperlink" Id="rId619" Target="https://preview.marinesensitivity.org/v9/atlas/?lens=species&amp;ui=4.l.l.380.h.n" TargetMode="External" /><Relationship Type="http://schemas.openxmlformats.org/officeDocument/2006/relationships/hyperlink" Id="rId23" Target="https://preview.marinesensitivity.org/v9/atlas/?tool=report" TargetMode="External" /><Relationship Type="http://schemas.openxmlformats.org/officeDocument/2006/relationships/hyperlink" Id="rId590" Target="https://preview.marinesensitivity.org/v9/atlas/?ui=4.d.l.380.h.n" TargetMode="External" /><Relationship Type="http://schemas.openxmlformats.org/officeDocument/2006/relationships/hyperlink" Id="rId579" Target="https://preview.marinesensitivity.org/v9/atlas/?ui=4.l.l.380.h.n" TargetMode="External" /><Relationship Type="http://schemas.openxmlformats.org/officeDocument/2006/relationships/hyperlink" Id="rId602" Target="https://preview.marinesensitivity.org/v9/atlas/?ui=4.r.l.380.h.n" TargetMode="External" /><Relationship Type="http://schemas.openxmlformats.org/officeDocument/2006/relationships/hyperlink" Id="rId596" Target="https://preview.marinesensitivity.org/v9/atlas/?ui=4.t.l.380.h.n" TargetMode="External" /><Relationship Type="http://schemas.openxmlformats.org/officeDocument/2006/relationships/hyperlink" Id="rId306" Target="https://protomaps.com/docs/pmtiles/" TargetMode="External" /><Relationship Type="http://schemas.openxmlformats.org/officeDocument/2006/relationships/hyperlink" Id="rId431" Target="https://quarto.org" TargetMode="External" /><Relationship Type="http://schemas.openxmlformats.org/officeDocument/2006/relationships/hyperlink" Id="rId139" Target="https://raquamaps.github.io/aquamapsdata" TargetMode="External" /><Relationship Type="http://schemas.openxmlformats.org/officeDocument/2006/relationships/hyperlink" Id="rId140" Target="https://raquamaps.github.io/aquamapsdata/articles/intro.html#data-scope-and-content-1" TargetMode="External" /><Relationship Type="http://schemas.openxmlformats.org/officeDocument/2006/relationships/hyperlink" Id="rId313" Target="https://rstudio.github.io/leaflet/articles/raster.html#large-raster-warning" TargetMode="External" /><Relationship Type="http://schemas.openxmlformats.org/officeDocument/2006/relationships/hyperlink" Id="rId387" Target="https://rstudio.marinesensitivity.org" TargetMode="External" /><Relationship Type="http://schemas.openxmlformats.org/officeDocument/2006/relationships/hyperlink" Id="rId375" Target="https://shiny.marinesensitivity.org" TargetMode="External" /><Relationship Type="http://schemas.openxmlformats.org/officeDocument/2006/relationships/hyperlink" Id="rId811" Target="https://shiny.marinesensitivity.org/aoi/" TargetMode="External" /><Relationship Type="http://schemas.openxmlformats.org/officeDocument/2006/relationships/hyperlink" Id="rId817" Target="https://shiny.marinesensitivity.org/bird_hotspots/" TargetMode="External" /><Relationship Type="http://schemas.openxmlformats.org/officeDocument/2006/relationships/hyperlink" Id="rId823" Target="https://shiny.marinesensitivity.org/map/" TargetMode="External" /><Relationship Type="http://schemas.openxmlformats.org/officeDocument/2006/relationships/hyperlink" Id="rId829" Target="https://shiny.marinesensitivity.org/scores/" TargetMode="External" /><Relationship Type="http://schemas.openxmlformats.org/officeDocument/2006/relationships/hyperlink" Id="rId840" Target="https://shiny.marinesensitivity.org/sdm-cog/" TargetMode="External" /><Relationship Type="http://schemas.openxmlformats.org/officeDocument/2006/relationships/hyperlink" Id="rId834" Target="https://shiny.marinesensitivity.org/sdm/" TargetMode="External" /><Relationship Type="http://schemas.openxmlformats.org/officeDocument/2006/relationships/hyperlink" Id="rId846" Target="https://shiny.marinesensitivity.org/vmap/" TargetMode="External" /><Relationship Type="http://schemas.openxmlformats.org/officeDocument/2006/relationships/hyperlink" Id="rId311" Target="https://shiny.posit.co" TargetMode="External" /><Relationship Type="http://schemas.openxmlformats.org/officeDocument/2006/relationships/hyperlink" Id="rId379" Target="https://shiny.posit.co/" TargetMode="External" /><Relationship Type="http://schemas.openxmlformats.org/officeDocument/2006/relationships/hyperlink" Id="rId460" Target="https://stacspec.org" TargetMode="External" /><Relationship Type="http://schemas.openxmlformats.org/officeDocument/2006/relationships/hyperlink" Id="rId381" Target="https://titiler.marinesensitivity.org" TargetMode="External" /><Relationship Type="http://schemas.openxmlformats.org/officeDocument/2006/relationships/hyperlink" Id="rId354" Target="https://us-east-1.console.aws.amazon.com/ec2/home?region=us-east-1#Addresses:" TargetMode="External" /><Relationship Type="http://schemas.openxmlformats.org/officeDocument/2006/relationships/hyperlink" Id="rId449"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0" Target="https://www.boem.gov/sites/default/files/environmental-stewardship/Environmental-Studies/Pacific-Region/Studies/BOEM-2018-031-Vol1.pdf" TargetMode="External" /><Relationship Type="http://schemas.openxmlformats.org/officeDocument/2006/relationships/hyperlink" Id="rId350"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7" Target="https://www.fisheries.noaa.gov/inport/item/65207" TargetMode="External" /><Relationship Type="http://schemas.openxmlformats.org/officeDocument/2006/relationships/hyperlink" Id="rId145" Target="https://www.fisheries.noaa.gov/resource/map/national-esa-critical-habitat-mapper" TargetMode="External" /><Relationship Type="http://schemas.openxmlformats.org/officeDocument/2006/relationships/hyperlink" Id="rId143" Target="https://www.fisheries.noaa.gov/s3/2021-09/shapefile_Rices_whale_core_distribution_area_Jun19_SERO.zip" TargetMode="External" /><Relationship Type="http://schemas.openxmlformats.org/officeDocument/2006/relationships/hyperlink" Id="rId142" Target="https://www.fisheries.noaa.gov/species/rices-whale" TargetMode="External" /><Relationship Type="http://schemas.openxmlformats.org/officeDocument/2006/relationships/hyperlink" Id="rId203"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201" Target="https://www.fws.gov/law/endangered-species-act" TargetMode="External" /><Relationship Type="http://schemas.openxmlformats.org/officeDocument/2006/relationships/hyperlink" Id="rId205" Target="https://www.fws.gov/law/migratory-bird-treaty-act-1918" TargetMode="External" /><Relationship Type="http://schemas.openxmlformats.org/officeDocument/2006/relationships/hyperlink" Id="rId183" Target="https://www.gbif.org" TargetMode="External" /><Relationship Type="http://schemas.openxmlformats.org/officeDocument/2006/relationships/hyperlink" Id="rId184" Target="https://www.itis.gov" TargetMode="External" /><Relationship Type="http://schemas.openxmlformats.org/officeDocument/2006/relationships/hyperlink" Id="rId33" Target="https://www.iucnredlist.org" TargetMode="External" /><Relationship Type="http://schemas.openxmlformats.org/officeDocument/2006/relationships/hyperlink" Id="rId157" Target="https://www.iucnredlist.org/resources/spatial-data-download" TargetMode="External" /><Relationship Type="http://schemas.openxmlformats.org/officeDocument/2006/relationships/hyperlink" Id="rId182" Target="https://www.marinespecies.org" TargetMode="External" /><Relationship Type="http://schemas.openxmlformats.org/officeDocument/2006/relationships/hyperlink" Id="rId303" Target="https://www.rplumber.io" TargetMode="External" /><Relationship Type="http://schemas.openxmlformats.org/officeDocument/2006/relationships/hyperlink" Id="rId441" Target="https://www.rplumber.io/" TargetMode="External" /><Relationship Type="http://schemas.openxmlformats.org/officeDocument/2006/relationships/hyperlink" Id="rId159"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8" Target="scores.qmd" TargetMode="External" /><Relationship Type="http://schemas.openxmlformats.org/officeDocument/2006/relationships/hyperlink" Id="rId25" Target="scoring-walkthrough.qmd" TargetMode="External" /><Relationship Type="http://schemas.openxmlformats.org/officeDocument/2006/relationships/hyperlink" Id="rId479"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2026-10-16T16:04:30Z</dcterms:created>
  <dcterms:modified xsi:type="dcterms:W3CDTF">2026-10-16T16:04:30Z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2026-10-16</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