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Server Synchronization Plan</w:t>
      </w:r>
    </w:p>
    <w:p>
      <w:pPr>
        <w:pStyle w:val="Subtitle"/>
      </w:pPr>
      <w:r>
        <w:t xml:space="preserve">BOEM Marine Sensitivity Toolkit — Internal/External Server Sync</w:t>
      </w:r>
    </w:p>
    <w:p>
      <w:pPr>
        <w:pStyle w:val="Author"/>
      </w:pPr>
      <w:r>
        <w:t xml:space="preserve">Ben Best</w:t>
      </w:r>
    </w:p>
    <w:p>
      <w:pPr>
        <w:pStyle w:val="Date"/>
      </w:pPr>
      <w:r>
        <w:t xml:space="preserve">2026-02-19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sec-motivation"/>
    <w:p>
      <w:pPr>
        <w:pStyle w:val="Heading2"/>
      </w:pPr>
      <w:r>
        <w:t xml:space="preserve">1 Motivation</w:t>
      </w:r>
    </w:p>
    <w:p>
      <w:pPr>
        <w:pStyle w:val="FirstParagraph"/>
      </w:pPr>
      <w:r>
        <w:t xml:space="preserve">The Marine Sensitivity Toolkit (MST) is a BOEM-funded project that delivers interactive web applications and documentation for assessing the sensitivity of marine ecosystems to offshore energy development. The project is actively developed by the lead contractor, Ben Best (EcoQuants), who maintains:</w:t>
      </w:r>
    </w:p>
    <w:p>
      <w:pPr>
        <w:pStyle w:val="Compact"/>
        <w:numPr>
          <w:ilvl w:val="0"/>
          <w:numId w:val="1001"/>
        </w:numPr>
      </w:pPr>
      <w:r>
        <w:rPr>
          <w:b/>
          <w:bCs/>
        </w:rPr>
        <w:t xml:space="preserve">Interactive apps</w:t>
      </w:r>
      <w:r>
        <w:t xml:space="preserve"> </w:t>
      </w:r>
      <w:r>
        <w:t xml:space="preserve">(</w:t>
      </w:r>
      <w:hyperlink r:id="rId20">
        <w:r>
          <w:rPr>
            <w:rStyle w:val="Hyperlink"/>
          </w:rPr>
          <w:t xml:space="preserve">Composite Scores</w:t>
        </w:r>
      </w:hyperlink>
      <w:r>
        <w:t xml:space="preserve">,</w:t>
      </w:r>
      <w:r>
        <w:t xml:space="preserve"> </w:t>
      </w:r>
      <w:hyperlink r:id="rId21">
        <w:r>
          <w:rPr>
            <w:rStyle w:val="Hyperlink"/>
          </w:rPr>
          <w:t xml:space="preserve">Species Distribution</w:t>
        </w:r>
      </w:hyperlink>
      <w:r>
        <w:t xml:space="preserve">) built with R Shiny</w:t>
      </w:r>
    </w:p>
    <w:p>
      <w:pPr>
        <w:pStyle w:val="Compact"/>
        <w:numPr>
          <w:ilvl w:val="0"/>
          <w:numId w:val="1001"/>
        </w:numPr>
      </w:pPr>
      <w:r>
        <w:rPr>
          <w:b/>
          <w:bCs/>
        </w:rPr>
        <w:t xml:space="preserve">Project documentation</w:t>
      </w:r>
      <w:r>
        <w:t xml:space="preserve"> </w:t>
      </w:r>
      <w:r>
        <w:t xml:space="preserve">(</w:t>
      </w:r>
      <w:hyperlink r:id="rId22">
        <w:r>
          <w:rPr>
            <w:rStyle w:val="Hyperlink"/>
          </w:rPr>
          <w:t xml:space="preserve">marinesensitivity.org/docs</w:t>
        </w:r>
      </w:hyperlink>
      <w:r>
        <w:t xml:space="preserve">) built with Quarto</w:t>
      </w:r>
    </w:p>
    <w:p>
      <w:pPr>
        <w:pStyle w:val="FirstParagraph"/>
      </w:pPr>
      <w:r>
        <w:t xml:space="preserve">The lead contractor will be out of the United States for an extended period to have his second child in his wife’s home country of Italy. During this time, active development will continue on a server</w:t>
      </w:r>
      <w:r>
        <w:t xml:space="preserve"> </w:t>
      </w:r>
      <w:r>
        <w:rPr>
          <w:b/>
          <w:bCs/>
        </w:rPr>
        <w:t xml:space="preserve">external</w:t>
      </w:r>
      <w:r>
        <w:t xml:space="preserve"> </w:t>
      </w:r>
      <w:r>
        <w:t xml:space="preserve">to the BOEM network (the existing AWS-hosted development server), while BOEM’s goal is to migrate production web services to a server</w:t>
      </w:r>
      <w:r>
        <w:t xml:space="preserve"> </w:t>
      </w:r>
      <w:r>
        <w:rPr>
          <w:b/>
          <w:bCs/>
        </w:rPr>
        <w:t xml:space="preserve">internal</w:t>
      </w:r>
      <w:r>
        <w:t xml:space="preserve"> </w:t>
      </w:r>
      <w:r>
        <w:t xml:space="preserve">to the BOEM network.</w:t>
      </w:r>
    </w:p>
    <w:p>
      <w:pPr>
        <w:pStyle w:val="BodyText"/>
      </w:pPr>
      <w:r>
        <w:t xml:space="preserve">To bridge this gap, the</w:t>
      </w:r>
      <w:r>
        <w:t xml:space="preserve"> </w:t>
      </w:r>
      <w:r>
        <w:rPr>
          <w:b/>
          <w:bCs/>
        </w:rPr>
        <w:t xml:space="preserve">internal production server must initiate all synchronization</w:t>
      </w:r>
      <w:r>
        <w:t xml:space="preserve"> </w:t>
      </w:r>
      <w:r>
        <w:t xml:space="preserve">— pulling software updates (Docker images), data files, and static web content from the external development server, and pushing log files back for remote debugging. This document describes the architecture, synchronization strategy, implementation scripts, monitoring approach, and government compliance considerations for this arrangement.</w:t>
      </w:r>
    </w:p>
    <w:bookmarkEnd w:id="23"/>
    <w:bookmarkStart w:id="37" w:name="sec-architecture"/>
    <w:p>
      <w:pPr>
        <w:pStyle w:val="Heading2"/>
      </w:pPr>
      <w:r>
        <w:t xml:space="preserve">2 Architecture Overview</w:t>
      </w:r>
    </w:p>
    <w:p>
      <w:pPr>
        <w:pStyle w:val="FirstParagraph"/>
      </w:pPr>
      <w:r>
        <w:t xml:space="preserve">The MST infrastructure spans three tiers: developer laptops, an external cloud server (AWS), and the target internal BOEM server. The following diagram shows the overall software architecture and data flow.</w:t>
      </w:r>
    </w:p>
    <w:tbl>
      <w:tblPr>
        <w:tblStyle w:val="Table"/>
        <w:tblW w:type="pct" w:w="5000"/>
        <w:tblLayout w:type="fixed"/>
        <w:tblLook w:firstRow="0" w:lastRow="0" w:firstColumn="0" w:lastColumn="0" w:noHBand="0" w:noVBand="0" w:val="0000"/>
      </w:tblPr>
      <w:tblGrid>
        <w:gridCol w:w="7920"/>
      </w:tblGrid>
      <w:tr>
        <w:tc>
          <w:tcPr/>
          <w:bookmarkStart w:id="27" w:name="fig-architecture"/>
          <w:p>
            <w:pPr>
              <w:jc w:val="center"/>
            </w:pPr>
            <w:r>
              <w:drawing>
                <wp:inline>
                  <wp:extent cx="5334000" cy="4069842"/>
                  <wp:effectExtent b="0" l="0" r="0" t="0"/>
                  <wp:docPr descr="" title="" id="25" name="Picture"/>
                  <a:graphic>
                    <a:graphicData uri="http://schemas.openxmlformats.org/drawingml/2006/picture">
                      <pic:pic>
                        <pic:nvPicPr>
                          <pic:cNvPr descr="sync_files/figure-docx/mermaid-figure-1.png" id="26" name="Picture"/>
                          <pic:cNvPicPr>
                            <a:picLocks noChangeArrowheads="1" noChangeAspect="1"/>
                          </pic:cNvPicPr>
                        </pic:nvPicPr>
                        <pic:blipFill>
                          <a:blip r:embed="rId24"/>
                          <a:stretch>
                            <a:fillRect/>
                          </a:stretch>
                        </pic:blipFill>
                        <pic:spPr bwMode="auto">
                          <a:xfrm>
                            <a:off x="0" y="0"/>
                            <a:ext cx="5334000" cy="406984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Overall server architecture showing developer laptop, GitHub (repos + container registry), external AWS server, and internal BOEM server with Docker services and data flows.</w:t>
            </w:r>
          </w:p>
          <w:bookmarkEnd w:id="27"/>
        </w:tc>
      </w:tr>
    </w:tbl>
    <w:bookmarkStart w:id="34" w:name="current-state-external-only"/>
    <w:p>
      <w:pPr>
        <w:pStyle w:val="Heading3"/>
      </w:pPr>
      <w:r>
        <w:t xml:space="preserve">2.1 Current state (external only)</w:t>
      </w:r>
    </w:p>
    <w:p>
      <w:pPr>
        <w:pStyle w:val="FirstParagraph"/>
      </w:pPr>
      <w:r>
        <w:t xml:space="preserve">The existing external server on AWS (</w:t>
      </w:r>
      <w:r>
        <w:rPr>
          <w:rStyle w:val="VerbatimChar"/>
        </w:rPr>
        <w:t xml:space="preserve">100.25.173.0</w:t>
      </w:r>
      <w:r>
        <w:t xml:space="preserve">) runs the full development stack defined in</w:t>
      </w:r>
      <w:r>
        <w:t xml:space="preserve"> </w:t>
      </w:r>
      <w:hyperlink r:id="rId28">
        <w:r>
          <w:rPr>
            <w:rStyle w:val="VerbatimChar"/>
          </w:rPr>
          <w:t xml:space="preserve">docker-compose.yml</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Purpose</w:t>
            </w:r>
          </w:p>
        </w:tc>
        <w:tc>
          <w:tcPr/>
          <w:p>
            <w:pPr>
              <w:pStyle w:val="Compact"/>
            </w:pPr>
            <w:r>
              <w:t xml:space="preserve">Port</w:t>
            </w:r>
          </w:p>
        </w:tc>
      </w:tr>
      <w:tr>
        <w:tc>
          <w:tcPr/>
          <w:p>
            <w:pPr>
              <w:pStyle w:val="Compact"/>
            </w:pPr>
            <w:r>
              <w:rPr>
                <w:b/>
                <w:bCs/>
              </w:rPr>
              <w:t xml:space="preserve">caddy</w:t>
            </w:r>
          </w:p>
        </w:tc>
        <w:tc>
          <w:tcPr/>
          <w:p>
            <w:pPr>
              <w:pStyle w:val="Compact"/>
            </w:pPr>
            <w:r>
              <w:t xml:space="preserve">reverse proxy + TLS + file server</w:t>
            </w:r>
          </w:p>
        </w:tc>
        <w:tc>
          <w:tcPr/>
          <w:p>
            <w:pPr>
              <w:pStyle w:val="Compact"/>
            </w:pPr>
            <w:r>
              <w:t xml:space="preserve">80/443</w:t>
            </w:r>
          </w:p>
        </w:tc>
      </w:tr>
      <w:tr>
        <w:tc>
          <w:tcPr/>
          <w:p>
            <w:pPr>
              <w:pStyle w:val="Compact"/>
            </w:pPr>
            <w:r>
              <w:rPr>
                <w:b/>
                <w:bCs/>
              </w:rPr>
              <w:t xml:space="preserve">rstudio</w:t>
            </w:r>
          </w:p>
        </w:tc>
        <w:tc>
          <w:tcPr/>
          <w:p>
            <w:pPr>
              <w:pStyle w:val="Compact"/>
            </w:pPr>
            <w:r>
              <w:t xml:space="preserve">development IDE + Shiny Server</w:t>
            </w:r>
          </w:p>
        </w:tc>
        <w:tc>
          <w:tcPr/>
          <w:p>
            <w:pPr>
              <w:pStyle w:val="Compact"/>
            </w:pPr>
            <w:r>
              <w:t xml:space="preserve">8787/3838</w:t>
            </w:r>
          </w:p>
        </w:tc>
      </w:tr>
      <w:tr>
        <w:tc>
          <w:tcPr/>
          <w:p>
            <w:pPr>
              <w:pStyle w:val="Compact"/>
            </w:pPr>
            <w:r>
              <w:rPr>
                <w:b/>
                <w:bCs/>
              </w:rPr>
              <w:t xml:space="preserve">plumber</w:t>
            </w:r>
          </w:p>
        </w:tc>
        <w:tc>
          <w:tcPr/>
          <w:p>
            <w:pPr>
              <w:pStyle w:val="Compact"/>
            </w:pPr>
            <w:r>
              <w:t xml:space="preserve">R API</w:t>
            </w:r>
          </w:p>
        </w:tc>
        <w:tc>
          <w:tcPr/>
          <w:p>
            <w:pPr>
              <w:pStyle w:val="Compact"/>
            </w:pPr>
            <w:r>
              <w:t xml:space="preserve">8888</w:t>
            </w:r>
          </w:p>
        </w:tc>
      </w:tr>
      <w:tr>
        <w:tc>
          <w:tcPr/>
          <w:p>
            <w:pPr>
              <w:pStyle w:val="Compact"/>
            </w:pPr>
            <w:r>
              <w:rPr>
                <w:b/>
                <w:bCs/>
              </w:rPr>
              <w:t xml:space="preserve">postgis</w:t>
            </w:r>
          </w:p>
        </w:tc>
        <w:tc>
          <w:tcPr/>
          <w:p>
            <w:pPr>
              <w:pStyle w:val="Compact"/>
            </w:pPr>
            <w:r>
              <w:t xml:space="preserve">PostgreSQL + PostGIS spatial database</w:t>
            </w:r>
          </w:p>
        </w:tc>
        <w:tc>
          <w:tcPr/>
          <w:p>
            <w:pPr>
              <w:pStyle w:val="Compact"/>
            </w:pPr>
            <w:r>
              <w:t xml:space="preserve">5432</w:t>
            </w:r>
          </w:p>
        </w:tc>
      </w:tr>
      <w:tr>
        <w:tc>
          <w:tcPr/>
          <w:p>
            <w:pPr>
              <w:pStyle w:val="Compact"/>
            </w:pPr>
            <w:r>
              <w:rPr>
                <w:b/>
                <w:bCs/>
              </w:rPr>
              <w:t xml:space="preserve">pgadmin</w:t>
            </w:r>
          </w:p>
        </w:tc>
        <w:tc>
          <w:tcPr/>
          <w:p>
            <w:pPr>
              <w:pStyle w:val="Compact"/>
            </w:pPr>
            <w:r>
              <w:t xml:space="preserve">database admin UI</w:t>
            </w:r>
          </w:p>
        </w:tc>
        <w:tc>
          <w:tcPr/>
          <w:p>
            <w:pPr>
              <w:pStyle w:val="Compact"/>
            </w:pPr>
            <w:r>
              <w:t xml:space="preserve">8088</w:t>
            </w:r>
          </w:p>
        </w:tc>
      </w:tr>
      <w:tr>
        <w:tc>
          <w:tcPr/>
          <w:p>
            <w:pPr>
              <w:pStyle w:val="Compact"/>
            </w:pPr>
            <w:r>
              <w:rPr>
                <w:b/>
                <w:bCs/>
              </w:rPr>
              <w:t xml:space="preserve">pgbkups</w:t>
            </w:r>
          </w:p>
        </w:tc>
        <w:tc>
          <w:tcPr/>
          <w:p>
            <w:pPr>
              <w:pStyle w:val="Compact"/>
            </w:pPr>
            <w:r>
              <w:t xml:space="preserve">automated database backups</w:t>
            </w:r>
          </w:p>
        </w:tc>
        <w:tc>
          <w:tcPr/>
          <w:p>
            <w:pPr>
              <w:pStyle w:val="Compact"/>
            </w:pPr>
            <w:r>
              <w:t xml:space="preserve">—</w:t>
            </w:r>
          </w:p>
        </w:tc>
      </w:tr>
      <w:tr>
        <w:tc>
          <w:tcPr/>
          <w:p>
            <w:pPr>
              <w:pStyle w:val="Compact"/>
            </w:pPr>
            <w:r>
              <w:rPr>
                <w:b/>
                <w:bCs/>
              </w:rPr>
              <w:t xml:space="preserve">tile</w:t>
            </w:r>
          </w:p>
        </w:tc>
        <w:tc>
          <w:tcPr/>
          <w:p>
            <w:pPr>
              <w:pStyle w:val="Compact"/>
            </w:pPr>
            <w:r>
              <w:t xml:space="preserve">pg_tileserv (vector tiles from PostGIS)</w:t>
            </w:r>
          </w:p>
        </w:tc>
        <w:tc>
          <w:tcPr/>
          <w:p>
            <w:pPr>
              <w:pStyle w:val="Compact"/>
            </w:pPr>
            <w:r>
              <w:t xml:space="preserve">7800</w:t>
            </w:r>
          </w:p>
        </w:tc>
      </w:tr>
      <w:tr>
        <w:tc>
          <w:tcPr/>
          <w:p>
            <w:pPr>
              <w:pStyle w:val="Compact"/>
            </w:pPr>
            <w:r>
              <w:rPr>
                <w:b/>
                <w:bCs/>
              </w:rPr>
              <w:t xml:space="preserve">tilecache</w:t>
            </w:r>
          </w:p>
        </w:tc>
        <w:tc>
          <w:tcPr/>
          <w:p>
            <w:pPr>
              <w:pStyle w:val="Compact"/>
            </w:pPr>
            <w:r>
              <w:t xml:space="preserve">Varnish cache for tile</w:t>
            </w:r>
          </w:p>
        </w:tc>
        <w:tc>
          <w:tcPr/>
          <w:p>
            <w:pPr>
              <w:pStyle w:val="Compact"/>
            </w:pPr>
            <w:r>
              <w:t xml:space="preserve">6081</w:t>
            </w:r>
          </w:p>
        </w:tc>
      </w:tr>
      <w:tr>
        <w:tc>
          <w:tcPr/>
          <w:p>
            <w:pPr>
              <w:pStyle w:val="Compact"/>
            </w:pPr>
            <w:r>
              <w:rPr>
                <w:b/>
                <w:bCs/>
              </w:rPr>
              <w:t xml:space="preserve">titiler</w:t>
            </w:r>
          </w:p>
        </w:tc>
        <w:tc>
          <w:tcPr/>
          <w:p>
            <w:pPr>
              <w:pStyle w:val="Compact"/>
            </w:pPr>
            <w:r>
              <w:t xml:space="preserve">cloud-optimized GeoTIFF tile server</w:t>
            </w:r>
          </w:p>
        </w:tc>
        <w:tc>
          <w:tcPr/>
          <w:p>
            <w:pPr>
              <w:pStyle w:val="Compact"/>
            </w:pPr>
            <w:r>
              <w:t xml:space="preserve">8000</w:t>
            </w:r>
          </w:p>
        </w:tc>
      </w:tr>
      <w:tr>
        <w:tc>
          <w:tcPr/>
          <w:p>
            <w:pPr>
              <w:pStyle w:val="Compact"/>
            </w:pPr>
            <w:r>
              <w:rPr>
                <w:b/>
                <w:bCs/>
              </w:rPr>
              <w:t xml:space="preserve">titilecache</w:t>
            </w:r>
          </w:p>
        </w:tc>
        <w:tc>
          <w:tcPr/>
          <w:p>
            <w:pPr>
              <w:pStyle w:val="Compact"/>
            </w:pPr>
            <w:r>
              <w:t xml:space="preserve">Varnish cache for titiler</w:t>
            </w:r>
          </w:p>
        </w:tc>
        <w:tc>
          <w:tcPr/>
          <w:p>
            <w:pPr>
              <w:pStyle w:val="Compact"/>
            </w:pPr>
            <w:r>
              <w:t xml:space="preserve">6082</w:t>
            </w:r>
          </w:p>
        </w:tc>
      </w:tr>
    </w:tbl>
    <w:p>
      <w:pPr>
        <w:pStyle w:val="BodyText"/>
      </w:pPr>
      <w:r>
        <w:t xml:space="preserve">The current deployment workflow uses two channels:</w:t>
      </w:r>
    </w:p>
    <w:p>
      <w:pPr>
        <w:pStyle w:val="Compact"/>
        <w:numPr>
          <w:ilvl w:val="0"/>
          <w:numId w:val="1002"/>
        </w:numPr>
      </w:pPr>
      <w:r>
        <w:rPr>
          <w:b/>
          <w:bCs/>
        </w:rPr>
        <w:t xml:space="preserve">Data files</w:t>
      </w:r>
      <w:r>
        <w:t xml:space="preserve"> </w:t>
      </w:r>
      <w:r>
        <w:t xml:space="preserve">— the developer runs</w:t>
      </w:r>
      <w:r>
        <w:t xml:space="preserve"> </w:t>
      </w:r>
      <w:hyperlink r:id="rId29">
        <w:r>
          <w:rPr>
            <w:rStyle w:val="VerbatimChar"/>
          </w:rPr>
          <w:t xml:space="preserve">deploy_to_server.sh</w:t>
        </w:r>
      </w:hyperlink>
      <w:r>
        <w:t xml:space="preserve">, which uses</w:t>
      </w:r>
      <w:r>
        <w:t xml:space="preserve"> </w:t>
      </w:r>
      <w:r>
        <w:rPr>
          <w:rStyle w:val="VerbatimChar"/>
        </w:rPr>
        <w:t xml:space="preserve">rsync</w:t>
      </w:r>
      <w:r>
        <w:t xml:space="preserve"> </w:t>
      </w:r>
      <w:r>
        <w:t xml:space="preserve">over SSH to push derived data (DuckDB, GeoPackage, CSV, TIF) from the developer laptop to the external server’s</w:t>
      </w:r>
      <w:r>
        <w:t xml:space="preserve"> </w:t>
      </w:r>
      <w:r>
        <w:rPr>
          <w:rStyle w:val="VerbatimChar"/>
        </w:rPr>
        <w:t xml:space="preserve">/share/data</w:t>
      </w:r>
      <w:r>
        <w:t xml:space="preserve"> </w:t>
      </w:r>
      <w:r>
        <w:t xml:space="preserve">directory, then restarts the Shiny container.</w:t>
      </w:r>
    </w:p>
    <w:p>
      <w:pPr>
        <w:pStyle w:val="Compact"/>
        <w:numPr>
          <w:ilvl w:val="0"/>
          <w:numId w:val="1002"/>
        </w:numPr>
      </w:pPr>
      <w:r>
        <w:rPr>
          <w:b/>
          <w:bCs/>
        </w:rPr>
        <w:t xml:space="preserve">App source code</w:t>
      </w:r>
      <w:r>
        <w:t xml:space="preserve"> </w:t>
      </w:r>
      <w:r>
        <w:t xml:space="preserve">— the developer pushes to</w:t>
      </w:r>
      <w:r>
        <w:t xml:space="preserve"> </w:t>
      </w:r>
      <w:hyperlink r:id="rId30">
        <w:r>
          <w:rPr>
            <w:rStyle w:val="Hyperlink"/>
          </w:rPr>
          <w:t xml:space="preserve">GitHub</w:t>
        </w:r>
      </w:hyperlink>
      <w:r>
        <w:t xml:space="preserve">, then SSHs into the external server to run</w:t>
      </w:r>
      <w:r>
        <w:t xml:space="preserve"> </w:t>
      </w:r>
      <w:r>
        <w:rPr>
          <w:rStyle w:val="VerbatimChar"/>
        </w:rPr>
        <w:t xml:space="preserve">git pull</w:t>
      </w:r>
      <w:r>
        <w:t xml:space="preserve"> </w:t>
      </w:r>
      <w:r>
        <w:t xml:space="preserve">in</w:t>
      </w:r>
      <w:r>
        <w:t xml:space="preserve"> </w:t>
      </w:r>
      <w:r>
        <w:rPr>
          <w:rStyle w:val="VerbatimChar"/>
        </w:rPr>
        <w:t xml:space="preserve">/share/github/MarineSensitivity/apps</w:t>
      </w:r>
      <w:r>
        <w:t xml:space="preserve">. The Shiny Server watches the app directories and picks up changes automatically.</w:t>
      </w:r>
    </w:p>
    <w:p>
      <w:pPr>
        <w:pStyle w:val="FirstParagraph"/>
      </w:pPr>
      <w:r>
        <w:t xml:space="preserve">Static web content is currently served via GitHub Pages:</w:t>
      </w:r>
    </w:p>
    <w:p>
      <w:pPr>
        <w:pStyle w:val="Compact"/>
        <w:numPr>
          <w:ilvl w:val="0"/>
          <w:numId w:val="1003"/>
        </w:numPr>
      </w:pPr>
      <w:hyperlink r:id="rId31">
        <w:r>
          <w:rPr>
            <w:rStyle w:val="Hyperlink"/>
          </w:rPr>
          <w:t xml:space="preserve">marinesensitivity.org</w:t>
        </w:r>
      </w:hyperlink>
      <w:r>
        <w:t xml:space="preserve"> </w:t>
      </w:r>
      <w:r>
        <w:t xml:space="preserve">— project homepage (</w:t>
      </w:r>
      <w:hyperlink r:id="rId32">
        <w:r>
          <w:rPr>
            <w:rStyle w:val="Hyperlink"/>
          </w:rPr>
          <w:t xml:space="preserve">MarineSensitivity.github.io</w:t>
        </w:r>
      </w:hyperlink>
      <w:r>
        <w:t xml:space="preserve">)</w:t>
      </w:r>
    </w:p>
    <w:p>
      <w:pPr>
        <w:pStyle w:val="Compact"/>
        <w:numPr>
          <w:ilvl w:val="0"/>
          <w:numId w:val="1003"/>
        </w:numPr>
      </w:pPr>
      <w:hyperlink r:id="rId22">
        <w:r>
          <w:rPr>
            <w:rStyle w:val="Hyperlink"/>
          </w:rPr>
          <w:t xml:space="preserve">marinesensitivity.org/docs</w:t>
        </w:r>
      </w:hyperlink>
      <w:r>
        <w:t xml:space="preserve"> </w:t>
      </w:r>
      <w:r>
        <w:t xml:space="preserve">— project documentation (</w:t>
      </w:r>
      <w:hyperlink r:id="rId33">
        <w:r>
          <w:rPr>
            <w:rStyle w:val="Hyperlink"/>
          </w:rPr>
          <w:t xml:space="preserve">MarineSensitivity/docs</w:t>
        </w:r>
      </w:hyperlink>
      <w:r>
        <w:t xml:space="preserve">)</w:t>
      </w:r>
    </w:p>
    <w:bookmarkEnd w:id="34"/>
    <w:bookmarkStart w:id="36" w:name="target-state-internal-production"/>
    <w:p>
      <w:pPr>
        <w:pStyle w:val="Heading3"/>
      </w:pPr>
      <w:r>
        <w:t xml:space="preserve">2.2 Target state (internal production)</w:t>
      </w:r>
    </w:p>
    <w:p>
      <w:pPr>
        <w:pStyle w:val="FirstParagraph"/>
      </w:pPr>
      <w:r>
        <w:t xml:space="preserve">The internal BOEM server runs a minimal production stack defined in</w:t>
      </w:r>
      <w:r>
        <w:t xml:space="preserve"> </w:t>
      </w:r>
      <w:hyperlink r:id="rId35">
        <w:r>
          <w:rPr>
            <w:rStyle w:val="VerbatimChar"/>
          </w:rPr>
          <w:t xml:space="preserve">prod/docker-compose.yml</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Purpose</w:t>
            </w:r>
          </w:p>
        </w:tc>
        <w:tc>
          <w:tcPr/>
          <w:p>
            <w:pPr>
              <w:pStyle w:val="Compact"/>
            </w:pPr>
            <w:r>
              <w:t xml:space="preserve">Port</w:t>
            </w:r>
          </w:p>
        </w:tc>
      </w:tr>
      <w:tr>
        <w:tc>
          <w:tcPr/>
          <w:p>
            <w:pPr>
              <w:pStyle w:val="Compact"/>
            </w:pPr>
            <w:r>
              <w:rPr>
                <w:b/>
                <w:bCs/>
              </w:rPr>
              <w:t xml:space="preserve">caddy</w:t>
            </w:r>
          </w:p>
        </w:tc>
        <w:tc>
          <w:tcPr/>
          <w:p>
            <w:pPr>
              <w:pStyle w:val="Compact"/>
            </w:pPr>
            <w:r>
              <w:t xml:space="preserve">reverse proxy + file server + docs</w:t>
            </w:r>
          </w:p>
        </w:tc>
        <w:tc>
          <w:tcPr/>
          <w:p>
            <w:pPr>
              <w:pStyle w:val="Compact"/>
            </w:pPr>
            <w:r>
              <w:t xml:space="preserve">80/443</w:t>
            </w:r>
          </w:p>
        </w:tc>
      </w:tr>
      <w:tr>
        <w:tc>
          <w:tcPr/>
          <w:p>
            <w:pPr>
              <w:pStyle w:val="Compact"/>
            </w:pPr>
            <w:r>
              <w:rPr>
                <w:b/>
                <w:bCs/>
              </w:rPr>
              <w:t xml:space="preserve">shiny</w:t>
            </w:r>
          </w:p>
        </w:tc>
        <w:tc>
          <w:tcPr/>
          <w:p>
            <w:pPr>
              <w:pStyle w:val="Compact"/>
            </w:pPr>
            <w:r>
              <w:t xml:space="preserve">R Shiny applications</w:t>
            </w:r>
          </w:p>
        </w:tc>
        <w:tc>
          <w:tcPr/>
          <w:p>
            <w:pPr>
              <w:pStyle w:val="Compact"/>
            </w:pPr>
            <w:r>
              <w:t xml:space="preserve">3838</w:t>
            </w:r>
          </w:p>
        </w:tc>
      </w:tr>
      <w:tr>
        <w:tc>
          <w:tcPr/>
          <w:p>
            <w:pPr>
              <w:pStyle w:val="Compact"/>
            </w:pPr>
            <w:r>
              <w:rPr>
                <w:b/>
                <w:bCs/>
              </w:rPr>
              <w:t xml:space="preserve">watchtower</w:t>
            </w:r>
          </w:p>
        </w:tc>
        <w:tc>
          <w:tcPr/>
          <w:p>
            <w:pPr>
              <w:pStyle w:val="Compact"/>
            </w:pPr>
            <w:r>
              <w:t xml:space="preserve">automatic Docker image updates</w:t>
            </w:r>
          </w:p>
        </w:tc>
        <w:tc>
          <w:tcPr/>
          <w:p>
            <w:pPr>
              <w:pStyle w:val="Compact"/>
            </w:pPr>
            <w:r>
              <w:t xml:space="preserve">—</w:t>
            </w:r>
          </w:p>
        </w:tc>
      </w:tr>
    </w:tbl>
    <w:p>
      <w:pPr>
        <w:pStyle w:val="BodyText"/>
      </w:pPr>
      <w:r>
        <w:t xml:space="preserve">Services</w:t>
      </w:r>
      <w:r>
        <w:t xml:space="preserve"> </w:t>
      </w:r>
      <w:r>
        <w:rPr>
          <w:b/>
          <w:bCs/>
        </w:rPr>
        <w:t xml:space="preserve">not needed</w:t>
      </w:r>
      <w:r>
        <w:t xml:space="preserve"> </w:t>
      </w:r>
      <w:r>
        <w:t xml:space="preserve">on production:</w:t>
      </w:r>
    </w:p>
    <w:p>
      <w:pPr>
        <w:pStyle w:val="Compact"/>
        <w:numPr>
          <w:ilvl w:val="0"/>
          <w:numId w:val="1004"/>
        </w:numPr>
      </w:pPr>
      <w:r>
        <w:rPr>
          <w:b/>
          <w:bCs/>
        </w:rPr>
        <w:t xml:space="preserve">rstudio</w:t>
      </w:r>
      <w:r>
        <w:t xml:space="preserve"> </w:t>
      </w:r>
      <w:r>
        <w:t xml:space="preserve">— development only; debugging happens on external server</w:t>
      </w:r>
    </w:p>
    <w:p>
      <w:pPr>
        <w:pStyle w:val="Compact"/>
        <w:numPr>
          <w:ilvl w:val="0"/>
          <w:numId w:val="1004"/>
        </w:numPr>
      </w:pPr>
      <w:r>
        <w:rPr>
          <w:b/>
          <w:bCs/>
        </w:rPr>
        <w:t xml:space="preserve">postgis / pgadmin / pgbkups</w:t>
      </w:r>
      <w:r>
        <w:t xml:space="preserve"> </w:t>
      </w:r>
      <w:r>
        <w:t xml:space="preserve">— database migrated to DuckDB (file-based)</w:t>
      </w:r>
    </w:p>
    <w:p>
      <w:pPr>
        <w:pStyle w:val="Compact"/>
        <w:numPr>
          <w:ilvl w:val="0"/>
          <w:numId w:val="1004"/>
        </w:numPr>
      </w:pPr>
      <w:r>
        <w:rPr>
          <w:b/>
          <w:bCs/>
        </w:rPr>
        <w:t xml:space="preserve">plumber</w:t>
      </w:r>
      <w:r>
        <w:t xml:space="preserve"> </w:t>
      </w:r>
      <w:r>
        <w:t xml:space="preserve">— API either proxied or migrated</w:t>
      </w:r>
    </w:p>
    <w:p>
      <w:pPr>
        <w:pStyle w:val="Compact"/>
        <w:numPr>
          <w:ilvl w:val="0"/>
          <w:numId w:val="1004"/>
        </w:numPr>
      </w:pPr>
      <w:r>
        <w:rPr>
          <w:b/>
          <w:bCs/>
        </w:rPr>
        <w:t xml:space="preserve">tile / tilecache</w:t>
      </w:r>
      <w:r>
        <w:t xml:space="preserve"> </w:t>
      </w:r>
      <w:r>
        <w:t xml:space="preserve">— vector tiles migrated to PMTiles (file-based)</w:t>
      </w:r>
    </w:p>
    <w:p>
      <w:pPr>
        <w:pStyle w:val="Compact"/>
        <w:numPr>
          <w:ilvl w:val="0"/>
          <w:numId w:val="1004"/>
        </w:numPr>
      </w:pPr>
      <w:r>
        <w:rPr>
          <w:b/>
          <w:bCs/>
        </w:rPr>
        <w:t xml:space="preserve">titiler / titilecache</w:t>
      </w:r>
      <w:r>
        <w:t xml:space="preserve"> </w:t>
      </w:r>
      <w:r>
        <w:t xml:space="preserve">— raster tiles served differently or proxied</w:t>
      </w:r>
    </w:p>
    <w:p>
      <w:pPr>
        <w:pStyle w:val="FirstParagraph"/>
      </w:pPr>
      <w:r>
        <w:t xml:space="preserve">The key architectural simplification is replacing the PostGIS + pg_tileserv stack with</w:t>
      </w:r>
      <w:r>
        <w:t xml:space="preserve"> </w:t>
      </w:r>
      <w:r>
        <w:rPr>
          <w:b/>
          <w:bCs/>
        </w:rPr>
        <w:t xml:space="preserve">PMTiles</w:t>
      </w:r>
      <w:r>
        <w:t xml:space="preserve"> </w:t>
      </w:r>
      <w:r>
        <w:t xml:space="preserve">(a single file format for vector tiles served directly by Caddy as static files) and replacing PostGIS-backed raster queries with</w:t>
      </w:r>
      <w:r>
        <w:t xml:space="preserve"> </w:t>
      </w:r>
      <w:r>
        <w:rPr>
          <w:b/>
          <w:bCs/>
        </w:rPr>
        <w:t xml:space="preserve">DuckDB</w:t>
      </w:r>
      <w:r>
        <w:t xml:space="preserve"> </w:t>
      </w:r>
      <w:r>
        <w:t xml:space="preserve">(an embedded analytical database read directly by Shiny apps).</w:t>
      </w:r>
    </w:p>
    <w:bookmarkEnd w:id="36"/>
    <w:bookmarkEnd w:id="37"/>
    <w:bookmarkStart w:id="43" w:name="sec-sync-overview"/>
    <w:p>
      <w:pPr>
        <w:pStyle w:val="Heading2"/>
      </w:pPr>
      <w:r>
        <w:t xml:space="preserve">3 Synchronization Overview</w:t>
      </w:r>
    </w:p>
    <w:p>
      <w:pPr>
        <w:pStyle w:val="FirstParagraph"/>
      </w:pPr>
      <w:r>
        <w:t xml:space="preserve">All synchronization is</w:t>
      </w:r>
      <w:r>
        <w:t xml:space="preserve"> </w:t>
      </w:r>
      <w:r>
        <w:rPr>
          <w:b/>
          <w:bCs/>
        </w:rPr>
        <w:t xml:space="preserve">initiated by the internal server</w:t>
      </w:r>
      <w:r>
        <w:t xml:space="preserve"> </w:t>
      </w:r>
      <w:r>
        <w:t xml:space="preserve">— it pulls updates from the external server and pushes logs back. No inbound connections to the BOEM network are required.</w:t>
      </w:r>
    </w:p>
    <w:tbl>
      <w:tblPr>
        <w:tblStyle w:val="Table"/>
        <w:tblW w:type="pct" w:w="5000"/>
        <w:tblLayout w:type="fixed"/>
        <w:tblLook w:firstRow="0" w:lastRow="0" w:firstColumn="0" w:lastColumn="0" w:noHBand="0" w:noVBand="0" w:val="0000"/>
      </w:tblPr>
      <w:tblGrid>
        <w:gridCol w:w="7920"/>
      </w:tblGrid>
      <w:tr>
        <w:tc>
          <w:tcPr/>
          <w:bookmarkStart w:id="41" w:name="fig-sync"/>
          <w:p>
            <w:pPr>
              <w:jc w:val="center"/>
            </w:pPr>
            <w:r>
              <w:drawing>
                <wp:inline>
                  <wp:extent cx="5334000" cy="4368546"/>
                  <wp:effectExtent b="0" l="0" r="0" t="0"/>
                  <wp:docPr descr="" title="" id="39" name="Picture"/>
                  <a:graphic>
                    <a:graphicData uri="http://schemas.openxmlformats.org/drawingml/2006/picture">
                      <pic:pic>
                        <pic:nvPicPr>
                          <pic:cNvPr descr="sync_files/figure-docx/mermaid-figure-3.png" id="40" name="Picture"/>
                          <pic:cNvPicPr>
                            <a:picLocks noChangeArrowheads="1" noChangeAspect="1"/>
                          </pic:cNvPicPr>
                        </pic:nvPicPr>
                        <pic:blipFill>
                          <a:blip r:embed="rId38"/>
                          <a:stretch>
                            <a:fillRect/>
                          </a:stretch>
                        </pic:blipFill>
                        <pic:spPr bwMode="auto">
                          <a:xfrm>
                            <a:off x="0" y="0"/>
                            <a:ext cx="5334000" cy="43685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Synchronization flow between internal BOEM server, external AWS server, and GitHub. All connections are initiated by the internal server (outbound only).</w:t>
            </w:r>
          </w:p>
          <w:bookmarkEnd w:id="41"/>
        </w:tc>
      </w:tr>
    </w:tbl>
    <w:bookmarkStart w:id="42" w:name="sync-summary"/>
    <w:p>
      <w:pPr>
        <w:pStyle w:val="Heading3"/>
      </w:pPr>
      <w:r>
        <w:t xml:space="preserve">3.1 Sync summary</w:t>
      </w:r>
    </w:p>
    <w:tbl>
      <w:tblPr>
        <w:tblStyle w:val="Table"/>
        <w:tblW w:type="pct" w:w="5000"/>
        <w:tblLayout w:type="fixed"/>
        <w:tblLook w:firstRow="1" w:lastRow="0" w:firstColumn="0" w:lastColumn="0" w:noHBand="0" w:noVBand="0" w:val="0020"/>
      </w:tblPr>
      <w:tblGrid>
        <w:gridCol w:w="2003"/>
        <w:gridCol w:w="1717"/>
        <w:gridCol w:w="763"/>
        <w:gridCol w:w="1240"/>
        <w:gridCol w:w="1240"/>
        <w:gridCol w:w="954"/>
      </w:tblGrid>
      <w:tr>
        <w:trPr>
          <w:tblHeader w:val="on"/>
        </w:trPr>
        <w:tc>
          <w:tcPr/>
          <w:p>
            <w:pPr>
              <w:pStyle w:val="Compact"/>
            </w:pPr>
            <w:r>
              <w:t xml:space="preserve">What</w:t>
            </w:r>
          </w:p>
        </w:tc>
        <w:tc>
          <w:tcPr/>
          <w:p>
            <w:pPr>
              <w:pStyle w:val="Compact"/>
            </w:pPr>
            <w:r>
              <w:t xml:space="preserve">Direction</w:t>
            </w:r>
          </w:p>
        </w:tc>
        <w:tc>
          <w:tcPr/>
          <w:p>
            <w:pPr>
              <w:pStyle w:val="Compact"/>
            </w:pPr>
            <w:r>
              <w:t xml:space="preserve">Source</w:t>
            </w:r>
          </w:p>
        </w:tc>
        <w:tc>
          <w:tcPr/>
          <w:p>
            <w:pPr>
              <w:pStyle w:val="Compact"/>
            </w:pPr>
            <w:r>
              <w:t xml:space="preserve">Tool</w:t>
            </w:r>
          </w:p>
        </w:tc>
        <w:tc>
          <w:tcPr/>
          <w:p>
            <w:pPr>
              <w:pStyle w:val="Compact"/>
            </w:pPr>
            <w:r>
              <w:t xml:space="preserve">Schedule</w:t>
            </w:r>
          </w:p>
        </w:tc>
        <w:tc>
          <w:tcPr/>
          <w:p>
            <w:pPr>
              <w:pStyle w:val="Compact"/>
            </w:pPr>
            <w:r>
              <w:t xml:space="preserve">Protocol</w:t>
            </w:r>
          </w:p>
        </w:tc>
      </w:tr>
      <w:tr>
        <w:tc>
          <w:tcPr/>
          <w:p>
            <w:pPr>
              <w:pStyle w:val="Compact"/>
            </w:pPr>
            <w:r>
              <w:t xml:space="preserve">Data files (duckdb, gpkg, csv, tif)</w:t>
            </w:r>
          </w:p>
        </w:tc>
        <w:tc>
          <w:tcPr/>
          <w:p>
            <w:pPr>
              <w:pStyle w:val="Compact"/>
            </w:pPr>
            <w:r>
              <w:t xml:space="preserve">internal pulls</w:t>
            </w:r>
          </w:p>
        </w:tc>
        <w:tc>
          <w:tcPr/>
          <w:p>
            <w:pPr>
              <w:pStyle w:val="Compact"/>
            </w:pPr>
            <w:r>
              <w:t xml:space="preserve">external server</w:t>
            </w:r>
          </w:p>
        </w:tc>
        <w:tc>
          <w:tcPr/>
          <w:p>
            <w:pPr>
              <w:pStyle w:val="Compact"/>
            </w:pPr>
            <w:r>
              <w:t xml:space="preserve">rclone (sftp)</w:t>
            </w:r>
          </w:p>
        </w:tc>
        <w:tc>
          <w:tcPr/>
          <w:p>
            <w:pPr>
              <w:pStyle w:val="Compact"/>
            </w:pPr>
            <w:r>
              <w:t xml:space="preserve">hourly</w:t>
            </w:r>
          </w:p>
        </w:tc>
        <w:tc>
          <w:tcPr/>
          <w:p>
            <w:pPr>
              <w:pStyle w:val="Compact"/>
            </w:pPr>
            <w:r>
              <w:t xml:space="preserve">SSH</w:t>
            </w:r>
          </w:p>
        </w:tc>
      </w:tr>
      <w:tr>
        <w:tc>
          <w:tcPr/>
          <w:p>
            <w:pPr>
              <w:pStyle w:val="Compact"/>
            </w:pPr>
            <w:r>
              <w:t xml:space="preserve">PMTiles</w:t>
            </w:r>
          </w:p>
        </w:tc>
        <w:tc>
          <w:tcPr/>
          <w:p>
            <w:pPr>
              <w:pStyle w:val="Compact"/>
            </w:pPr>
            <w:r>
              <w:t xml:space="preserve">internal pulls</w:t>
            </w:r>
          </w:p>
        </w:tc>
        <w:tc>
          <w:tcPr/>
          <w:p>
            <w:pPr>
              <w:pStyle w:val="Compact"/>
            </w:pPr>
            <w:r>
              <w:t xml:space="preserve">external server</w:t>
            </w:r>
          </w:p>
        </w:tc>
        <w:tc>
          <w:tcPr/>
          <w:p>
            <w:pPr>
              <w:pStyle w:val="Compact"/>
            </w:pPr>
            <w:r>
              <w:t xml:space="preserve">rclone (sftp)</w:t>
            </w:r>
          </w:p>
        </w:tc>
        <w:tc>
          <w:tcPr/>
          <w:p>
            <w:pPr>
              <w:pStyle w:val="Compact"/>
            </w:pPr>
            <w:r>
              <w:t xml:space="preserve">hourly</w:t>
            </w:r>
          </w:p>
        </w:tc>
        <w:tc>
          <w:tcPr/>
          <w:p>
            <w:pPr>
              <w:pStyle w:val="Compact"/>
            </w:pPr>
            <w:r>
              <w:t xml:space="preserve">SSH</w:t>
            </w:r>
          </w:p>
        </w:tc>
      </w:tr>
      <w:tr>
        <w:tc>
          <w:tcPr/>
          <w:p>
            <w:pPr>
              <w:pStyle w:val="Compact"/>
            </w:pPr>
            <w:r>
              <w:t xml:space="preserve">Static website/docs</w:t>
            </w:r>
          </w:p>
        </w:tc>
        <w:tc>
          <w:tcPr/>
          <w:p>
            <w:pPr>
              <w:pStyle w:val="Compact"/>
            </w:pPr>
            <w:r>
              <w:t xml:space="preserve">internal pulls</w:t>
            </w:r>
          </w:p>
        </w:tc>
        <w:tc>
          <w:tcPr/>
          <w:p>
            <w:pPr>
              <w:pStyle w:val="Compact"/>
            </w:pPr>
            <w:r>
              <w:t xml:space="preserve">external server</w:t>
            </w:r>
          </w:p>
        </w:tc>
        <w:tc>
          <w:tcPr/>
          <w:p>
            <w:pPr>
              <w:pStyle w:val="Compact"/>
            </w:pPr>
            <w:r>
              <w:t xml:space="preserve">rclone (sftp)</w:t>
            </w:r>
          </w:p>
        </w:tc>
        <w:tc>
          <w:tcPr/>
          <w:p>
            <w:pPr>
              <w:pStyle w:val="Compact"/>
            </w:pPr>
            <w:r>
              <w:t xml:space="preserve">hourly</w:t>
            </w:r>
          </w:p>
        </w:tc>
        <w:tc>
          <w:tcPr/>
          <w:p>
            <w:pPr>
              <w:pStyle w:val="Compact"/>
            </w:pPr>
            <w:r>
              <w:t xml:space="preserve">SSH</w:t>
            </w:r>
          </w:p>
        </w:tc>
      </w:tr>
      <w:tr>
        <w:tc>
          <w:tcPr/>
          <w:p>
            <w:pPr>
              <w:pStyle w:val="Compact"/>
            </w:pPr>
            <w:r>
              <w:t xml:space="preserve">Shiny app source</w:t>
            </w:r>
          </w:p>
        </w:tc>
        <w:tc>
          <w:tcPr/>
          <w:p>
            <w:pPr>
              <w:pStyle w:val="Compact"/>
            </w:pPr>
            <w:r>
              <w:t xml:space="preserve">internal pulls</w:t>
            </w:r>
          </w:p>
        </w:tc>
        <w:tc>
          <w:tcPr/>
          <w:p>
            <w:pPr>
              <w:pStyle w:val="Compact"/>
            </w:pPr>
            <w:r>
              <w:t xml:space="preserve">GitHub repos</w:t>
            </w:r>
          </w:p>
        </w:tc>
        <w:tc>
          <w:tcPr/>
          <w:p>
            <w:pPr>
              <w:pStyle w:val="Compact"/>
            </w:pPr>
            <w:r>
              <w:t xml:space="preserve">git pull</w:t>
            </w:r>
          </w:p>
        </w:tc>
        <w:tc>
          <w:tcPr/>
          <w:p>
            <w:pPr>
              <w:pStyle w:val="Compact"/>
            </w:pPr>
            <w:r>
              <w:t xml:space="preserve">hourly</w:t>
            </w:r>
          </w:p>
        </w:tc>
        <w:tc>
          <w:tcPr/>
          <w:p>
            <w:pPr>
              <w:pStyle w:val="Compact"/>
            </w:pPr>
            <w:r>
              <w:t xml:space="preserve">HTTPS</w:t>
            </w:r>
          </w:p>
        </w:tc>
      </w:tr>
      <w:tr>
        <w:tc>
          <w:tcPr/>
          <w:p>
            <w:pPr>
              <w:pStyle w:val="Compact"/>
            </w:pPr>
            <w:r>
              <w:t xml:space="preserve">Server config</w:t>
            </w:r>
          </w:p>
        </w:tc>
        <w:tc>
          <w:tcPr/>
          <w:p>
            <w:pPr>
              <w:pStyle w:val="Compact"/>
            </w:pPr>
            <w:r>
              <w:t xml:space="preserve">internal pulls</w:t>
            </w:r>
          </w:p>
        </w:tc>
        <w:tc>
          <w:tcPr/>
          <w:p>
            <w:pPr>
              <w:pStyle w:val="Compact"/>
            </w:pPr>
            <w:r>
              <w:t xml:space="preserve">GitHub repos</w:t>
            </w:r>
          </w:p>
        </w:tc>
        <w:tc>
          <w:tcPr/>
          <w:p>
            <w:pPr>
              <w:pStyle w:val="Compact"/>
            </w:pPr>
            <w:r>
              <w:t xml:space="preserve">git pull</w:t>
            </w:r>
          </w:p>
        </w:tc>
        <w:tc>
          <w:tcPr/>
          <w:p>
            <w:pPr>
              <w:pStyle w:val="Compact"/>
            </w:pPr>
            <w:r>
              <w:t xml:space="preserve">hourly</w:t>
            </w:r>
          </w:p>
        </w:tc>
        <w:tc>
          <w:tcPr/>
          <w:p>
            <w:pPr>
              <w:pStyle w:val="Compact"/>
            </w:pPr>
            <w:r>
              <w:t xml:space="preserve">HTTPS</w:t>
            </w:r>
          </w:p>
        </w:tc>
      </w:tr>
      <w:tr>
        <w:tc>
          <w:tcPr/>
          <w:p>
            <w:pPr>
              <w:pStyle w:val="Compact"/>
            </w:pPr>
            <w:r>
              <w:t xml:space="preserve">Docker images</w:t>
            </w:r>
          </w:p>
        </w:tc>
        <w:tc>
          <w:tcPr/>
          <w:p>
            <w:pPr>
              <w:pStyle w:val="Compact"/>
            </w:pPr>
            <w:r>
              <w:t xml:space="preserve">internal pulls</w:t>
            </w:r>
          </w:p>
        </w:tc>
        <w:tc>
          <w:tcPr/>
          <w:p>
            <w:pPr>
              <w:pStyle w:val="Compact"/>
            </w:pPr>
            <w:r>
              <w:t xml:space="preserve">GitHub GHCR</w:t>
            </w:r>
          </w:p>
        </w:tc>
        <w:tc>
          <w:tcPr/>
          <w:p>
            <w:pPr>
              <w:pStyle w:val="Compact"/>
            </w:pPr>
            <w:r>
              <w:t xml:space="preserve">Watchtower</w:t>
            </w:r>
          </w:p>
        </w:tc>
        <w:tc>
          <w:tcPr/>
          <w:p>
            <w:pPr>
              <w:pStyle w:val="Compact"/>
            </w:pPr>
            <w:r>
              <w:t xml:space="preserve">every 6 hrs</w:t>
            </w:r>
          </w:p>
        </w:tc>
        <w:tc>
          <w:tcPr/>
          <w:p>
            <w:pPr>
              <w:pStyle w:val="Compact"/>
            </w:pPr>
            <w:r>
              <w:t xml:space="preserve">HTTPS</w:t>
            </w:r>
          </w:p>
        </w:tc>
      </w:tr>
      <w:tr>
        <w:tc>
          <w:tcPr/>
          <w:p>
            <w:pPr>
              <w:pStyle w:val="Compact"/>
            </w:pPr>
            <w:r>
              <w:t xml:space="preserve">Sync/Shiny/Docker logs</w:t>
            </w:r>
          </w:p>
        </w:tc>
        <w:tc>
          <w:tcPr/>
          <w:p>
            <w:pPr>
              <w:pStyle w:val="Compact"/>
            </w:pPr>
            <w:r>
              <w:t xml:space="preserve">internal pushes</w:t>
            </w:r>
          </w:p>
        </w:tc>
        <w:tc>
          <w:tcPr/>
          <w:p>
            <w:pPr>
              <w:pStyle w:val="Compact"/>
            </w:pPr>
            <w:r>
              <w:t xml:space="preserve">external server</w:t>
            </w:r>
          </w:p>
        </w:tc>
        <w:tc>
          <w:tcPr/>
          <w:p>
            <w:pPr>
              <w:pStyle w:val="Compact"/>
            </w:pPr>
            <w:r>
              <w:t xml:space="preserve">rclone (sftp)</w:t>
            </w:r>
          </w:p>
        </w:tc>
        <w:tc>
          <w:tcPr/>
          <w:p>
            <w:pPr>
              <w:pStyle w:val="Compact"/>
            </w:pPr>
            <w:r>
              <w:t xml:space="preserve">hourly</w:t>
            </w:r>
          </w:p>
        </w:tc>
        <w:tc>
          <w:tcPr/>
          <w:p>
            <w:pPr>
              <w:pStyle w:val="Compact"/>
            </w:pPr>
            <w:r>
              <w:t xml:space="preserve">SSH</w:t>
            </w:r>
          </w:p>
        </w:tc>
      </w:tr>
      <w:tr>
        <w:tc>
          <w:tcPr/>
          <w:p>
            <w:pPr>
              <w:pStyle w:val="Compact"/>
            </w:pPr>
            <w:r>
              <w:t xml:space="preserve">Heartbeat</w:t>
            </w:r>
          </w:p>
        </w:tc>
        <w:tc>
          <w:tcPr/>
          <w:p>
            <w:pPr>
              <w:pStyle w:val="Compact"/>
            </w:pPr>
            <w:r>
              <w:t xml:space="preserve">internal pushes</w:t>
            </w:r>
          </w:p>
        </w:tc>
        <w:tc>
          <w:tcPr/>
          <w:p>
            <w:pPr>
              <w:pStyle w:val="Compact"/>
            </w:pPr>
            <w:r>
              <w:t xml:space="preserve">external server</w:t>
            </w:r>
          </w:p>
        </w:tc>
        <w:tc>
          <w:tcPr/>
          <w:p>
            <w:pPr>
              <w:pStyle w:val="Compact"/>
            </w:pPr>
            <w:r>
              <w:t xml:space="preserve">rclone (sftp)</w:t>
            </w:r>
          </w:p>
        </w:tc>
        <w:tc>
          <w:tcPr/>
          <w:p>
            <w:pPr>
              <w:pStyle w:val="Compact"/>
            </w:pPr>
            <w:r>
              <w:t xml:space="preserve">every 5 min</w:t>
            </w:r>
          </w:p>
        </w:tc>
        <w:tc>
          <w:tcPr/>
          <w:p>
            <w:pPr>
              <w:pStyle w:val="Compact"/>
            </w:pPr>
            <w:r>
              <w:t xml:space="preserve">SSH</w:t>
            </w:r>
          </w:p>
        </w:tc>
      </w:tr>
    </w:tbl>
    <w:bookmarkEnd w:id="42"/>
    <w:bookmarkEnd w:id="43"/>
    <w:bookmarkStart w:id="57" w:name="sec-implementation"/>
    <w:p>
      <w:pPr>
        <w:pStyle w:val="Heading2"/>
      </w:pPr>
      <w:r>
        <w:t xml:space="preserve">4 Implementation</w:t>
      </w:r>
    </w:p>
    <w:bookmarkStart w:id="44" w:name="prerequisites"/>
    <w:p>
      <w:pPr>
        <w:pStyle w:val="Heading3"/>
      </w:pPr>
      <w:r>
        <w:t xml:space="preserve">4.1 Prerequisites</w:t>
      </w:r>
    </w:p>
    <w:p>
      <w:pPr>
        <w:pStyle w:val="FirstParagraph"/>
      </w:pPr>
      <w:r>
        <w:t xml:space="preserve">On the</w:t>
      </w:r>
      <w:r>
        <w:t xml:space="preserve"> </w:t>
      </w:r>
      <w:r>
        <w:rPr>
          <w:b/>
          <w:bCs/>
        </w:rPr>
        <w:t xml:space="preserve">internal BOEM server</w:t>
      </w:r>
      <w:r>
        <w:t xml:space="preserve"> </w:t>
      </w:r>
      <w:r>
        <w:t xml:space="preserve">(Red Hat Linux):</w:t>
      </w:r>
    </w:p>
    <w:p>
      <w:pPr>
        <w:pStyle w:val="SourceCode"/>
      </w:pPr>
      <w:r>
        <w:rPr>
          <w:rStyle w:val="CommentTok"/>
        </w:rPr>
        <w:t xml:space="preserve"># install rclone</w:t>
      </w:r>
      <w:r>
        <w:br/>
      </w:r>
      <w:r>
        <w:rPr>
          <w:rStyle w:val="FunctionTok"/>
        </w:rPr>
        <w:t xml:space="preserve">sudo</w:t>
      </w:r>
      <w:r>
        <w:rPr>
          <w:rStyle w:val="NormalTok"/>
        </w:rPr>
        <w:t xml:space="preserve"> yum install </w:t>
      </w:r>
      <w:r>
        <w:rPr>
          <w:rStyle w:val="AttributeTok"/>
        </w:rPr>
        <w:t xml:space="preserve">-y</w:t>
      </w:r>
      <w:r>
        <w:rPr>
          <w:rStyle w:val="NormalTok"/>
        </w:rPr>
        <w:t xml:space="preserve"> rclone</w:t>
      </w:r>
      <w:r>
        <w:br/>
      </w:r>
      <w:r>
        <w:br/>
      </w:r>
      <w:r>
        <w:rPr>
          <w:rStyle w:val="CommentTok"/>
        </w:rPr>
        <w:t xml:space="preserve"># install docker and docker-compose (if not already)</w:t>
      </w:r>
      <w:r>
        <w:br/>
      </w:r>
      <w:r>
        <w:rPr>
          <w:rStyle w:val="FunctionTok"/>
        </w:rPr>
        <w:t xml:space="preserve">sudo</w:t>
      </w:r>
      <w:r>
        <w:rPr>
          <w:rStyle w:val="NormalTok"/>
        </w:rPr>
        <w:t xml:space="preserve"> yum install </w:t>
      </w:r>
      <w:r>
        <w:rPr>
          <w:rStyle w:val="AttributeTok"/>
        </w:rPr>
        <w:t xml:space="preserve">-y</w:t>
      </w:r>
      <w:r>
        <w:rPr>
          <w:rStyle w:val="NormalTok"/>
        </w:rPr>
        <w:t xml:space="preserve"> docker docker-compose-plugin</w:t>
      </w:r>
      <w:r>
        <w:br/>
      </w:r>
      <w:r>
        <w:rPr>
          <w:rStyle w:val="FunctionTok"/>
        </w:rPr>
        <w:t xml:space="preserve">sudo</w:t>
      </w:r>
      <w:r>
        <w:rPr>
          <w:rStyle w:val="NormalTok"/>
        </w:rPr>
        <w:t xml:space="preserve"> systemctl enable docker</w:t>
      </w:r>
      <w:r>
        <w:br/>
      </w:r>
      <w:r>
        <w:rPr>
          <w:rStyle w:val="FunctionTok"/>
        </w:rPr>
        <w:t xml:space="preserve">sudo</w:t>
      </w:r>
      <w:r>
        <w:rPr>
          <w:rStyle w:val="NormalTok"/>
        </w:rPr>
        <w:t xml:space="preserve"> systemctl start docker</w:t>
      </w:r>
      <w:r>
        <w:br/>
      </w:r>
      <w:r>
        <w:br/>
      </w:r>
      <w:r>
        <w:rPr>
          <w:rStyle w:val="CommentTok"/>
        </w:rPr>
        <w:t xml:space="preserve"># create log directory</w:t>
      </w:r>
      <w:r>
        <w:br/>
      </w:r>
      <w:r>
        <w:rPr>
          <w:rStyle w:val="FunctionTok"/>
        </w:rPr>
        <w:t xml:space="preserve">sudo</w:t>
      </w:r>
      <w:r>
        <w:rPr>
          <w:rStyle w:val="NormalTok"/>
        </w:rPr>
        <w:t xml:space="preserve"> mkdir </w:t>
      </w:r>
      <w:r>
        <w:rPr>
          <w:rStyle w:val="AttributeTok"/>
        </w:rPr>
        <w:t xml:space="preserve">-p</w:t>
      </w:r>
      <w:r>
        <w:rPr>
          <w:rStyle w:val="NormalTok"/>
        </w:rPr>
        <w:t xml:space="preserve"> /var/log/msens</w:t>
      </w:r>
      <w:r>
        <w:br/>
      </w:r>
      <w:r>
        <w:rPr>
          <w:rStyle w:val="FunctionTok"/>
        </w:rPr>
        <w:t xml:space="preserve">sudo</w:t>
      </w:r>
      <w:r>
        <w:rPr>
          <w:rStyle w:val="NormalTok"/>
        </w:rPr>
        <w:t xml:space="preserve"> chown </w:t>
      </w:r>
      <w:r>
        <w:rPr>
          <w:rStyle w:val="VariableTok"/>
        </w:rPr>
        <w:t xml:space="preserve">$USER</w:t>
      </w:r>
      <w:r>
        <w:rPr>
          <w:rStyle w:val="NormalTok"/>
        </w:rPr>
        <w:t xml:space="preserve">:</w:t>
      </w:r>
      <w:r>
        <w:rPr>
          <w:rStyle w:val="VariableTok"/>
        </w:rPr>
        <w:t xml:space="preserve">$USER</w:t>
      </w:r>
      <w:r>
        <w:rPr>
          <w:rStyle w:val="NormalTok"/>
        </w:rPr>
        <w:t xml:space="preserve"> /var/log/msens</w:t>
      </w:r>
      <w:r>
        <w:br/>
      </w:r>
      <w:r>
        <w:br/>
      </w:r>
      <w:r>
        <w:rPr>
          <w:rStyle w:val="CommentTok"/>
        </w:rPr>
        <w:t xml:space="preserve"># create data directories</w:t>
      </w:r>
      <w:r>
        <w:br/>
      </w:r>
      <w:r>
        <w:rPr>
          <w:rStyle w:val="FunctionTok"/>
        </w:rPr>
        <w:t xml:space="preserve">sudo</w:t>
      </w:r>
      <w:r>
        <w:rPr>
          <w:rStyle w:val="NormalTok"/>
        </w:rPr>
        <w:t xml:space="preserve"> mkdir </w:t>
      </w:r>
      <w:r>
        <w:rPr>
          <w:rStyle w:val="AttributeTok"/>
        </w:rPr>
        <w:t xml:space="preserve">-p</w:t>
      </w:r>
      <w:r>
        <w:rPr>
          <w:rStyle w:val="NormalTok"/>
        </w:rPr>
        <w:t xml:space="preserve"> /share/data /share/public/www /share/shiny_apps /share/logs</w:t>
      </w:r>
    </w:p>
    <w:bookmarkEnd w:id="44"/>
    <w:bookmarkStart w:id="45" w:name="ssh-key-setup"/>
    <w:p>
      <w:pPr>
        <w:pStyle w:val="Heading3"/>
      </w:pPr>
      <w:r>
        <w:t xml:space="preserve">4.2 SSH key setup</w:t>
      </w:r>
    </w:p>
    <w:p>
      <w:pPr>
        <w:pStyle w:val="FirstParagraph"/>
      </w:pPr>
      <w:r>
        <w:t xml:space="preserve">Generate an SSH key pair on the internal server for passwordless authentication to the external server:</w:t>
      </w:r>
    </w:p>
    <w:p>
      <w:pPr>
        <w:pStyle w:val="SourceCode"/>
      </w:pPr>
      <w:r>
        <w:rPr>
          <w:rStyle w:val="CommentTok"/>
        </w:rPr>
        <w:t xml:space="preserve"># on internal server</w:t>
      </w:r>
      <w:r>
        <w:br/>
      </w: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-f</w:t>
      </w:r>
      <w:r>
        <w:rPr>
          <w:rStyle w:val="NormalTok"/>
        </w:rPr>
        <w:t xml:space="preserve"> ~/.ssh/msens_sync </w:t>
      </w:r>
      <w:r>
        <w:rPr>
          <w:rStyle w:val="AttributeTok"/>
        </w:rPr>
        <w:t xml:space="preserve">-N</w:t>
      </w:r>
      <w:r>
        <w:rPr>
          <w:rStyle w:val="NormalTok"/>
        </w:rPr>
        <w:t xml:space="preserve"> </w:t>
      </w:r>
      <w:r>
        <w:rPr>
          <w:rStyle w:val="StringTok"/>
        </w:rPr>
        <w:t xml:space="preserve">""</w:t>
      </w:r>
      <w:r>
        <w:rPr>
          <w:rStyle w:val="NormalTok"/>
        </w:rPr>
        <w:t xml:space="preserve"> </w:t>
      </w:r>
      <w:r>
        <w:rPr>
          <w:rStyle w:val="AttributeTok"/>
        </w:rPr>
        <w:t xml:space="preserve">-C</w:t>
      </w:r>
      <w:r>
        <w:rPr>
          <w:rStyle w:val="NormalTok"/>
        </w:rPr>
        <w:t xml:space="preserve"> </w:t>
      </w:r>
      <w:r>
        <w:rPr>
          <w:rStyle w:val="StringTok"/>
        </w:rPr>
        <w:t xml:space="preserve">"msens-sync@boem"</w:t>
      </w:r>
      <w:r>
        <w:br/>
      </w:r>
      <w:r>
        <w:br/>
      </w:r>
      <w:r>
        <w:rPr>
          <w:rStyle w:val="CommentTok"/>
        </w:rPr>
        <w:t xml:space="preserve"># copy public key to external server (one-time manual step)</w:t>
      </w:r>
      <w:r>
        <w:br/>
      </w:r>
      <w:r>
        <w:rPr>
          <w:rStyle w:val="ExtensionTok"/>
        </w:rPr>
        <w:t xml:space="preserve">ssh-copy-id</w:t>
      </w:r>
      <w:r>
        <w:rPr>
          <w:rStyle w:val="NormalTok"/>
        </w:rPr>
        <w:t xml:space="preserve"> </w:t>
      </w:r>
      <w:r>
        <w:rPr>
          <w:rStyle w:val="AttributeTok"/>
        </w:rPr>
        <w:t xml:space="preserve">-i</w:t>
      </w:r>
      <w:r>
        <w:rPr>
          <w:rStyle w:val="NormalTok"/>
        </w:rPr>
        <w:t xml:space="preserve"> ~/.ssh/msens_sync.pub ubuntu@msens1.marinesensitivity.org</w:t>
      </w:r>
    </w:p>
    <w:bookmarkEnd w:id="45"/>
    <w:bookmarkStart w:id="46" w:name="sec-rclone"/>
    <w:p>
      <w:pPr>
        <w:pStyle w:val="Heading3"/>
      </w:pPr>
      <w:r>
        <w:t xml:space="preserve">4.3 rclone configuration</w:t>
      </w:r>
    </w:p>
    <w:p>
      <w:pPr>
        <w:pStyle w:val="FirstParagraph"/>
      </w:pPr>
      <w:r>
        <w:t xml:space="preserve">Configure rclone on the internal server to connect to the external server via SFTP:</w:t>
      </w:r>
    </w:p>
    <w:p>
      <w:pPr>
        <w:pStyle w:val="SourceCode"/>
      </w:pPr>
      <w:r>
        <w:rPr>
          <w:rStyle w:val="CommentTok"/>
        </w:rPr>
        <w:t xml:space="preserve"># create rclone config</w:t>
      </w:r>
      <w:r>
        <w:br/>
      </w:r>
      <w:r>
        <w:rPr>
          <w:rStyle w:val="ExtensionTok"/>
        </w:rPr>
        <w:t xml:space="preserve">rclone</w:t>
      </w:r>
      <w:r>
        <w:rPr>
          <w:rStyle w:val="NormalTok"/>
        </w:rPr>
        <w:t xml:space="preserve"> config</w:t>
      </w:r>
      <w:r>
        <w:br/>
      </w:r>
      <w:r>
        <w:br/>
      </w:r>
      <w:r>
        <w:rPr>
          <w:rStyle w:val="CommentTok"/>
        </w:rPr>
        <w:t xml:space="preserve"># or write directly:</w:t>
      </w:r>
      <w:r>
        <w:br/>
      </w:r>
      <w:r>
        <w:rPr>
          <w:rStyle w:val="FunctionTok"/>
        </w:rPr>
        <w:t xml:space="preserve">cat</w:t>
      </w:r>
      <w:r>
        <w:rPr>
          <w:rStyle w:val="NormalTok"/>
        </w:rPr>
        <w:t xml:space="preserve"> </w:t>
      </w:r>
      <w:r>
        <w:rPr>
          <w:rStyle w:val="OperatorTok"/>
        </w:rPr>
        <w:t xml:space="preserve">&gt;&gt;</w:t>
      </w:r>
      <w:r>
        <w:rPr>
          <w:rStyle w:val="NormalTok"/>
        </w:rPr>
        <w:t xml:space="preserve"> ~/.config/rclone/rclone.conf </w:t>
      </w:r>
      <w:r>
        <w:rPr>
          <w:rStyle w:val="OperatorTok"/>
        </w:rPr>
        <w:t xml:space="preserve">&lt;&lt;'EOF'</w:t>
      </w:r>
      <w:r>
        <w:br/>
      </w:r>
      <w:r>
        <w:rPr>
          <w:rStyle w:val="StringTok"/>
        </w:rPr>
        <w:t xml:space="preserve">[ext_dev]</w:t>
      </w:r>
      <w:r>
        <w:br/>
      </w:r>
      <w:r>
        <w:rPr>
          <w:rStyle w:val="StringTok"/>
        </w:rPr>
        <w:t xml:space="preserve">type = sftp</w:t>
      </w:r>
      <w:r>
        <w:br/>
      </w:r>
      <w:r>
        <w:rPr>
          <w:rStyle w:val="StringTok"/>
        </w:rPr>
        <w:t xml:space="preserve">host = msens1.marinesensitivity.org</w:t>
      </w:r>
      <w:r>
        <w:br/>
      </w:r>
      <w:r>
        <w:rPr>
          <w:rStyle w:val="StringTok"/>
        </w:rPr>
        <w:t xml:space="preserve">user = ubuntu</w:t>
      </w:r>
      <w:r>
        <w:br/>
      </w:r>
      <w:r>
        <w:rPr>
          <w:rStyle w:val="StringTok"/>
        </w:rPr>
        <w:t xml:space="preserve">key_file = /home/&lt;user&gt;/.ssh/msens_sync</w:t>
      </w:r>
      <w:r>
        <w:br/>
      </w:r>
      <w:r>
        <w:rPr>
          <w:rStyle w:val="StringTok"/>
        </w:rPr>
        <w:t xml:space="preserve">shell_type = unix</w:t>
      </w:r>
      <w:r>
        <w:br/>
      </w:r>
      <w:r>
        <w:rPr>
          <w:rStyle w:val="OperatorTok"/>
        </w:rPr>
        <w:t xml:space="preserve">EOF</w:t>
      </w:r>
    </w:p>
    <w:p>
      <w:pPr>
        <w:pStyle w:val="FirstParagraph"/>
      </w:pPr>
      <w:r>
        <w:t xml:space="preserve">Test the connection:</w:t>
      </w:r>
    </w:p>
    <w:p>
      <w:pPr>
        <w:pStyle w:val="SourceCode"/>
      </w:pPr>
      <w:r>
        <w:rPr>
          <w:rStyle w:val="ExtensionTok"/>
        </w:rPr>
        <w:t xml:space="preserve">rclone</w:t>
      </w:r>
      <w:r>
        <w:rPr>
          <w:rStyle w:val="NormalTok"/>
        </w:rPr>
        <w:t xml:space="preserve"> lsd ext_dev:/share/data/derived/</w:t>
      </w:r>
    </w:p>
    <w:bookmarkEnd w:id="46"/>
    <w:bookmarkStart w:id="51" w:name="sync-scripts"/>
    <w:p>
      <w:pPr>
        <w:pStyle w:val="Heading3"/>
      </w:pPr>
      <w:r>
        <w:t xml:space="preserve">4.4 Sync scripts</w:t>
      </w:r>
    </w:p>
    <w:p>
      <w:pPr>
        <w:pStyle w:val="FirstParagraph"/>
      </w:pPr>
      <w:r>
        <w:t xml:space="preserve">The sync scripts live in</w:t>
      </w:r>
      <w:r>
        <w:t xml:space="preserve"> </w:t>
      </w:r>
      <w:hyperlink r:id="rId47">
        <w:r>
          <w:rPr>
            <w:rStyle w:val="VerbatimChar"/>
          </w:rPr>
          <w:t xml:space="preserve">prod/</w:t>
        </w:r>
      </w:hyperlink>
      <w:r>
        <w:t xml:space="preserve"> </w:t>
      </w:r>
      <w:r>
        <w:t xml:space="preserve">and handle pulling data and pushing logs:</w:t>
      </w:r>
    </w:p>
    <w:p>
      <w:pPr>
        <w:pStyle w:val="Compact"/>
        <w:numPr>
          <w:ilvl w:val="0"/>
          <w:numId w:val="1005"/>
        </w:numPr>
      </w:pPr>
      <w:hyperlink r:id="rId48">
        <w:r>
          <w:rPr>
            <w:rStyle w:val="VerbatimChar"/>
            <w:b/>
            <w:bCs/>
          </w:rPr>
          <w:t xml:space="preserve">prod/sync-pull.sh</w:t>
        </w:r>
      </w:hyperlink>
      <w:r>
        <w:t xml:space="preserve"> </w:t>
      </w:r>
      <w:r>
        <w:t xml:space="preserve">— pulls data files, PMTiles, static website, and Shiny apps from the external server</w:t>
      </w:r>
    </w:p>
    <w:p>
      <w:pPr>
        <w:pStyle w:val="Compact"/>
        <w:numPr>
          <w:ilvl w:val="0"/>
          <w:numId w:val="1005"/>
        </w:numPr>
      </w:pPr>
      <w:hyperlink r:id="rId49">
        <w:r>
          <w:rPr>
            <w:rStyle w:val="VerbatimChar"/>
            <w:b/>
            <w:bCs/>
          </w:rPr>
          <w:t xml:space="preserve">prod/sync-push.sh</w:t>
        </w:r>
      </w:hyperlink>
      <w:r>
        <w:t xml:space="preserve"> </w:t>
      </w:r>
      <w:r>
        <w:t xml:space="preserve">— pushes sync logs, Shiny logs, and Docker logs to the external server for remote debugging</w:t>
      </w:r>
    </w:p>
    <w:p>
      <w:pPr>
        <w:pStyle w:val="Compact"/>
        <w:numPr>
          <w:ilvl w:val="0"/>
          <w:numId w:val="1005"/>
        </w:numPr>
      </w:pPr>
      <w:hyperlink r:id="rId50">
        <w:r>
          <w:rPr>
            <w:rStyle w:val="VerbatimChar"/>
            <w:b/>
            <w:bCs/>
          </w:rPr>
          <w:t xml:space="preserve">prod/ping.sh</w:t>
        </w:r>
      </w:hyperlink>
      <w:r>
        <w:t xml:space="preserve"> </w:t>
      </w:r>
      <w:r>
        <w:t xml:space="preserve">— sends a heartbeat JSON with system health info every 5 minutes</w:t>
      </w:r>
    </w:p>
    <w:p>
      <w:pPr>
        <w:pStyle w:val="FirstParagraph"/>
      </w:pPr>
      <w:r>
        <w:t xml:space="preserve">Make scripts executable:</w:t>
      </w:r>
    </w:p>
    <w:p>
      <w:pPr>
        <w:pStyle w:val="SourceCode"/>
      </w:pPr>
      <w:r>
        <w:rPr>
          <w:rStyle w:val="FunctionTok"/>
        </w:rPr>
        <w:t xml:space="preserve">chmod</w:t>
      </w:r>
      <w:r>
        <w:rPr>
          <w:rStyle w:val="NormalTok"/>
        </w:rPr>
        <w:t xml:space="preserve"> +x prod/sync-pull.sh prod/sync-push.sh prod/ping.sh</w:t>
      </w:r>
    </w:p>
    <w:bookmarkEnd w:id="51"/>
    <w:bookmarkStart w:id="54" w:name="sec-watchtower"/>
    <w:p>
      <w:pPr>
        <w:pStyle w:val="Heading3"/>
      </w:pPr>
      <w:r>
        <w:t xml:space="preserve">4.5 Watchtower (Docker image sync)</w:t>
      </w:r>
    </w:p>
    <w:p>
      <w:pPr>
        <w:pStyle w:val="FirstParagraph"/>
      </w:pPr>
      <w:hyperlink r:id="rId52">
        <w:r>
          <w:rPr>
            <w:rStyle w:val="Hyperlink"/>
          </w:rPr>
          <w:t xml:space="preserve">Watchtower</w:t>
        </w:r>
      </w:hyperlink>
      <w:r>
        <w:t xml:space="preserve"> </w:t>
      </w:r>
      <w:r>
        <w:t xml:space="preserve">automatically monitors running Docker containers and pulls updated images from the container registry. The configuration is in</w:t>
      </w:r>
      <w:r>
        <w:t xml:space="preserve"> </w:t>
      </w:r>
      <w:hyperlink r:id="rId53">
        <w:r>
          <w:rPr>
            <w:rStyle w:val="VerbatimChar"/>
          </w:rPr>
          <w:t xml:space="preserve">prod/watchtower.yml</w:t>
        </w:r>
      </w:hyperlink>
      <w:r>
        <w:t xml:space="preserve">.</w:t>
      </w:r>
    </w:p>
    <w:p>
      <w:pPr>
        <w:pStyle w:val="BodyText"/>
      </w:pPr>
      <w:r>
        <w:t xml:space="preserve">Start Watchtower alongside the production stack:</w:t>
      </w:r>
    </w:p>
    <w:p>
      <w:pPr>
        <w:pStyle w:val="SourceCode"/>
      </w:pPr>
      <w:r>
        <w:rPr>
          <w:rStyle w:val="BuiltInTok"/>
        </w:rPr>
        <w:t xml:space="preserve">cd</w:t>
      </w:r>
      <w:r>
        <w:rPr>
          <w:rStyle w:val="NormalTok"/>
        </w:rPr>
        <w:t xml:space="preserve"> /share/github/server/prod</w:t>
      </w:r>
      <w:r>
        <w:br/>
      </w:r>
      <w:r>
        <w:br/>
      </w:r>
      <w:r>
        <w:rPr>
          <w:rStyle w:val="CommentTok"/>
        </w:rPr>
        <w:t xml:space="preserve"># start production services</w:t>
      </w:r>
      <w:r>
        <w:br/>
      </w:r>
      <w:r>
        <w:rPr>
          <w:rStyle w:val="ExtensionTok"/>
        </w:rPr>
        <w:t xml:space="preserve">docker</w:t>
      </w:r>
      <w:r>
        <w:rPr>
          <w:rStyle w:val="NormalTok"/>
        </w:rPr>
        <w:t xml:space="preserve"> compose up </w:t>
      </w:r>
      <w:r>
        <w:rPr>
          <w:rStyle w:val="AttributeTok"/>
        </w:rPr>
        <w:t xml:space="preserve">-d</w:t>
      </w:r>
      <w:r>
        <w:br/>
      </w:r>
      <w:r>
        <w:br/>
      </w:r>
      <w:r>
        <w:rPr>
          <w:rStyle w:val="CommentTok"/>
        </w:rPr>
        <w:t xml:space="preserve"># start watchtower</w:t>
      </w:r>
      <w:r>
        <w:br/>
      </w:r>
      <w:r>
        <w:rPr>
          <w:rStyle w:val="ExtensionTok"/>
        </w:rPr>
        <w:t xml:space="preserve">docker</w:t>
      </w:r>
      <w:r>
        <w:rPr>
          <w:rStyle w:val="NormalTok"/>
        </w:rPr>
        <w:t xml:space="preserve"> compose </w:t>
      </w:r>
      <w:r>
        <w:rPr>
          <w:rStyle w:val="AttributeTok"/>
        </w:rPr>
        <w:t xml:space="preserve">-f</w:t>
      </w:r>
      <w:r>
        <w:rPr>
          <w:rStyle w:val="NormalTok"/>
        </w:rPr>
        <w:t xml:space="preserve"> watchtower.yml up </w:t>
      </w:r>
      <w:r>
        <w:rPr>
          <w:rStyle w:val="AttributeTok"/>
        </w:rPr>
        <w:t xml:space="preserve">-d</w:t>
      </w:r>
    </w:p>
    <w:p>
      <w:pPr>
        <w:pStyle w:val="FirstParagraph"/>
      </w:pPr>
      <w:r>
        <w:t xml:space="preserve">When the developer pushes a new Shiny image to GitHub Container Registry (GHCR), Watchtower will detect the update within 6 hours and automatically pull the new image, stop the old container, and start a new one.</w:t>
      </w:r>
    </w:p>
    <w:bookmarkEnd w:id="54"/>
    <w:bookmarkStart w:id="55" w:name="sec-cron"/>
    <w:p>
      <w:pPr>
        <w:pStyle w:val="Heading3"/>
      </w:pPr>
      <w:r>
        <w:t xml:space="preserve">4.6 Cron schedule</w:t>
      </w:r>
    </w:p>
    <w:p>
      <w:pPr>
        <w:pStyle w:val="FirstParagraph"/>
      </w:pPr>
      <w:r>
        <w:t xml:space="preserve">Add the following to the internal server’s crontab (</w:t>
      </w:r>
      <w:r>
        <w:rPr>
          <w:rStyle w:val="VerbatimChar"/>
        </w:rPr>
        <w:t xml:space="preserve">crontab -e</w:t>
      </w:r>
      <w:r>
        <w:t xml:space="preserve">):</w:t>
      </w:r>
    </w:p>
    <w:p>
      <w:pPr>
        <w:pStyle w:val="SourceCode"/>
      </w:pPr>
      <w:r>
        <w:rPr>
          <w:rStyle w:val="VerbatimChar"/>
        </w:rPr>
        <w:t xml:space="preserve"># marine sensitivity toolkit sync jobs</w:t>
      </w:r>
      <w:r>
        <w:br/>
      </w:r>
      <w:r>
        <w:rPr>
          <w:rStyle w:val="VerbatimChar"/>
        </w:rPr>
        <w:t xml:space="preserve"># pull data and content from external server (hourly at :05)</w:t>
      </w:r>
      <w:r>
        <w:br/>
      </w:r>
      <w:r>
        <w:rPr>
          <w:rStyle w:val="VerbatimChar"/>
        </w:rPr>
        <w:t xml:space="preserve">5 * * * * /share/github/server/prod/sync-pull.sh</w:t>
      </w:r>
      <w:r>
        <w:br/>
      </w:r>
      <w:r>
        <w:br/>
      </w:r>
      <w:r>
        <w:rPr>
          <w:rStyle w:val="VerbatimChar"/>
        </w:rPr>
        <w:t xml:space="preserve"># push logs to external server (hourly at :35)</w:t>
      </w:r>
      <w:r>
        <w:br/>
      </w:r>
      <w:r>
        <w:rPr>
          <w:rStyle w:val="VerbatimChar"/>
        </w:rPr>
        <w:t xml:space="preserve">35 * * * * /share/github/server/prod/sync-push.sh</w:t>
      </w:r>
      <w:r>
        <w:br/>
      </w:r>
      <w:r>
        <w:br/>
      </w:r>
      <w:r>
        <w:rPr>
          <w:rStyle w:val="VerbatimChar"/>
        </w:rPr>
        <w:t xml:space="preserve"># heartbeat ping (every 5 minutes)</w:t>
      </w:r>
      <w:r>
        <w:br/>
      </w:r>
      <w:r>
        <w:rPr>
          <w:rStyle w:val="VerbatimChar"/>
        </w:rPr>
        <w:t xml:space="preserve">*/5 * * * * /share/github/server/prod/ping.sh</w:t>
      </w:r>
    </w:p>
    <w:bookmarkEnd w:id="55"/>
    <w:bookmarkStart w:id="56" w:name="sec-monitoring"/>
    <w:p>
      <w:pPr>
        <w:pStyle w:val="Heading3"/>
      </w:pPr>
      <w:r>
        <w:t xml:space="preserve">4.7 Monitoring and alerting</w:t>
      </w:r>
    </w:p>
    <w:p>
      <w:pPr>
        <w:pStyle w:val="FirstParagraph"/>
      </w:pPr>
      <w:r>
        <w:t xml:space="preserve">The heartbeat strategy uses a push model — the internal server pushes a</w:t>
      </w:r>
      <w:r>
        <w:t xml:space="preserve"> </w:t>
      </w:r>
      <w:r>
        <w:rPr>
          <w:rStyle w:val="VerbatimChar"/>
        </w:rPr>
        <w:t xml:space="preserve">heartbeat.json</w:t>
      </w:r>
      <w:r>
        <w:t xml:space="preserve"> </w:t>
      </w:r>
      <w:r>
        <w:t xml:space="preserve">file to the external server every 5 minutes. The external server runs a monitor script that checks the heartbeat age and sends email alerts if it goes stale.</w:t>
      </w:r>
    </w:p>
    <w:p>
      <w:pPr>
        <w:pStyle w:val="BodyText"/>
      </w:pPr>
      <w:r>
        <w:t xml:space="preserve">On the</w:t>
      </w:r>
      <w:r>
        <w:t xml:space="preserve"> </w:t>
      </w:r>
      <w:r>
        <w:rPr>
          <w:b/>
          <w:bCs/>
        </w:rPr>
        <w:t xml:space="preserve">external server</w:t>
      </w:r>
      <w:r>
        <w:t xml:space="preserve">, add to crontab:</w:t>
      </w:r>
    </w:p>
    <w:p>
      <w:pPr>
        <w:pStyle w:val="SourceCode"/>
      </w:pPr>
      <w:r>
        <w:rPr>
          <w:rStyle w:val="VerbatimChar"/>
        </w:rPr>
        <w:t xml:space="preserve"># check internal server heartbeat (every 10 minutes)</w:t>
      </w:r>
      <w:r>
        <w:br/>
      </w:r>
      <w:r>
        <w:rPr>
          <w:rStyle w:val="VerbatimChar"/>
        </w:rPr>
        <w:t xml:space="preserve">*/10 * * * * /share/github/server/prod/monitor-heartbeat.sh</w:t>
      </w:r>
    </w:p>
    <w:p>
      <w:pPr>
        <w:pStyle w:val="FirstParagraph"/>
      </w:pPr>
      <w:r>
        <w:t xml:space="preserve">The heartbeat JSON includes:</w:t>
      </w:r>
    </w:p>
    <w:p>
      <w:pPr>
        <w:pStyle w:val="SourceCode"/>
      </w:pP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"2026-02-19T14:30:00Z"</w:t>
      </w:r>
      <w:r>
        <w:rPr>
          <w:rStyle w:val="FunctionTok"/>
        </w:rPr>
        <w:t xml:space="preserve">,</w:t>
      </w:r>
      <w:r>
        <w:br/>
      </w:r>
      <w:r>
        <w:rPr>
          <w:rStyle w:val="NormalTok"/>
        </w:rPr>
        <w:t xml:space="preserve">  </w:t>
      </w:r>
      <w:r>
        <w:rPr>
          <w:rStyle w:val="DataTypeTok"/>
        </w:rPr>
        <w:t xml:space="preserve">"hostname"</w:t>
      </w:r>
      <w:r>
        <w:rPr>
          <w:rStyle w:val="FunctionTok"/>
        </w:rPr>
        <w:t xml:space="preserve">:</w:t>
      </w:r>
      <w:r>
        <w:rPr>
          <w:rStyle w:val="NormalTok"/>
        </w:rPr>
        <w:t xml:space="preserve">     </w:t>
      </w:r>
      <w:r>
        <w:rPr>
          <w:rStyle w:val="StringTok"/>
        </w:rPr>
        <w:t xml:space="preserve">"boem-msens-prod"</w:t>
      </w:r>
      <w:r>
        <w:rPr>
          <w:rStyle w:val="FunctionTok"/>
        </w:rPr>
        <w:t xml:space="preserve">,</w:t>
      </w:r>
      <w:r>
        <w:br/>
      </w:r>
      <w:r>
        <w:rPr>
          <w:rStyle w:val="NormalTok"/>
        </w:rPr>
        <w:t xml:space="preserve">  </w:t>
      </w:r>
      <w:r>
        <w:rPr>
          <w:rStyle w:val="DataTypeTok"/>
        </w:rPr>
        <w:t xml:space="preserve">"uptime_since"</w:t>
      </w:r>
      <w:r>
        <w:rPr>
          <w:rStyle w:val="FunctionTok"/>
        </w:rPr>
        <w:t xml:space="preserve">:</w:t>
      </w:r>
      <w:r>
        <w:rPr>
          <w:rStyle w:val="NormalTok"/>
        </w:rPr>
        <w:t xml:space="preserve"> </w:t>
      </w:r>
      <w:r>
        <w:rPr>
          <w:rStyle w:val="StringTok"/>
        </w:rPr>
        <w:t xml:space="preserve">"2026-02-01 08:00:00"</w:t>
      </w:r>
      <w:r>
        <w:rPr>
          <w:rStyle w:val="FunctionTok"/>
        </w:rPr>
        <w:t xml:space="preserve">,</w:t>
      </w:r>
      <w:r>
        <w:br/>
      </w:r>
      <w:r>
        <w:rPr>
          <w:rStyle w:val="NormalTok"/>
        </w:rPr>
        <w:t xml:space="preserve">  </w:t>
      </w:r>
      <w:r>
        <w:rPr>
          <w:rStyle w:val="DataTypeTok"/>
        </w:rPr>
        <w:t xml:space="preserve">"disk_free"</w:t>
      </w:r>
      <w:r>
        <w:rPr>
          <w:rStyle w:val="FunctionTok"/>
        </w:rPr>
        <w:t xml:space="preserve">:</w:t>
      </w:r>
      <w:r>
        <w:rPr>
          <w:rStyle w:val="NormalTok"/>
        </w:rPr>
        <w:t xml:space="preserve">    </w:t>
      </w:r>
      <w:r>
        <w:rPr>
          <w:rStyle w:val="StringTok"/>
        </w:rPr>
        <w:t xml:space="preserve">"142G"</w:t>
      </w:r>
      <w:r>
        <w:rPr>
          <w:rStyle w:val="FunctionTok"/>
        </w:rPr>
        <w:t xml:space="preserve">,</w:t>
      </w:r>
      <w:r>
        <w:br/>
      </w:r>
      <w:r>
        <w:rPr>
          <w:rStyle w:val="NormalTok"/>
        </w:rPr>
        <w:t xml:space="preserve">  </w:t>
      </w:r>
      <w:r>
        <w:rPr>
          <w:rStyle w:val="DataTypeTok"/>
        </w:rPr>
        <w:t xml:space="preserve">"mem_free"</w:t>
      </w:r>
      <w:r>
        <w:rPr>
          <w:rStyle w:val="FunctionTok"/>
        </w:rPr>
        <w:t xml:space="preserve">:</w:t>
      </w:r>
      <w:r>
        <w:rPr>
          <w:rStyle w:val="NormalTok"/>
        </w:rPr>
        <w:t xml:space="preserve">     </w:t>
      </w:r>
      <w:r>
        <w:rPr>
          <w:rStyle w:val="StringTok"/>
        </w:rPr>
        <w:t xml:space="preserve">"8.2G"</w:t>
      </w:r>
      <w:r>
        <w:rPr>
          <w:rStyle w:val="FunctionTok"/>
        </w:rPr>
        <w:t xml:space="preserve">,</w:t>
      </w:r>
      <w:r>
        <w:br/>
      </w:r>
      <w:r>
        <w:rPr>
          <w:rStyle w:val="NormalTok"/>
        </w:rPr>
        <w:t xml:space="preserve">  </w:t>
      </w:r>
      <w:r>
        <w:rPr>
          <w:rStyle w:val="DataTypeTok"/>
        </w:rPr>
        <w:t xml:space="preserve">"services"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"caddy"</w:t>
      </w:r>
      <w:r>
        <w:rPr>
          <w:rStyle w:val="FunctionTok"/>
        </w:rPr>
        <w:t xml:space="preserve">:</w:t>
      </w:r>
      <w:r>
        <w:rPr>
          <w:rStyle w:val="NormalTok"/>
        </w:rPr>
        <w:t xml:space="preserve"> </w:t>
      </w:r>
      <w:r>
        <w:rPr>
          <w:rStyle w:val="StringTok"/>
        </w:rPr>
        <w:t xml:space="preserve">"running"</w:t>
      </w:r>
      <w:r>
        <w:rPr>
          <w:rStyle w:val="FunctionTok"/>
        </w:rPr>
        <w:t xml:space="preserve">,</w:t>
      </w:r>
      <w:r>
        <w:br/>
      </w:r>
      <w:r>
        <w:rPr>
          <w:rStyle w:val="NormalTok"/>
        </w:rPr>
        <w:t xml:space="preserve">    </w:t>
      </w:r>
      <w:r>
        <w:rPr>
          <w:rStyle w:val="DataTypeTok"/>
        </w:rPr>
        <w:t xml:space="preserve">"shiny"</w:t>
      </w:r>
      <w:r>
        <w:rPr>
          <w:rStyle w:val="FunctionTok"/>
        </w:rPr>
        <w:t xml:space="preserve">:</w:t>
      </w:r>
      <w:r>
        <w:rPr>
          <w:rStyle w:val="NormalTok"/>
        </w:rPr>
        <w:t xml:space="preserve"> </w:t>
      </w:r>
      <w:r>
        <w:rPr>
          <w:rStyle w:val="StringTok"/>
        </w:rPr>
        <w:t xml:space="preserve">"running"</w:t>
      </w:r>
      <w:r>
        <w:br/>
      </w:r>
      <w:r>
        <w:rPr>
          <w:rStyle w:val="NormalTok"/>
        </w:rPr>
        <w:t xml:space="preserve">  </w:t>
      </w:r>
      <w:r>
        <w:rPr>
          <w:rStyle w:val="FunctionTok"/>
        </w:rPr>
        <w:t xml:space="preserve">}</w:t>
      </w:r>
      <w:r>
        <w:br/>
      </w:r>
      <w:r>
        <w:rPr>
          <w:rStyle w:val="FunctionTok"/>
        </w:rPr>
        <w:t xml:space="preserve">}</w:t>
      </w:r>
    </w:p>
    <w:p>
      <w:pPr>
        <w:pStyle w:val="FirstParagraph"/>
      </w:pPr>
      <w:r>
        <w:t xml:space="preserve">If no heartbeat arrives for 15 minutes, the monitor sends an email alert with the last known service states.</w:t>
      </w:r>
    </w:p>
    <w:bookmarkEnd w:id="56"/>
    <w:bookmarkEnd w:id="57"/>
    <w:bookmarkStart w:id="64" w:name="sec-prod-stack"/>
    <w:p>
      <w:pPr>
        <w:pStyle w:val="Heading2"/>
      </w:pPr>
      <w:r>
        <w:t xml:space="preserve">5 Production Stack</w:t>
      </w:r>
    </w:p>
    <w:p>
      <w:pPr>
        <w:pStyle w:val="FirstParagraph"/>
      </w:pPr>
      <w:r>
        <w:t xml:space="preserve">The production Docker Compose configuration (</w:t>
      </w:r>
      <w:hyperlink r:id="rId35">
        <w:r>
          <w:rPr>
            <w:rStyle w:val="VerbatimChar"/>
          </w:rPr>
          <w:t xml:space="preserve">prod/docker-compose.yml</w:t>
        </w:r>
      </w:hyperlink>
      <w:r>
        <w:t xml:space="preserve">) runs only the essential services:</w:t>
      </w:r>
    </w:p>
    <w:tbl>
      <w:tblPr>
        <w:tblStyle w:val="Table"/>
        <w:tblW w:type="pct" w:w="5000"/>
        <w:tblLayout w:type="fixed"/>
        <w:tblLook w:firstRow="0" w:lastRow="0" w:firstColumn="0" w:lastColumn="0" w:noHBand="0" w:noVBand="0" w:val="0000"/>
      </w:tblPr>
      <w:tblGrid>
        <w:gridCol w:w="7920"/>
      </w:tblGrid>
      <w:tr>
        <w:tc>
          <w:tcPr/>
          <w:bookmarkStart w:id="61" w:name="fig-prod-stack"/>
          <w:p>
            <w:pPr>
              <w:jc w:val="center"/>
            </w:pPr>
            <w:r>
              <w:drawing>
                <wp:inline>
                  <wp:extent cx="5334000" cy="4993957"/>
                  <wp:effectExtent b="0" l="0" r="0" t="0"/>
                  <wp:docPr descr="" title="" id="59" name="Picture"/>
                  <a:graphic>
                    <a:graphicData uri="http://schemas.openxmlformats.org/drawingml/2006/picture">
                      <pic:pic>
                        <pic:nvPicPr>
                          <pic:cNvPr descr="sync_files/figure-docx/mermaid-figure-2.png" id="60" name="Picture"/>
                          <pic:cNvPicPr>
                            <a:picLocks noChangeArrowheads="1" noChangeAspect="1"/>
                          </pic:cNvPicPr>
                        </pic:nvPicPr>
                        <pic:blipFill>
                          <a:blip r:embed="rId58"/>
                          <a:stretch>
                            <a:fillRect/>
                          </a:stretch>
                        </pic:blipFill>
                        <pic:spPr bwMode="auto">
                          <a:xfrm>
                            <a:off x="0" y="0"/>
                            <a:ext cx="5334000" cy="499395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Production server Docker services and data flow. Caddy serves static content and proxies Shiny. Data files are mounted as volumes.</w:t>
            </w:r>
          </w:p>
          <w:bookmarkEnd w:id="61"/>
        </w:tc>
      </w:tr>
    </w:tbl>
    <w:bookmarkStart w:id="62" w:name="deployment"/>
    <w:p>
      <w:pPr>
        <w:pStyle w:val="Heading3"/>
      </w:pPr>
      <w:r>
        <w:t xml:space="preserve">5.1 Deployment</w:t>
      </w:r>
    </w:p>
    <w:p>
      <w:pPr>
        <w:pStyle w:val="SourceCode"/>
      </w:pPr>
      <w:r>
        <w:rPr>
          <w:rStyle w:val="CommentTok"/>
        </w:rPr>
        <w:t xml:space="preserve"># clone server repo on internal server</w:t>
      </w:r>
      <w:r>
        <w:br/>
      </w:r>
      <w:r>
        <w:rPr>
          <w:rStyle w:val="FunctionTok"/>
        </w:rPr>
        <w:t xml:space="preserve">mkdir</w:t>
      </w:r>
      <w:r>
        <w:rPr>
          <w:rStyle w:val="NormalTok"/>
        </w:rPr>
        <w:t xml:space="preserve"> </w:t>
      </w:r>
      <w:r>
        <w:rPr>
          <w:rStyle w:val="AttributeTok"/>
        </w:rPr>
        <w:t xml:space="preserve">-p</w:t>
      </w:r>
      <w:r>
        <w:rPr>
          <w:rStyle w:val="NormalTok"/>
        </w:rPr>
        <w:t xml:space="preserve"> /share/github</w:t>
      </w:r>
      <w:r>
        <w:br/>
      </w:r>
      <w:r>
        <w:rPr>
          <w:rStyle w:val="BuiltInTok"/>
        </w:rPr>
        <w:t xml:space="preserve">cd</w:t>
      </w:r>
      <w:r>
        <w:rPr>
          <w:rStyle w:val="NormalTok"/>
        </w:rPr>
        <w:t xml:space="preserve"> /share/github</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server/prod</w:t>
      </w:r>
      <w:r>
        <w:br/>
      </w:r>
      <w:r>
        <w:br/>
      </w:r>
      <w:r>
        <w:rPr>
          <w:rStyle w:val="CommentTok"/>
        </w:rPr>
        <w:t xml:space="preserve"># start services</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w:t>
      </w:r>
      <w:r>
        <w:rPr>
          <w:rStyle w:val="AttributeTok"/>
        </w:rPr>
        <w:t xml:space="preserve">-f</w:t>
      </w:r>
      <w:r>
        <w:rPr>
          <w:rStyle w:val="NormalTok"/>
        </w:rPr>
        <w:t xml:space="preserve"> watchtower.yml up </w:t>
      </w:r>
      <w:r>
        <w:rPr>
          <w:rStyle w:val="AttributeTok"/>
        </w:rPr>
        <w:t xml:space="preserve">-d</w:t>
      </w:r>
      <w:r>
        <w:br/>
      </w:r>
      <w:r>
        <w:br/>
      </w:r>
      <w:r>
        <w:rPr>
          <w:rStyle w:val="CommentTok"/>
        </w:rPr>
        <w:t xml:space="preserve"># verify</w:t>
      </w:r>
      <w:r>
        <w:br/>
      </w:r>
      <w:r>
        <w:rPr>
          <w:rStyle w:val="ExtensionTok"/>
        </w:rPr>
        <w:t xml:space="preserve">docker</w:t>
      </w:r>
      <w:r>
        <w:rPr>
          <w:rStyle w:val="NormalTok"/>
        </w:rPr>
        <w:t xml:space="preserve"> ps</w:t>
      </w:r>
      <w:r>
        <w:br/>
      </w:r>
      <w:r>
        <w:rPr>
          <w:rStyle w:val="ExtensionTok"/>
        </w:rPr>
        <w:t xml:space="preserve">curl</w:t>
      </w:r>
      <w:r>
        <w:rPr>
          <w:rStyle w:val="NormalTok"/>
        </w:rPr>
        <w:t xml:space="preserve"> </w:t>
      </w:r>
      <w:r>
        <w:rPr>
          <w:rStyle w:val="AttributeTok"/>
        </w:rPr>
        <w:t xml:space="preserve">-s</w:t>
      </w:r>
      <w:r>
        <w:rPr>
          <w:rStyle w:val="NormalTok"/>
        </w:rPr>
        <w:t xml:space="preserve"> http://localhost:3838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p>
    <w:bookmarkEnd w:id="62"/>
    <w:bookmarkStart w:id="63" w:name="migrating-static-web-content"/>
    <w:p>
      <w:pPr>
        <w:pStyle w:val="Heading3"/>
      </w:pPr>
      <w:r>
        <w:t xml:space="preserve">5.2 Migrating static web content</w:t>
      </w:r>
    </w:p>
    <w:p>
      <w:pPr>
        <w:pStyle w:val="FirstParagraph"/>
      </w:pPr>
      <w:r>
        <w:t xml:space="preserve">The project website and documentation currently served by GitHub Pages can be served internally by Caddy as static files:</w:t>
      </w:r>
    </w:p>
    <w:tbl>
      <w:tblPr>
        <w:tblStyle w:val="Table"/>
        <w:tblW w:type="pct" w:w="5000"/>
        <w:tblLayout w:type="fixed"/>
        <w:tblLook w:firstRow="1" w:lastRow="0" w:firstColumn="0" w:lastColumn="0" w:noHBand="0" w:noVBand="0" w:val="0020"/>
      </w:tblPr>
      <w:tblGrid>
        <w:gridCol w:w="2557"/>
        <w:gridCol w:w="3135"/>
        <w:gridCol w:w="2227"/>
      </w:tblGrid>
      <w:tr>
        <w:trPr>
          <w:tblHeader w:val="on"/>
        </w:trPr>
        <w:tc>
          <w:tcPr/>
          <w:p>
            <w:pPr>
              <w:pStyle w:val="Compact"/>
            </w:pPr>
            <w:r>
              <w:t xml:space="preserve">Content</w:t>
            </w:r>
          </w:p>
        </w:tc>
        <w:tc>
          <w:tcPr/>
          <w:p>
            <w:pPr>
              <w:pStyle w:val="Compact"/>
            </w:pPr>
            <w:r>
              <w:t xml:space="preserve">Current URL</w:t>
            </w:r>
          </w:p>
        </w:tc>
        <w:tc>
          <w:tcPr/>
          <w:p>
            <w:pPr>
              <w:pStyle w:val="Compact"/>
            </w:pPr>
            <w:r>
              <w:t xml:space="preserve">Internal path</w:t>
            </w:r>
          </w:p>
        </w:tc>
      </w:tr>
      <w:tr>
        <w:tc>
          <w:tcPr/>
          <w:p>
            <w:pPr>
              <w:pStyle w:val="Compact"/>
            </w:pPr>
            <w:r>
              <w:t xml:space="preserve">Project homepage</w:t>
            </w:r>
          </w:p>
        </w:tc>
        <w:tc>
          <w:tcPr/>
          <w:p>
            <w:pPr>
              <w:pStyle w:val="Compact"/>
            </w:pPr>
            <w:r>
              <w:t xml:space="preserve">marinesensitivity.org</w:t>
            </w:r>
          </w:p>
        </w:tc>
        <w:tc>
          <w:tcPr/>
          <w:p>
            <w:pPr>
              <w:pStyle w:val="Compact"/>
            </w:pPr>
            <w:r>
              <w:t xml:space="preserve">/share/public/www/</w:t>
            </w:r>
          </w:p>
        </w:tc>
      </w:tr>
      <w:tr>
        <w:tc>
          <w:tcPr/>
          <w:p>
            <w:pPr>
              <w:pStyle w:val="Compact"/>
            </w:pPr>
            <w:r>
              <w:t xml:space="preserve">Project documentation</w:t>
            </w:r>
          </w:p>
        </w:tc>
        <w:tc>
          <w:tcPr/>
          <w:p>
            <w:pPr>
              <w:pStyle w:val="Compact"/>
            </w:pPr>
            <w:r>
              <w:t xml:space="preserve">marinesensitivity.org/docs</w:t>
            </w:r>
          </w:p>
        </w:tc>
        <w:tc>
          <w:tcPr/>
          <w:p>
            <w:pPr>
              <w:pStyle w:val="Compact"/>
            </w:pPr>
            <w:r>
              <w:t xml:space="preserve">/share/public/www/docs/</w:t>
            </w:r>
          </w:p>
        </w:tc>
      </w:tr>
    </w:tbl>
    <w:p>
      <w:pPr>
        <w:pStyle w:val="BodyText"/>
      </w:pPr>
      <w:r>
        <w:t xml:space="preserve">The</w:t>
      </w:r>
      <w:r>
        <w:t xml:space="preserve"> </w:t>
      </w:r>
      <w:r>
        <w:rPr>
          <w:rStyle w:val="VerbatimChar"/>
        </w:rPr>
        <w:t xml:space="preserve">sync-pull.sh</w:t>
      </w:r>
      <w:r>
        <w:t xml:space="preserve"> </w:t>
      </w:r>
      <w:r>
        <w:t xml:space="preserve">script automatically syncs these from the external server where they are built by GitHub Actions and deployed to</w:t>
      </w:r>
      <w:r>
        <w:t xml:space="preserve"> </w:t>
      </w:r>
      <w:r>
        <w:rPr>
          <w:rStyle w:val="VerbatimChar"/>
        </w:rPr>
        <w:t xml:space="preserve">/share/public/www/</w:t>
      </w:r>
      <w:r>
        <w:t xml:space="preserve">.</w:t>
      </w:r>
    </w:p>
    <w:bookmarkEnd w:id="63"/>
    <w:bookmarkEnd w:id="64"/>
    <w:bookmarkStart w:id="80" w:name="sec-compliance"/>
    <w:p>
      <w:pPr>
        <w:pStyle w:val="Heading2"/>
      </w:pPr>
      <w:r>
        <w:t xml:space="preserve">6 Government Compliance</w:t>
      </w:r>
    </w:p>
    <w:p>
      <w:pPr>
        <w:pStyle w:val="FirstParagraph"/>
      </w:pPr>
      <w:r>
        <w:t xml:space="preserve">This section reviews the relevant IT policy statutes and guidelines applicable to BOEM (Bureau of Ocean Energy Management), the Department of the Interior (DOI), and federal .gov requirements, and describes how the proposed synchronization arrangement is acceptable.</w:t>
      </w:r>
    </w:p>
    <w:bookmarkStart w:id="66" w:name="X031a2c6904e869438c88428c91dd5535b779509"/>
    <w:p>
      <w:pPr>
        <w:pStyle w:val="Heading3"/>
      </w:pPr>
      <w:r>
        <w:t xml:space="preserve">6.1 Federal Information Security Modernization Act (FISMA)</w:t>
      </w:r>
    </w:p>
    <w:p>
      <w:pPr>
        <w:pStyle w:val="FirstParagraph"/>
      </w:pPr>
      <w:hyperlink r:id="rId65">
        <w:r>
          <w:rPr>
            <w:rStyle w:val="Hyperlink"/>
          </w:rPr>
          <w:t xml:space="preserve">FISMA</w:t>
        </w:r>
      </w:hyperlink>
      <w:r>
        <w:t xml:space="preserve"> </w:t>
      </w:r>
      <w:r>
        <w:t xml:space="preserve">requires federal agencies to implement information security programs. The proposed arrangement is compliant because:</w:t>
      </w:r>
    </w:p>
    <w:p>
      <w:pPr>
        <w:pStyle w:val="Compact"/>
        <w:numPr>
          <w:ilvl w:val="0"/>
          <w:numId w:val="1006"/>
        </w:numPr>
      </w:pPr>
      <w:r>
        <w:rPr>
          <w:b/>
          <w:bCs/>
        </w:rPr>
        <w:t xml:space="preserve">All connections are outbound from the BOEM network</w:t>
      </w:r>
      <w:r>
        <w:t xml:space="preserve"> </w:t>
      </w:r>
      <w:r>
        <w:t xml:space="preserve">— the internal server initiates all SSH/SFTP transfers to the external server. No inbound ports need to be opened on the BOEM firewall.</w:t>
      </w:r>
    </w:p>
    <w:p>
      <w:pPr>
        <w:pStyle w:val="Compact"/>
        <w:numPr>
          <w:ilvl w:val="0"/>
          <w:numId w:val="1006"/>
        </w:numPr>
      </w:pPr>
      <w:r>
        <w:rPr>
          <w:b/>
          <w:bCs/>
        </w:rPr>
        <w:t xml:space="preserve">Data classification</w:t>
      </w:r>
      <w:r>
        <w:t xml:space="preserve"> </w:t>
      </w:r>
      <w:r>
        <w:t xml:space="preserve">— the MST data (species distribution models, sensitivity scores) is</w:t>
      </w:r>
      <w:r>
        <w:t xml:space="preserve"> </w:t>
      </w:r>
      <w:r>
        <w:rPr>
          <w:b/>
          <w:bCs/>
        </w:rPr>
        <w:t xml:space="preserve">publicly available scientific data</w:t>
      </w:r>
      <w:r>
        <w:t xml:space="preserve"> </w:t>
      </w:r>
      <w:r>
        <w:t xml:space="preserve">with no Controlled Unclassified Information (CUI) or Personally Identifiable Information (PII). All data will eventually be published openly.</w:t>
      </w:r>
    </w:p>
    <w:p>
      <w:pPr>
        <w:pStyle w:val="Compact"/>
        <w:numPr>
          <w:ilvl w:val="0"/>
          <w:numId w:val="1006"/>
        </w:numPr>
      </w:pPr>
      <w:r>
        <w:rPr>
          <w:b/>
          <w:bCs/>
        </w:rPr>
        <w:t xml:space="preserve">Encryption in transit</w:t>
      </w:r>
      <w:r>
        <w:t xml:space="preserve"> </w:t>
      </w:r>
      <w:r>
        <w:t xml:space="preserve">— all transfers use SSH (SFTP) with Ed25519 key authentication, providing FIPS 140-2 compliant encryption.</w:t>
      </w:r>
    </w:p>
    <w:p>
      <w:pPr>
        <w:pStyle w:val="Compact"/>
        <w:numPr>
          <w:ilvl w:val="0"/>
          <w:numId w:val="1006"/>
        </w:numPr>
      </w:pPr>
      <w:r>
        <w:rPr>
          <w:b/>
          <w:bCs/>
        </w:rPr>
        <w:t xml:space="preserve">Principle of least privilege</w:t>
      </w:r>
      <w:r>
        <w:t xml:space="preserve"> </w:t>
      </w:r>
      <w:r>
        <w:t xml:space="preserve">— the sync account on the external server has read-only access to data directories and write-only access to log directories.</w:t>
      </w:r>
    </w:p>
    <w:bookmarkEnd w:id="66"/>
    <w:bookmarkStart w:id="68" w:name="Xb564093dc6eb97ada8ff54446b375bc3c98b77f"/>
    <w:p>
      <w:pPr>
        <w:pStyle w:val="Heading3"/>
      </w:pPr>
      <w:r>
        <w:t xml:space="preserve">6.2 NIST SP 800-53 (Security and Privacy Controls)</w:t>
      </w:r>
    </w:p>
    <w:p>
      <w:pPr>
        <w:pStyle w:val="FirstParagraph"/>
      </w:pPr>
      <w:r>
        <w:t xml:space="preserve">The</w:t>
      </w:r>
      <w:r>
        <w:t xml:space="preserve"> </w:t>
      </w:r>
      <w:hyperlink r:id="rId67">
        <w:r>
          <w:rPr>
            <w:rStyle w:val="Hyperlink"/>
          </w:rPr>
          <w:t xml:space="preserve">NIST 800-53</w:t>
        </w:r>
      </w:hyperlink>
      <w:r>
        <w:t xml:space="preserve"> </w:t>
      </w:r>
      <w:r>
        <w:t xml:space="preserve">framework applies to DOI systems. Relevant control families:</w:t>
      </w:r>
    </w:p>
    <w:tbl>
      <w:tblPr>
        <w:tblStyle w:val="Table"/>
        <w:tblW w:type="pct" w:w="5000"/>
        <w:tblLayout w:type="fixed"/>
        <w:tblLook w:firstRow="1" w:lastRow="0" w:firstColumn="0" w:lastColumn="0" w:noHBand="0" w:noVBand="0" w:val="0020"/>
      </w:tblPr>
      <w:tblGrid>
        <w:gridCol w:w="2640"/>
        <w:gridCol w:w="1584"/>
        <w:gridCol w:w="3696"/>
      </w:tblGrid>
      <w:tr>
        <w:trPr>
          <w:tblHeader w:val="on"/>
        </w:trPr>
        <w:tc>
          <w:tcPr/>
          <w:p>
            <w:pPr>
              <w:pStyle w:val="Compact"/>
            </w:pPr>
            <w:r>
              <w:t xml:space="preserve">Control Family</w:t>
            </w:r>
          </w:p>
        </w:tc>
        <w:tc>
          <w:tcPr/>
          <w:p>
            <w:pPr>
              <w:pStyle w:val="Compact"/>
            </w:pPr>
            <w:r>
              <w:t xml:space="preserve">Control</w:t>
            </w:r>
          </w:p>
        </w:tc>
        <w:tc>
          <w:tcPr/>
          <w:p>
            <w:pPr>
              <w:pStyle w:val="Compact"/>
            </w:pPr>
            <w:r>
              <w:t xml:space="preserve">Compliance Approach</w:t>
            </w:r>
          </w:p>
        </w:tc>
      </w:tr>
      <w:tr>
        <w:tc>
          <w:tcPr/>
          <w:p>
            <w:pPr>
              <w:pStyle w:val="Compact"/>
            </w:pPr>
            <w:r>
              <w:rPr>
                <w:b/>
                <w:bCs/>
              </w:rPr>
              <w:t xml:space="preserve">AC</w:t>
            </w:r>
            <w:r>
              <w:t xml:space="preserve"> </w:t>
            </w:r>
            <w:r>
              <w:t xml:space="preserve">(Access Control)</w:t>
            </w:r>
          </w:p>
        </w:tc>
        <w:tc>
          <w:tcPr/>
          <w:p>
            <w:pPr>
              <w:pStyle w:val="Compact"/>
            </w:pPr>
            <w:r>
              <w:t xml:space="preserve">AC-3, AC-6</w:t>
            </w:r>
          </w:p>
        </w:tc>
        <w:tc>
          <w:tcPr/>
          <w:p>
            <w:pPr>
              <w:pStyle w:val="Compact"/>
            </w:pPr>
            <w:r>
              <w:t xml:space="preserve">SSH key-based auth, least privilege, no shared credentials</w:t>
            </w:r>
          </w:p>
        </w:tc>
      </w:tr>
      <w:tr>
        <w:tc>
          <w:tcPr/>
          <w:p>
            <w:pPr>
              <w:pStyle w:val="Compact"/>
            </w:pPr>
            <w:r>
              <w:rPr>
                <w:b/>
                <w:bCs/>
              </w:rPr>
              <w:t xml:space="preserve">AU</w:t>
            </w:r>
            <w:r>
              <w:t xml:space="preserve"> </w:t>
            </w:r>
            <w:r>
              <w:t xml:space="preserve">(Audit)</w:t>
            </w:r>
          </w:p>
        </w:tc>
        <w:tc>
          <w:tcPr/>
          <w:p>
            <w:pPr>
              <w:pStyle w:val="Compact"/>
            </w:pPr>
            <w:r>
              <w:t xml:space="preserve">AU-2, AU-3</w:t>
            </w:r>
          </w:p>
        </w:tc>
        <w:tc>
          <w:tcPr/>
          <w:p>
            <w:pPr>
              <w:pStyle w:val="Compact"/>
            </w:pPr>
            <w:r>
              <w:t xml:space="preserve">All sync operations logged with timestamps; logs pushed to external for review</w:t>
            </w:r>
          </w:p>
        </w:tc>
      </w:tr>
      <w:tr>
        <w:tc>
          <w:tcPr/>
          <w:p>
            <w:pPr>
              <w:pStyle w:val="Compact"/>
            </w:pPr>
            <w:r>
              <w:rPr>
                <w:b/>
                <w:bCs/>
              </w:rPr>
              <w:t xml:space="preserve">CM</w:t>
            </w:r>
            <w:r>
              <w:t xml:space="preserve"> </w:t>
            </w:r>
            <w:r>
              <w:t xml:space="preserve">(Configuration Mgmt)</w:t>
            </w:r>
          </w:p>
        </w:tc>
        <w:tc>
          <w:tcPr/>
          <w:p>
            <w:pPr>
              <w:pStyle w:val="Compact"/>
            </w:pPr>
            <w:r>
              <w:t xml:space="preserve">CM-2, CM-3</w:t>
            </w:r>
          </w:p>
        </w:tc>
        <w:tc>
          <w:tcPr/>
          <w:p>
            <w:pPr>
              <w:pStyle w:val="Compact"/>
            </w:pPr>
            <w:r>
              <w:t xml:space="preserve">Docker containers provide immutable, versioned configurations; Watchtower only updates from trusted GHCR registry</w:t>
            </w:r>
          </w:p>
        </w:tc>
      </w:tr>
      <w:tr>
        <w:tc>
          <w:tcPr/>
          <w:p>
            <w:pPr>
              <w:pStyle w:val="Compact"/>
            </w:pPr>
            <w:r>
              <w:rPr>
                <w:b/>
                <w:bCs/>
              </w:rPr>
              <w:t xml:space="preserve">IA</w:t>
            </w:r>
            <w:r>
              <w:t xml:space="preserve"> </w:t>
            </w:r>
            <w:r>
              <w:t xml:space="preserve">(Identification &amp; Auth)</w:t>
            </w:r>
          </w:p>
        </w:tc>
        <w:tc>
          <w:tcPr/>
          <w:p>
            <w:pPr>
              <w:pStyle w:val="Compact"/>
            </w:pPr>
            <w:r>
              <w:t xml:space="preserve">IA-2, IA-5</w:t>
            </w:r>
          </w:p>
        </w:tc>
        <w:tc>
          <w:tcPr/>
          <w:p>
            <w:pPr>
              <w:pStyle w:val="Compact"/>
            </w:pPr>
            <w:r>
              <w:t xml:space="preserve">Ed25519 SSH keys (no passwords); keys stored with restricted permissions</w:t>
            </w:r>
          </w:p>
        </w:tc>
      </w:tr>
      <w:tr>
        <w:tc>
          <w:tcPr/>
          <w:p>
            <w:pPr>
              <w:pStyle w:val="Compact"/>
            </w:pPr>
            <w:r>
              <w:rPr>
                <w:b/>
                <w:bCs/>
              </w:rPr>
              <w:t xml:space="preserve">SC</w:t>
            </w:r>
            <w:r>
              <w:t xml:space="preserve"> </w:t>
            </w:r>
            <w:r>
              <w:t xml:space="preserve">(System &amp; Comms Protection)</w:t>
            </w:r>
          </w:p>
        </w:tc>
        <w:tc>
          <w:tcPr/>
          <w:p>
            <w:pPr>
              <w:pStyle w:val="Compact"/>
            </w:pPr>
            <w:r>
              <w:t xml:space="preserve">SC-8, SC-13</w:t>
            </w:r>
          </w:p>
        </w:tc>
        <w:tc>
          <w:tcPr/>
          <w:p>
            <w:pPr>
              <w:pStyle w:val="Compact"/>
            </w:pPr>
            <w:r>
              <w:t xml:space="preserve">All data in transit encrypted via SSH; TLS for HTTPS</w:t>
            </w:r>
          </w:p>
        </w:tc>
      </w:tr>
      <w:tr>
        <w:tc>
          <w:tcPr/>
          <w:p>
            <w:pPr>
              <w:pStyle w:val="Compact"/>
            </w:pPr>
            <w:r>
              <w:rPr>
                <w:b/>
                <w:bCs/>
              </w:rPr>
              <w:t xml:space="preserve">SI</w:t>
            </w:r>
            <w:r>
              <w:t xml:space="preserve"> </w:t>
            </w:r>
            <w:r>
              <w:t xml:space="preserve">(System &amp; Info Integrity)</w:t>
            </w:r>
          </w:p>
        </w:tc>
        <w:tc>
          <w:tcPr/>
          <w:p>
            <w:pPr>
              <w:pStyle w:val="Compact"/>
            </w:pPr>
            <w:r>
              <w:t xml:space="preserve">SI-2, SI-3</w:t>
            </w:r>
          </w:p>
        </w:tc>
        <w:tc>
          <w:tcPr/>
          <w:p>
            <w:pPr>
              <w:pStyle w:val="Compact"/>
            </w:pPr>
            <w:r>
              <w:t xml:space="preserve">Red Hat</w:t>
            </w:r>
            <w:r>
              <w:t xml:space="preserve"> </w:t>
            </w:r>
            <w:r>
              <w:rPr>
                <w:rStyle w:val="VerbatimChar"/>
              </w:rPr>
              <w:t xml:space="preserve">yum</w:t>
            </w:r>
            <w:r>
              <w:t xml:space="preserve"> </w:t>
            </w:r>
            <w:r>
              <w:t xml:space="preserve">updates for OS patching; Docker images scanned upstream</w:t>
            </w:r>
          </w:p>
        </w:tc>
      </w:tr>
    </w:tbl>
    <w:bookmarkEnd w:id="68"/>
    <w:bookmarkStart w:id="71" w:name="doi-information-security-policy"/>
    <w:p>
      <w:pPr>
        <w:pStyle w:val="Heading3"/>
      </w:pPr>
      <w:r>
        <w:t xml:space="preserve">6.3 DOI Information Security Policy</w:t>
      </w:r>
    </w:p>
    <w:p>
      <w:pPr>
        <w:pStyle w:val="FirstParagraph"/>
      </w:pPr>
      <w:r>
        <w:t xml:space="preserve">The</w:t>
      </w:r>
      <w:r>
        <w:t xml:space="preserve"> </w:t>
      </w:r>
      <w:hyperlink r:id="rId69">
        <w:r>
          <w:rPr>
            <w:rStyle w:val="Hyperlink"/>
          </w:rPr>
          <w:t xml:space="preserve">DOI Departmental Manual Part 375</w:t>
        </w:r>
      </w:hyperlink>
      <w:r>
        <w:t xml:space="preserve"> </w:t>
      </w:r>
      <w:r>
        <w:t xml:space="preserve">and</w:t>
      </w:r>
      <w:r>
        <w:t xml:space="preserve"> </w:t>
      </w:r>
      <w:hyperlink r:id="rId70">
        <w:r>
          <w:rPr>
            <w:rStyle w:val="Hyperlink"/>
          </w:rPr>
          <w:t xml:space="preserve">DOI Cybersecurity Program</w:t>
        </w:r>
      </w:hyperlink>
      <w:r>
        <w:t xml:space="preserve"> </w:t>
      </w:r>
      <w:r>
        <w:t xml:space="preserve">require:</w:t>
      </w:r>
    </w:p>
    <w:p>
      <w:pPr>
        <w:pStyle w:val="Compact"/>
        <w:numPr>
          <w:ilvl w:val="0"/>
          <w:numId w:val="1007"/>
        </w:numPr>
      </w:pPr>
      <w:r>
        <w:rPr>
          <w:b/>
          <w:bCs/>
        </w:rPr>
        <w:t xml:space="preserve">Authority to Operate (ATO)</w:t>
      </w:r>
      <w:r>
        <w:t xml:space="preserve"> </w:t>
      </w:r>
      <w:r>
        <w:t xml:space="preserve">— the internal server should be registered in the DOI System Inventory and receive an ATO. The low-risk nature of the data (public scientific information) supports a streamlined assessment.</w:t>
      </w:r>
    </w:p>
    <w:p>
      <w:pPr>
        <w:pStyle w:val="Compact"/>
        <w:numPr>
          <w:ilvl w:val="0"/>
          <w:numId w:val="1007"/>
        </w:numPr>
      </w:pPr>
      <w:r>
        <w:rPr>
          <w:b/>
          <w:bCs/>
        </w:rPr>
        <w:t xml:space="preserve">Continuous monitoring</w:t>
      </w:r>
      <w:r>
        <w:t xml:space="preserve"> </w:t>
      </w:r>
      <w:r>
        <w:t xml:space="preserve">— the heartbeat mechanism and log synchronization provide continuous visibility into server health without requiring inbound network access.</w:t>
      </w:r>
    </w:p>
    <w:p>
      <w:pPr>
        <w:pStyle w:val="Compact"/>
        <w:numPr>
          <w:ilvl w:val="0"/>
          <w:numId w:val="1007"/>
        </w:numPr>
      </w:pPr>
      <w:r>
        <w:rPr>
          <w:b/>
          <w:bCs/>
        </w:rPr>
        <w:t xml:space="preserve">Incident response</w:t>
      </w:r>
      <w:r>
        <w:t xml:space="preserve"> </w:t>
      </w:r>
      <w:r>
        <w:t xml:space="preserve">— if the external server is compromised, the internal server’s pull-only model limits exposure: it only reads data files and Docker images from trusted sources (GHCR, known SFTP endpoint).</w:t>
      </w:r>
    </w:p>
    <w:bookmarkEnd w:id="71"/>
    <w:bookmarkStart w:id="73" w:name="fedramp-and-cloud-services"/>
    <w:p>
      <w:pPr>
        <w:pStyle w:val="Heading3"/>
      </w:pPr>
      <w:r>
        <w:t xml:space="preserve">6.4 FedRAMP and Cloud Services</w:t>
      </w:r>
    </w:p>
    <w:p>
      <w:pPr>
        <w:pStyle w:val="FirstParagraph"/>
      </w:pPr>
      <w:r>
        <w:t xml:space="preserve">The external development server runs on</w:t>
      </w:r>
      <w:r>
        <w:t xml:space="preserve"> </w:t>
      </w:r>
      <w:r>
        <w:rPr>
          <w:b/>
          <w:bCs/>
        </w:rPr>
        <w:t xml:space="preserve">AWS</w:t>
      </w:r>
      <w:r>
        <w:t xml:space="preserve">, which holds a</w:t>
      </w:r>
      <w:r>
        <w:t xml:space="preserve"> </w:t>
      </w:r>
      <w:hyperlink r:id="rId72">
        <w:r>
          <w:rPr>
            <w:rStyle w:val="Hyperlink"/>
          </w:rPr>
          <w:t xml:space="preserve">FedRAMP</w:t>
        </w:r>
      </w:hyperlink>
      <w:r>
        <w:t xml:space="preserve"> </w:t>
      </w:r>
      <w:r>
        <w:t xml:space="preserve">authorization at the High impact level. This means:</w:t>
      </w:r>
    </w:p>
    <w:p>
      <w:pPr>
        <w:pStyle w:val="Compact"/>
        <w:numPr>
          <w:ilvl w:val="0"/>
          <w:numId w:val="1008"/>
        </w:numPr>
      </w:pPr>
      <w:r>
        <w:t xml:space="preserve">The cloud infrastructure meets federal security requirements</w:t>
      </w:r>
    </w:p>
    <w:p>
      <w:pPr>
        <w:pStyle w:val="Compact"/>
        <w:numPr>
          <w:ilvl w:val="0"/>
          <w:numId w:val="1008"/>
        </w:numPr>
      </w:pPr>
      <w:r>
        <w:t xml:space="preserve">AWS provides the physical and infrastructure security controls</w:t>
      </w:r>
    </w:p>
    <w:p>
      <w:pPr>
        <w:pStyle w:val="Compact"/>
        <w:numPr>
          <w:ilvl w:val="0"/>
          <w:numId w:val="1008"/>
        </w:numPr>
      </w:pPr>
      <w:r>
        <w:t xml:space="preserve">The MST application layer (Docker containers, data files) operates within this authorized environment</w:t>
      </w:r>
    </w:p>
    <w:p>
      <w:pPr>
        <w:pStyle w:val="FirstParagraph"/>
      </w:pPr>
      <w:r>
        <w:t xml:space="preserve">The internal server is</w:t>
      </w:r>
      <w:r>
        <w:t xml:space="preserve"> </w:t>
      </w:r>
      <w:r>
        <w:rPr>
          <w:b/>
          <w:bCs/>
        </w:rPr>
        <w:t xml:space="preserve">not a cloud service</w:t>
      </w:r>
      <w:r>
        <w:t xml:space="preserve"> </w:t>
      </w:r>
      <w:r>
        <w:t xml:space="preserve">— it is a BOEM-managed on-premises server. The synchronization only reads from the FedRAMP-authorized AWS environment.</w:t>
      </w:r>
    </w:p>
    <w:bookmarkEnd w:id="73"/>
    <w:bookmarkStart w:id="75" w:name="trusted-internet-connection-tic-3.0"/>
    <w:p>
      <w:pPr>
        <w:pStyle w:val="Heading3"/>
      </w:pPr>
      <w:r>
        <w:t xml:space="preserve">6.5 Trusted Internet Connection (TIC) 3.0</w:t>
      </w:r>
    </w:p>
    <w:p>
      <w:pPr>
        <w:pStyle w:val="FirstParagraph"/>
      </w:pPr>
      <w:hyperlink r:id="rId74">
        <w:r>
          <w:rPr>
            <w:rStyle w:val="Hyperlink"/>
          </w:rPr>
          <w:t xml:space="preserve">TIC 3.0</w:t>
        </w:r>
      </w:hyperlink>
      <w:r>
        <w:t xml:space="preserve"> </w:t>
      </w:r>
      <w:r>
        <w:t xml:space="preserve">guidance from CISA allows for more flexible network architectures than the original TIC model. The proposed arrangement:</w:t>
      </w:r>
    </w:p>
    <w:p>
      <w:pPr>
        <w:pStyle w:val="Compact"/>
        <w:numPr>
          <w:ilvl w:val="0"/>
          <w:numId w:val="1009"/>
        </w:numPr>
      </w:pPr>
      <w:r>
        <w:t xml:space="preserve">Uses</w:t>
      </w:r>
      <w:r>
        <w:t xml:space="preserve"> </w:t>
      </w:r>
      <w:r>
        <w:rPr>
          <w:b/>
          <w:bCs/>
        </w:rPr>
        <w:t xml:space="preserve">outbound-only connections</w:t>
      </w:r>
      <w:r>
        <w:t xml:space="preserve"> </w:t>
      </w:r>
      <w:r>
        <w:t xml:space="preserve">from the BOEM network, consistent with TIC guidance allowing authorized outbound traffic</w:t>
      </w:r>
    </w:p>
    <w:p>
      <w:pPr>
        <w:pStyle w:val="Compact"/>
        <w:numPr>
          <w:ilvl w:val="0"/>
          <w:numId w:val="1009"/>
        </w:numPr>
      </w:pPr>
      <w:r>
        <w:t xml:space="preserve">Does not require opening inbound ports or creating network exceptions</w:t>
      </w:r>
    </w:p>
    <w:p>
      <w:pPr>
        <w:pStyle w:val="Compact"/>
        <w:numPr>
          <w:ilvl w:val="0"/>
          <w:numId w:val="1009"/>
        </w:numPr>
      </w:pPr>
      <w:r>
        <w:t xml:space="preserve">SSH/SFTP traffic can be monitored by existing BOEM network security appliances (firewalls, IDS/IPS)</w:t>
      </w:r>
    </w:p>
    <w:bookmarkEnd w:id="75"/>
    <w:bookmarkStart w:id="78" w:name="boem-specific-considerations"/>
    <w:p>
      <w:pPr>
        <w:pStyle w:val="Heading3"/>
      </w:pPr>
      <w:r>
        <w:t xml:space="preserve">6.6 BOEM-Specific Considerations</w:t>
      </w:r>
    </w:p>
    <w:p>
      <w:pPr>
        <w:pStyle w:val="Compact"/>
        <w:numPr>
          <w:ilvl w:val="0"/>
          <w:numId w:val="1010"/>
        </w:numPr>
      </w:pPr>
      <w:r>
        <w:rPr>
          <w:b/>
          <w:bCs/>
        </w:rPr>
        <w:t xml:space="preserve">Data sensitivity</w:t>
      </w:r>
      <w:r>
        <w:t xml:space="preserve">: all MST data is</w:t>
      </w:r>
      <w:r>
        <w:t xml:space="preserve"> </w:t>
      </w:r>
      <w:r>
        <w:rPr>
          <w:b/>
          <w:bCs/>
        </w:rPr>
        <w:t xml:space="preserve">non-sensitive, publicly releasable</w:t>
      </w:r>
      <w:r>
        <w:t xml:space="preserve"> </w:t>
      </w:r>
      <w:r>
        <w:t xml:space="preserve">scientific information. Species distribution models, extinction risk scores, and sensitivity metrics are derived from publicly available datasets (AquaMaps, IUCN, NOAA, USFWS).</w:t>
      </w:r>
    </w:p>
    <w:p>
      <w:pPr>
        <w:pStyle w:val="Compact"/>
        <w:numPr>
          <w:ilvl w:val="0"/>
          <w:numId w:val="1010"/>
        </w:numPr>
      </w:pPr>
      <w:r>
        <w:rPr>
          <w:b/>
          <w:bCs/>
        </w:rPr>
        <w:t xml:space="preserve">Contractor access</w:t>
      </w:r>
      <w:r>
        <w:t xml:space="preserve">: the lead contractor maintains the external development server under the existing BOEM contract. Development artifacts are delivered to BOEM via the synchronization mechanism described here.</w:t>
      </w:r>
    </w:p>
    <w:p>
      <w:pPr>
        <w:pStyle w:val="Compact"/>
        <w:numPr>
          <w:ilvl w:val="0"/>
          <w:numId w:val="1010"/>
        </w:numPr>
      </w:pPr>
      <w:r>
        <w:rPr>
          <w:b/>
          <w:bCs/>
        </w:rPr>
        <w:t xml:space="preserve">Open source</w:t>
      </w:r>
      <w:r>
        <w:t xml:space="preserve">: all MST source code is published on</w:t>
      </w:r>
      <w:r>
        <w:t xml:space="preserve"> </w:t>
      </w:r>
      <w:hyperlink r:id="rId76">
        <w:r>
          <w:rPr>
            <w:rStyle w:val="Hyperlink"/>
          </w:rPr>
          <w:t xml:space="preserve">GitHub</w:t>
        </w:r>
      </w:hyperlink>
      <w:r>
        <w:t xml:space="preserve"> </w:t>
      </w:r>
      <w:r>
        <w:t xml:space="preserve">under MIT license, consistent with federal open-source policies (</w:t>
      </w:r>
      <w:hyperlink r:id="rId77">
        <w:r>
          <w:rPr>
            <w:rStyle w:val="Hyperlink"/>
          </w:rPr>
          <w:t xml:space="preserve">M-16-21</w:t>
        </w:r>
      </w:hyperlink>
      <w:r>
        <w:t xml:space="preserve">, Federal Source Code Policy).</w:t>
      </w:r>
    </w:p>
    <w:bookmarkEnd w:id="78"/>
    <w:bookmarkStart w:id="79" w:name="compliance-summary"/>
    <w:p>
      <w:pPr>
        <w:pStyle w:val="Heading3"/>
      </w:pPr>
      <w:r>
        <w:t xml:space="preserve">6.7 Compliance summary</w:t>
      </w:r>
    </w:p>
    <w:tbl>
      <w:tblPr>
        <w:tblStyle w:val="Table"/>
        <w:tblW w:type="pct" w:w="5000"/>
        <w:tblLayout w:type="fixed"/>
        <w:tblLook w:firstRow="1" w:lastRow="0" w:firstColumn="0" w:lastColumn="0" w:noHBand="0" w:noVBand="0" w:val="0020"/>
      </w:tblPr>
      <w:tblGrid>
        <w:gridCol w:w="3677"/>
        <w:gridCol w:w="2262"/>
        <w:gridCol w:w="1980"/>
      </w:tblGrid>
      <w:tr>
        <w:trPr>
          <w:tblHeader w:val="on"/>
        </w:trPr>
        <w:tc>
          <w:tcPr/>
          <w:p>
            <w:pPr>
              <w:pStyle w:val="Compact"/>
            </w:pPr>
            <w:r>
              <w:t xml:space="preserve">Requirement</w:t>
            </w:r>
          </w:p>
        </w:tc>
        <w:tc>
          <w:tcPr/>
          <w:p>
            <w:pPr>
              <w:pStyle w:val="Compact"/>
            </w:pPr>
            <w:r>
              <w:t xml:space="preserve">Status</w:t>
            </w:r>
          </w:p>
        </w:tc>
        <w:tc>
          <w:tcPr/>
          <w:p>
            <w:pPr>
              <w:pStyle w:val="Compact"/>
            </w:pPr>
            <w:r>
              <w:t xml:space="preserve">Notes</w:t>
            </w:r>
          </w:p>
        </w:tc>
      </w:tr>
      <w:tr>
        <w:tc>
          <w:tcPr/>
          <w:p>
            <w:pPr>
              <w:pStyle w:val="Compact"/>
            </w:pPr>
            <w:r>
              <w:t xml:space="preserve">FISMA compliance</w:t>
            </w:r>
          </w:p>
        </w:tc>
        <w:tc>
          <w:tcPr/>
          <w:p>
            <w:pPr>
              <w:pStyle w:val="Compact"/>
            </w:pPr>
            <w:r>
              <w:t xml:space="preserve">Compliant</w:t>
            </w:r>
          </w:p>
        </w:tc>
        <w:tc>
          <w:tcPr/>
          <w:p>
            <w:pPr>
              <w:pStyle w:val="Compact"/>
            </w:pPr>
            <w:r>
              <w:t xml:space="preserve">outbound-only connections, encrypted, public data</w:t>
            </w:r>
          </w:p>
        </w:tc>
      </w:tr>
      <w:tr>
        <w:tc>
          <w:tcPr/>
          <w:p>
            <w:pPr>
              <w:pStyle w:val="Compact"/>
            </w:pPr>
            <w:r>
              <w:t xml:space="preserve">NIST 800-53 controls</w:t>
            </w:r>
          </w:p>
        </w:tc>
        <w:tc>
          <w:tcPr/>
          <w:p>
            <w:pPr>
              <w:pStyle w:val="Compact"/>
            </w:pPr>
            <w:r>
              <w:t xml:space="preserve">Addressed</w:t>
            </w:r>
          </w:p>
        </w:tc>
        <w:tc>
          <w:tcPr/>
          <w:p>
            <w:pPr>
              <w:pStyle w:val="Compact"/>
            </w:pPr>
            <w:r>
              <w:t xml:space="preserve">see control mapping above</w:t>
            </w:r>
          </w:p>
        </w:tc>
      </w:tr>
      <w:tr>
        <w:tc>
          <w:tcPr/>
          <w:p>
            <w:pPr>
              <w:pStyle w:val="Compact"/>
            </w:pPr>
            <w:r>
              <w:t xml:space="preserve">DOI security policy</w:t>
            </w:r>
          </w:p>
        </w:tc>
        <w:tc>
          <w:tcPr/>
          <w:p>
            <w:pPr>
              <w:pStyle w:val="Compact"/>
            </w:pPr>
            <w:r>
              <w:t xml:space="preserve">Requires ATO</w:t>
            </w:r>
          </w:p>
        </w:tc>
        <w:tc>
          <w:tcPr/>
          <w:p>
            <w:pPr>
              <w:pStyle w:val="Compact"/>
            </w:pPr>
            <w:r>
              <w:t xml:space="preserve">low-risk system; streamlined assessment recommended</w:t>
            </w:r>
          </w:p>
        </w:tc>
      </w:tr>
      <w:tr>
        <w:tc>
          <w:tcPr/>
          <w:p>
            <w:pPr>
              <w:pStyle w:val="Compact"/>
            </w:pPr>
            <w:r>
              <w:t xml:space="preserve">FedRAMP (external)</w:t>
            </w:r>
          </w:p>
        </w:tc>
        <w:tc>
          <w:tcPr/>
          <w:p>
            <w:pPr>
              <w:pStyle w:val="Compact"/>
            </w:pPr>
            <w:r>
              <w:t xml:space="preserve">Compliant</w:t>
            </w:r>
          </w:p>
        </w:tc>
        <w:tc>
          <w:tcPr/>
          <w:p>
            <w:pPr>
              <w:pStyle w:val="Compact"/>
            </w:pPr>
            <w:r>
              <w:t xml:space="preserve">AWS holds FedRAMP High authorization</w:t>
            </w:r>
          </w:p>
        </w:tc>
      </w:tr>
      <w:tr>
        <w:tc>
          <w:tcPr/>
          <w:p>
            <w:pPr>
              <w:pStyle w:val="Compact"/>
            </w:pPr>
            <w:r>
              <w:t xml:space="preserve">TIC 3.0</w:t>
            </w:r>
          </w:p>
        </w:tc>
        <w:tc>
          <w:tcPr/>
          <w:p>
            <w:pPr>
              <w:pStyle w:val="Compact"/>
            </w:pPr>
            <w:r>
              <w:t xml:space="preserve">Compliant</w:t>
            </w:r>
          </w:p>
        </w:tc>
        <w:tc>
          <w:tcPr/>
          <w:p>
            <w:pPr>
              <w:pStyle w:val="Compact"/>
            </w:pPr>
            <w:r>
              <w:t xml:space="preserve">outbound SSH/HTTPS only</w:t>
            </w:r>
          </w:p>
        </w:tc>
      </w:tr>
      <w:tr>
        <w:tc>
          <w:tcPr/>
          <w:p>
            <w:pPr>
              <w:pStyle w:val="Compact"/>
            </w:pPr>
            <w:r>
              <w:t xml:space="preserve">Data classification</w:t>
            </w:r>
          </w:p>
        </w:tc>
        <w:tc>
          <w:tcPr/>
          <w:p>
            <w:pPr>
              <w:pStyle w:val="Compact"/>
            </w:pPr>
            <w:r>
              <w:t xml:space="preserve">Low risk</w:t>
            </w:r>
          </w:p>
        </w:tc>
        <w:tc>
          <w:tcPr/>
          <w:p>
            <w:pPr>
              <w:pStyle w:val="Compact"/>
            </w:pPr>
            <w:r>
              <w:t xml:space="preserve">public scientific data, no CUI/PII</w:t>
            </w:r>
          </w:p>
        </w:tc>
      </w:tr>
      <w:tr>
        <w:tc>
          <w:tcPr/>
          <w:p>
            <w:pPr>
              <w:pStyle w:val="Compact"/>
            </w:pPr>
            <w:r>
              <w:t xml:space="preserve">Open source policy</w:t>
            </w:r>
          </w:p>
        </w:tc>
        <w:tc>
          <w:tcPr/>
          <w:p>
            <w:pPr>
              <w:pStyle w:val="Compact"/>
            </w:pPr>
            <w:r>
              <w:t xml:space="preserve">Compliant</w:t>
            </w:r>
          </w:p>
        </w:tc>
        <w:tc>
          <w:tcPr/>
          <w:p>
            <w:pPr>
              <w:pStyle w:val="Compact"/>
            </w:pPr>
            <w:r>
              <w:t xml:space="preserve">MIT-licensed on GitHub</w:t>
            </w:r>
          </w:p>
        </w:tc>
      </w:tr>
    </w:tbl>
    <w:bookmarkEnd w:id="79"/>
    <w:bookmarkEnd w:id="80"/>
    <w:bookmarkStart w:id="90" w:name="sec-issues"/>
    <w:p>
      <w:pPr>
        <w:pStyle w:val="Heading2"/>
      </w:pPr>
      <w:r>
        <w:t xml:space="preserve">7 Issues</w:t>
      </w:r>
    </w:p>
    <w:p>
      <w:pPr>
        <w:pStyle w:val="FirstParagraph"/>
      </w:pPr>
      <w:r>
        <w:t xml:space="preserve">The following items require clarification or action before full deployment:</w:t>
      </w:r>
    </w:p>
    <w:bookmarkStart w:id="81" w:name="operating-system-compatibility"/>
    <w:p>
      <w:pPr>
        <w:pStyle w:val="Heading3"/>
      </w:pPr>
      <w:r>
        <w:t xml:space="preserve">7.1 1. Operating system compatibility</w:t>
      </w:r>
    </w:p>
    <w:p>
      <w:pPr>
        <w:pStyle w:val="FirstParagraph"/>
      </w:pPr>
      <w:r>
        <w:t xml:space="preserve">The internal BOEM server runs</w:t>
      </w:r>
      <w:r>
        <w:t xml:space="preserve"> </w:t>
      </w:r>
      <w:r>
        <w:rPr>
          <w:b/>
          <w:bCs/>
        </w:rPr>
        <w:t xml:space="preserve">Red Hat Enterprise Linux</w:t>
      </w:r>
      <w:r>
        <w:t xml:space="preserve"> </w:t>
      </w:r>
      <w:r>
        <w:t xml:space="preserve">(RHEL) with</w:t>
      </w:r>
      <w:r>
        <w:t xml:space="preserve"> </w:t>
      </w:r>
      <w:r>
        <w:rPr>
          <w:rStyle w:val="VerbatimChar"/>
        </w:rPr>
        <w:t xml:space="preserve">yum</w:t>
      </w:r>
      <w:r>
        <w:t xml:space="preserve">-based package management, while the external development server runs</w:t>
      </w:r>
      <w:r>
        <w:t xml:space="preserve"> </w:t>
      </w:r>
      <w:r>
        <w:rPr>
          <w:b/>
          <w:bCs/>
        </w:rPr>
        <w:t xml:space="preserve">Ubuntu</w:t>
      </w:r>
      <w:r>
        <w:t xml:space="preserve"> </w:t>
      </w:r>
      <w:r>
        <w:t xml:space="preserve">with</w:t>
      </w:r>
      <w:r>
        <w:t xml:space="preserve"> </w:t>
      </w:r>
      <w:r>
        <w:rPr>
          <w:rStyle w:val="VerbatimChar"/>
        </w:rPr>
        <w:t xml:space="preserve">apt</w:t>
      </w:r>
      <w:r>
        <w:t xml:space="preserve">. This should</w:t>
      </w:r>
      <w:r>
        <w:t xml:space="preserve"> </w:t>
      </w:r>
      <w:r>
        <w:rPr>
          <w:b/>
          <w:bCs/>
        </w:rPr>
        <w:t xml:space="preserve">not be a concern</w:t>
      </w:r>
      <w:r>
        <w:t xml:space="preserve"> </w:t>
      </w:r>
      <w:r>
        <w:t xml:space="preserve">because:</w:t>
      </w:r>
    </w:p>
    <w:p>
      <w:pPr>
        <w:pStyle w:val="Compact"/>
        <w:numPr>
          <w:ilvl w:val="0"/>
          <w:numId w:val="1011"/>
        </w:numPr>
      </w:pPr>
      <w:r>
        <w:t xml:space="preserve">All application services run inside Docker containers, which are OS-independent</w:t>
      </w:r>
    </w:p>
    <w:p>
      <w:pPr>
        <w:pStyle w:val="Compact"/>
        <w:numPr>
          <w:ilvl w:val="0"/>
          <w:numId w:val="1011"/>
        </w:numPr>
      </w:pPr>
      <w:r>
        <w:t xml:space="preserve">Only host-level tools differ:</w:t>
      </w:r>
      <w:r>
        <w:t xml:space="preserve"> </w:t>
      </w:r>
      <w:r>
        <w:rPr>
          <w:rStyle w:val="VerbatimChar"/>
        </w:rPr>
        <w:t xml:space="preserve">rclone</w:t>
      </w:r>
      <w:r>
        <w:t xml:space="preserve">,</w:t>
      </w:r>
      <w:r>
        <w:t xml:space="preserve"> </w:t>
      </w:r>
      <w:r>
        <w:rPr>
          <w:rStyle w:val="VerbatimChar"/>
        </w:rPr>
        <w:t xml:space="preserve">docker</w:t>
      </w:r>
      <w:r>
        <w:t xml:space="preserve">,</w:t>
      </w:r>
      <w:r>
        <w:t xml:space="preserve"> </w:t>
      </w:r>
      <w:r>
        <w:rPr>
          <w:rStyle w:val="VerbatimChar"/>
        </w:rPr>
        <w:t xml:space="preserve">cron</w:t>
      </w:r>
      <w:r>
        <w:t xml:space="preserve"> </w:t>
      </w:r>
      <w:r>
        <w:t xml:space="preserve">— all available on both platforms</w:t>
      </w:r>
    </w:p>
    <w:p>
      <w:pPr>
        <w:pStyle w:val="Compact"/>
        <w:numPr>
          <w:ilvl w:val="0"/>
          <w:numId w:val="1011"/>
        </w:numPr>
      </w:pPr>
      <w:r>
        <w:t xml:space="preserve">Docker images built on Ubuntu will run identically on a RHEL host</w:t>
      </w:r>
    </w:p>
    <w:p>
      <w:pPr>
        <w:pStyle w:val="Compact"/>
        <w:numPr>
          <w:ilvl w:val="0"/>
          <w:numId w:val="1011"/>
        </w:numPr>
      </w:pPr>
      <w:r>
        <w:t xml:space="preserve">OS updates (via</w:t>
      </w:r>
      <w:r>
        <w:t xml:space="preserve"> </w:t>
      </w:r>
      <w:r>
        <w:rPr>
          <w:rStyle w:val="VerbatimChar"/>
        </w:rPr>
        <w:t xml:space="preserve">yum</w:t>
      </w:r>
      <w:r>
        <w:t xml:space="preserve"> </w:t>
      </w:r>
      <w:r>
        <w:t xml:space="preserve">on RHEL,</w:t>
      </w:r>
      <w:r>
        <w:t xml:space="preserve"> </w:t>
      </w:r>
      <w:r>
        <w:rPr>
          <w:rStyle w:val="VerbatimChar"/>
        </w:rPr>
        <w:t xml:space="preserve">apt</w:t>
      </w:r>
      <w:r>
        <w:t xml:space="preserve"> </w:t>
      </w:r>
      <w:r>
        <w:t xml:space="preserve">on Ubuntu) are independent of the containerized services</w:t>
      </w:r>
    </w:p>
    <w:p>
      <w:pPr>
        <w:pStyle w:val="FirstParagraph"/>
      </w:pPr>
      <w:r>
        <w:rPr>
          <w:b/>
          <w:bCs/>
        </w:rPr>
        <w:t xml:space="preserve">Action</w:t>
      </w:r>
      <w:r>
        <w:t xml:space="preserve">: confirm RHEL version and ensure Docker CE/EE is installed and running.</w:t>
      </w:r>
    </w:p>
    <w:bookmarkEnd w:id="81"/>
    <w:bookmarkStart w:id="82" w:name="X3c0a2577b98c4de911cea75720b8f1e00419df3"/>
    <w:p>
      <w:pPr>
        <w:pStyle w:val="Heading3"/>
      </w:pPr>
      <w:r>
        <w:t xml:space="preserve">7.2 2. Internal web server access (firewall rules)</w:t>
      </w:r>
    </w:p>
    <w:p>
      <w:pPr>
        <w:pStyle w:val="FirstParagraph"/>
      </w:pPr>
      <w:r>
        <w:t xml:space="preserve">It appears that firewall rules on the BOEM network restrict server access to web content ports. To serve the MST applications internally:</w:t>
      </w:r>
    </w:p>
    <w:p>
      <w:pPr>
        <w:pStyle w:val="Compact"/>
        <w:numPr>
          <w:ilvl w:val="0"/>
          <w:numId w:val="1012"/>
        </w:numPr>
      </w:pPr>
      <w:r>
        <w:rPr>
          <w:b/>
          <w:bCs/>
        </w:rPr>
        <w:t xml:space="preserve">Port 80 (HTTP)</w:t>
      </w:r>
      <w:r>
        <w:t xml:space="preserve"> </w:t>
      </w:r>
      <w:r>
        <w:t xml:space="preserve">and</w:t>
      </w:r>
      <w:r>
        <w:t xml:space="preserve"> </w:t>
      </w:r>
      <w:r>
        <w:rPr>
          <w:b/>
          <w:bCs/>
        </w:rPr>
        <w:t xml:space="preserve">port 443 (HTTPS)</w:t>
      </w:r>
      <w:r>
        <w:t xml:space="preserve"> </w:t>
      </w:r>
      <w:r>
        <w:t xml:space="preserve">need to be open for inbound traffic from BOEM users (or at least the BOEM internal network)</w:t>
      </w:r>
    </w:p>
    <w:p>
      <w:pPr>
        <w:pStyle w:val="Compact"/>
        <w:numPr>
          <w:ilvl w:val="0"/>
          <w:numId w:val="1012"/>
        </w:numPr>
      </w:pPr>
      <w:r>
        <w:t xml:space="preserve">On RHEL, this may involve</w:t>
      </w:r>
      <w:r>
        <w:t xml:space="preserve"> </w:t>
      </w:r>
      <w:r>
        <w:rPr>
          <w:rStyle w:val="VerbatimChar"/>
        </w:rPr>
        <w:t xml:space="preserve">firewalld</w:t>
      </w:r>
      <w:r>
        <w:t xml:space="preserve"> </w:t>
      </w:r>
      <w:r>
        <w:t xml:space="preserve">(preferred) or</w:t>
      </w:r>
      <w:r>
        <w:t xml:space="preserve"> </w:t>
      </w:r>
      <w:r>
        <w:rPr>
          <w:rStyle w:val="VerbatimChar"/>
        </w:rPr>
        <w:t xml:space="preserve">iptables</w:t>
      </w:r>
      <w:r>
        <w:t xml:space="preserve">:</w:t>
      </w:r>
    </w:p>
    <w:p>
      <w:pPr>
        <w:pStyle w:val="SourceCode"/>
      </w:pPr>
      <w:r>
        <w:rPr>
          <w:rStyle w:val="CommentTok"/>
        </w:rPr>
        <w:t xml:space="preserve"># firewalld (recommended on RHEL)</w:t>
      </w:r>
      <w:r>
        <w:br/>
      </w:r>
      <w:r>
        <w:rPr>
          <w:rStyle w:val="FunctionTok"/>
        </w:rPr>
        <w:t xml:space="preserve">sudo</w:t>
      </w:r>
      <w:r>
        <w:rPr>
          <w:rStyle w:val="NormalTok"/>
        </w:rPr>
        <w:t xml:space="preserve"> firewall-cmd </w:t>
      </w:r>
      <w:r>
        <w:rPr>
          <w:rStyle w:val="AttributeTok"/>
        </w:rPr>
        <w:t xml:space="preserve">--permanent</w:t>
      </w:r>
      <w:r>
        <w:rPr>
          <w:rStyle w:val="NormalTok"/>
        </w:rPr>
        <w:t xml:space="preserve"> </w:t>
      </w:r>
      <w:r>
        <w:rPr>
          <w:rStyle w:val="AttributeTok"/>
        </w:rPr>
        <w:t xml:space="preserve">--add-service</w:t>
      </w:r>
      <w:r>
        <w:rPr>
          <w:rStyle w:val="OperatorTok"/>
        </w:rPr>
        <w:t xml:space="preserve">=</w:t>
      </w:r>
      <w:r>
        <w:rPr>
          <w:rStyle w:val="NormalTok"/>
        </w:rPr>
        <w:t xml:space="preserve">http</w:t>
      </w:r>
      <w:r>
        <w:br/>
      </w:r>
      <w:r>
        <w:rPr>
          <w:rStyle w:val="FunctionTok"/>
        </w:rPr>
        <w:t xml:space="preserve">sudo</w:t>
      </w:r>
      <w:r>
        <w:rPr>
          <w:rStyle w:val="NormalTok"/>
        </w:rPr>
        <w:t xml:space="preserve"> firewall-cmd </w:t>
      </w:r>
      <w:r>
        <w:rPr>
          <w:rStyle w:val="AttributeTok"/>
        </w:rPr>
        <w:t xml:space="preserve">--permanent</w:t>
      </w:r>
      <w:r>
        <w:rPr>
          <w:rStyle w:val="NormalTok"/>
        </w:rPr>
        <w:t xml:space="preserve"> </w:t>
      </w:r>
      <w:r>
        <w:rPr>
          <w:rStyle w:val="AttributeTok"/>
        </w:rPr>
        <w:t xml:space="preserve">--add-service</w:t>
      </w:r>
      <w:r>
        <w:rPr>
          <w:rStyle w:val="OperatorTok"/>
        </w:rPr>
        <w:t xml:space="preserve">=</w:t>
      </w:r>
      <w:r>
        <w:rPr>
          <w:rStyle w:val="NormalTok"/>
        </w:rPr>
        <w:t xml:space="preserve">https</w:t>
      </w:r>
      <w:r>
        <w:br/>
      </w:r>
      <w:r>
        <w:rPr>
          <w:rStyle w:val="FunctionTok"/>
        </w:rPr>
        <w:t xml:space="preserve">sudo</w:t>
      </w:r>
      <w:r>
        <w:rPr>
          <w:rStyle w:val="NormalTok"/>
        </w:rPr>
        <w:t xml:space="preserve"> firewall-cmd </w:t>
      </w:r>
      <w:r>
        <w:rPr>
          <w:rStyle w:val="AttributeTok"/>
        </w:rPr>
        <w:t xml:space="preserve">--reload</w:t>
      </w:r>
      <w:r>
        <w:br/>
      </w:r>
      <w:r>
        <w:br/>
      </w:r>
      <w:r>
        <w:rPr>
          <w:rStyle w:val="CommentTok"/>
        </w:rPr>
        <w:t xml:space="preserve"># or iptables</w:t>
      </w:r>
      <w:r>
        <w:br/>
      </w:r>
      <w:r>
        <w:rPr>
          <w:rStyle w:val="FunctionTok"/>
        </w:rPr>
        <w:t xml:space="preserve">sudo</w:t>
      </w:r>
      <w:r>
        <w:rPr>
          <w:rStyle w:val="NormalTok"/>
        </w:rPr>
        <w:t xml:space="preserve"> iptables </w:t>
      </w:r>
      <w:r>
        <w:rPr>
          <w:rStyle w:val="AttributeTok"/>
        </w:rPr>
        <w:t xml:space="preserve">-A</w:t>
      </w:r>
      <w:r>
        <w:rPr>
          <w:rStyle w:val="NormalTok"/>
        </w:rPr>
        <w:t xml:space="preserve"> INPUT </w:t>
      </w:r>
      <w:r>
        <w:rPr>
          <w:rStyle w:val="AttributeTok"/>
        </w:rPr>
        <w:t xml:space="preserve">-p</w:t>
      </w:r>
      <w:r>
        <w:rPr>
          <w:rStyle w:val="NormalTok"/>
        </w:rPr>
        <w:t xml:space="preserve"> tcp </w:t>
      </w:r>
      <w:r>
        <w:rPr>
          <w:rStyle w:val="AttributeTok"/>
        </w:rPr>
        <w:t xml:space="preserve">--dport</w:t>
      </w:r>
      <w:r>
        <w:rPr>
          <w:rStyle w:val="NormalTok"/>
        </w:rPr>
        <w:t xml:space="preserve"> 80 </w:t>
      </w:r>
      <w:r>
        <w:rPr>
          <w:rStyle w:val="AttributeTok"/>
        </w:rPr>
        <w:t xml:space="preserve">-j</w:t>
      </w:r>
      <w:r>
        <w:rPr>
          <w:rStyle w:val="NormalTok"/>
        </w:rPr>
        <w:t xml:space="preserve"> ACCEPT</w:t>
      </w:r>
      <w:r>
        <w:br/>
      </w:r>
      <w:r>
        <w:rPr>
          <w:rStyle w:val="FunctionTok"/>
        </w:rPr>
        <w:t xml:space="preserve">sudo</w:t>
      </w:r>
      <w:r>
        <w:rPr>
          <w:rStyle w:val="NormalTok"/>
        </w:rPr>
        <w:t xml:space="preserve"> iptables </w:t>
      </w:r>
      <w:r>
        <w:rPr>
          <w:rStyle w:val="AttributeTok"/>
        </w:rPr>
        <w:t xml:space="preserve">-A</w:t>
      </w:r>
      <w:r>
        <w:rPr>
          <w:rStyle w:val="NormalTok"/>
        </w:rPr>
        <w:t xml:space="preserve"> INPUT </w:t>
      </w:r>
      <w:r>
        <w:rPr>
          <w:rStyle w:val="AttributeTok"/>
        </w:rPr>
        <w:t xml:space="preserve">-p</w:t>
      </w:r>
      <w:r>
        <w:rPr>
          <w:rStyle w:val="NormalTok"/>
        </w:rPr>
        <w:t xml:space="preserve"> tcp </w:t>
      </w:r>
      <w:r>
        <w:rPr>
          <w:rStyle w:val="AttributeTok"/>
        </w:rPr>
        <w:t xml:space="preserve">--dport</w:t>
      </w:r>
      <w:r>
        <w:rPr>
          <w:rStyle w:val="NormalTok"/>
        </w:rPr>
        <w:t xml:space="preserve"> 443 </w:t>
      </w:r>
      <w:r>
        <w:rPr>
          <w:rStyle w:val="AttributeTok"/>
        </w:rPr>
        <w:t xml:space="preserve">-j</w:t>
      </w:r>
      <w:r>
        <w:rPr>
          <w:rStyle w:val="NormalTok"/>
        </w:rPr>
        <w:t xml:space="preserve"> ACCEPT</w:t>
      </w:r>
      <w:r>
        <w:br/>
      </w:r>
      <w:r>
        <w:rPr>
          <w:rStyle w:val="FunctionTok"/>
        </w:rPr>
        <w:t xml:space="preserve">sudo</w:t>
      </w:r>
      <w:r>
        <w:rPr>
          <w:rStyle w:val="NormalTok"/>
        </w:rPr>
        <w:t xml:space="preserve"> iptables-save</w:t>
      </w:r>
    </w:p>
    <w:p>
      <w:pPr>
        <w:pStyle w:val="Compact"/>
        <w:numPr>
          <w:ilvl w:val="0"/>
          <w:numId w:val="1013"/>
        </w:numPr>
      </w:pPr>
      <w:r>
        <w:rPr>
          <w:b/>
          <w:bCs/>
        </w:rPr>
        <w:t xml:space="preserve">Internal DNS</w:t>
      </w:r>
      <w:r>
        <w:t xml:space="preserve">: BOEM IT will need to create internal DNS records pointing a hostname (e.g.,</w:t>
      </w:r>
      <w:r>
        <w:t xml:space="preserve"> </w:t>
      </w:r>
      <w:r>
        <w:rPr>
          <w:rStyle w:val="VerbatimChar"/>
        </w:rPr>
        <w:t xml:space="preserve">msens.boem.gov</w:t>
      </w:r>
      <w:r>
        <w:t xml:space="preserve"> </w:t>
      </w:r>
      <w:r>
        <w:t xml:space="preserve">or</w:t>
      </w:r>
      <w:r>
        <w:t xml:space="preserve"> </w:t>
      </w:r>
      <w:r>
        <w:rPr>
          <w:rStyle w:val="VerbatimChar"/>
        </w:rPr>
        <w:t xml:space="preserve">marinesensitivity.boem.gov</w:t>
      </w:r>
      <w:r>
        <w:t xml:space="preserve">) to the internal server’s IP address</w:t>
      </w:r>
    </w:p>
    <w:p>
      <w:pPr>
        <w:pStyle w:val="Compact"/>
        <w:numPr>
          <w:ilvl w:val="0"/>
          <w:numId w:val="1013"/>
        </w:numPr>
      </w:pPr>
      <w:r>
        <w:t xml:space="preserve">If Caddy cannot obtain Let’s Encrypt certificates (due to no external access), use internal CA certificates or configure Caddy for HTTP-only internally</w:t>
      </w:r>
    </w:p>
    <w:p>
      <w:pPr>
        <w:pStyle w:val="FirstParagraph"/>
      </w:pPr>
      <w:r>
        <w:rPr>
          <w:b/>
          <w:bCs/>
        </w:rPr>
        <w:t xml:space="preserve">Action</w:t>
      </w:r>
      <w:r>
        <w:t xml:space="preserve">: coordinate with BOEM IT to open ports 80/443 for internal traffic and configure internal DNS.</w:t>
      </w:r>
    </w:p>
    <w:bookmarkEnd w:id="82"/>
    <w:bookmarkStart w:id="83" w:name="external-access-and-domain-management"/>
    <w:p>
      <w:pPr>
        <w:pStyle w:val="Heading3"/>
      </w:pPr>
      <w:r>
        <w:t xml:space="preserve">7.3 3. External access and domain management</w:t>
      </w:r>
    </w:p>
    <w:p>
      <w:pPr>
        <w:pStyle w:val="FirstParagraph"/>
      </w:pPr>
      <w:r>
        <w:t xml:space="preserve">The</w:t>
      </w:r>
      <w:r>
        <w:t xml:space="preserve"> </w:t>
      </w:r>
      <w:r>
        <w:rPr>
          <w:rStyle w:val="VerbatimChar"/>
        </w:rPr>
        <w:t xml:space="preserve">marinesensitivity.org</w:t>
      </w:r>
      <w:r>
        <w:t xml:space="preserve"> </w:t>
      </w:r>
      <w:r>
        <w:t xml:space="preserve">domain is currently managed by the lead contractor through SquareSpace. Questions to resolve:</w:t>
      </w:r>
    </w:p>
    <w:p>
      <w:pPr>
        <w:pStyle w:val="Compact"/>
        <w:numPr>
          <w:ilvl w:val="0"/>
          <w:numId w:val="1014"/>
        </w:numPr>
      </w:pPr>
      <w:r>
        <w:rPr>
          <w:b/>
          <w:bCs/>
        </w:rPr>
        <w:t xml:space="preserve">Keep marinesensitivity.org?</w:t>
      </w:r>
      <w:r>
        <w:t xml:space="preserve"> </w:t>
      </w:r>
      <w:r>
        <w:t xml:space="preserve">The domain is well-established and used in publications. Advantages: continuity, contractor can manage DNS. Disadvantages: not a .gov domain, may need to transition at contract end.</w:t>
      </w:r>
    </w:p>
    <w:p>
      <w:pPr>
        <w:pStyle w:val="Compact"/>
        <w:numPr>
          <w:ilvl w:val="0"/>
          <w:numId w:val="1014"/>
        </w:numPr>
      </w:pPr>
      <w:r>
        <w:rPr>
          <w:b/>
          <w:bCs/>
        </w:rPr>
        <w:t xml:space="preserve">Use a BOEM.gov subdomain?</w:t>
      </w:r>
      <w:r>
        <w:t xml:space="preserve"> </w:t>
      </w:r>
      <w:r>
        <w:t xml:space="preserve">(e.g.,</w:t>
      </w:r>
      <w:r>
        <w:t xml:space="preserve"> </w:t>
      </w:r>
      <w:r>
        <w:rPr>
          <w:rStyle w:val="VerbatimChar"/>
        </w:rPr>
        <w:t xml:space="preserve">marinesensitivity.boem.gov</w:t>
      </w:r>
      <w:r>
        <w:t xml:space="preserve"> </w:t>
      </w:r>
      <w:r>
        <w:t xml:space="preserve">or</w:t>
      </w:r>
      <w:r>
        <w:t xml:space="preserve"> </w:t>
      </w:r>
      <w:r>
        <w:rPr>
          <w:rStyle w:val="VerbatimChar"/>
        </w:rPr>
        <w:t xml:space="preserve">mst.boem.gov</w:t>
      </w:r>
      <w:r>
        <w:t xml:space="preserve">). Advantages: clearly government-affiliated, managed by BOEM IT. Disadvantages: requires DOI IT approval, potential delays.</w:t>
      </w:r>
    </w:p>
    <w:p>
      <w:pPr>
        <w:pStyle w:val="Compact"/>
        <w:numPr>
          <w:ilvl w:val="0"/>
          <w:numId w:val="1014"/>
        </w:numPr>
      </w:pPr>
      <w:r>
        <w:rPr>
          <w:b/>
          <w:bCs/>
        </w:rPr>
        <w:t xml:space="preserve">Hybrid approach?</w:t>
      </w:r>
      <w:r>
        <w:t xml:space="preserve"> </w:t>
      </w:r>
      <w:r>
        <w:t xml:space="preserve">Use</w:t>
      </w:r>
      <w:r>
        <w:t xml:space="preserve"> </w:t>
      </w:r>
      <w:r>
        <w:rPr>
          <w:rStyle w:val="VerbatimChar"/>
        </w:rPr>
        <w:t xml:space="preserve">marinesensitivity.org</w:t>
      </w:r>
      <w:r>
        <w:t xml:space="preserve"> </w:t>
      </w:r>
      <w:r>
        <w:t xml:space="preserve">externally (public-facing, contractor-managed) and a</w:t>
      </w:r>
      <w:r>
        <w:t xml:space="preserve"> </w:t>
      </w:r>
      <w:r>
        <w:rPr>
          <w:rStyle w:val="VerbatimChar"/>
        </w:rPr>
        <w:t xml:space="preserve">.boem.gov</w:t>
      </w:r>
      <w:r>
        <w:t xml:space="preserve"> </w:t>
      </w:r>
      <w:r>
        <w:t xml:space="preserve">subdomain internally. The internal server would serve the same content under both names.</w:t>
      </w:r>
    </w:p>
    <w:p>
      <w:pPr>
        <w:pStyle w:val="FirstParagraph"/>
      </w:pPr>
      <w:r>
        <w:rPr>
          <w:b/>
          <w:bCs/>
        </w:rPr>
        <w:t xml:space="preserve">Action</w:t>
      </w:r>
      <w:r>
        <w:t xml:space="preserve">: decide on domain strategy and coordinate with BOEM IT and SquareSpace as needed.</w:t>
      </w:r>
    </w:p>
    <w:bookmarkEnd w:id="83"/>
    <w:bookmarkStart w:id="84" w:name="ssh-outbound-access-from-boem-network"/>
    <w:p>
      <w:pPr>
        <w:pStyle w:val="Heading3"/>
      </w:pPr>
      <w:r>
        <w:t xml:space="preserve">7.4 4. SSH outbound access from BOEM network</w:t>
      </w:r>
    </w:p>
    <w:p>
      <w:pPr>
        <w:pStyle w:val="FirstParagraph"/>
      </w:pPr>
      <w:r>
        <w:t xml:space="preserve">The synchronization depends on the internal server being able to make</w:t>
      </w:r>
      <w:r>
        <w:t xml:space="preserve"> </w:t>
      </w:r>
      <w:r>
        <w:rPr>
          <w:b/>
          <w:bCs/>
        </w:rPr>
        <w:t xml:space="preserve">outbound SSH connections</w:t>
      </w:r>
      <w:r>
        <w:t xml:space="preserve"> </w:t>
      </w:r>
      <w:r>
        <w:t xml:space="preserve">(port 22) to the external server. If the BOEM network restricts outbound SSH:</w:t>
      </w:r>
    </w:p>
    <w:p>
      <w:pPr>
        <w:pStyle w:val="Compact"/>
        <w:numPr>
          <w:ilvl w:val="0"/>
          <w:numId w:val="1015"/>
        </w:numPr>
      </w:pPr>
      <w:r>
        <w:t xml:space="preserve">Request a firewall exception for outbound SSH to the specific AWS IP (</w:t>
      </w:r>
      <w:r>
        <w:rPr>
          <w:rStyle w:val="VerbatimChar"/>
        </w:rPr>
        <w:t xml:space="preserve">100.25.173.0</w:t>
      </w:r>
      <w:r>
        <w:t xml:space="preserve">)</w:t>
      </w:r>
    </w:p>
    <w:p>
      <w:pPr>
        <w:pStyle w:val="Compact"/>
        <w:numPr>
          <w:ilvl w:val="0"/>
          <w:numId w:val="1015"/>
        </w:numPr>
      </w:pPr>
      <w:r>
        <w:t xml:space="preserve">Alternative: use HTTPS-based sync (e.g., rclone with WebDAV or S3) if SSH is blocked</w:t>
      </w:r>
    </w:p>
    <w:p>
      <w:pPr>
        <w:pStyle w:val="Compact"/>
        <w:numPr>
          <w:ilvl w:val="0"/>
          <w:numId w:val="1015"/>
        </w:numPr>
      </w:pPr>
      <w:r>
        <w:t xml:space="preserve">Alternative: use an SSH tunnel over HTTPS (port 443) if only HTTPS outbound is allowed</w:t>
      </w:r>
    </w:p>
    <w:p>
      <w:pPr>
        <w:pStyle w:val="FirstParagraph"/>
      </w:pPr>
      <w:r>
        <w:rPr>
          <w:b/>
          <w:bCs/>
        </w:rPr>
        <w:t xml:space="preserve">Action</w:t>
      </w:r>
      <w:r>
        <w:t xml:space="preserve">: confirm outbound SSH (port 22) is permitted from the internal server to the external server IP.</w:t>
      </w:r>
    </w:p>
    <w:bookmarkEnd w:id="84"/>
    <w:bookmarkStart w:id="85" w:name="docker-registry-access"/>
    <w:p>
      <w:pPr>
        <w:pStyle w:val="Heading3"/>
      </w:pPr>
      <w:r>
        <w:t xml:space="preserve">7.5 5. Docker registry access</w:t>
      </w:r>
    </w:p>
    <w:p>
      <w:pPr>
        <w:pStyle w:val="FirstParagraph"/>
      </w:pPr>
      <w:r>
        <w:t xml:space="preserve">Watchtower needs</w:t>
      </w:r>
      <w:r>
        <w:t xml:space="preserve"> </w:t>
      </w:r>
      <w:r>
        <w:rPr>
          <w:b/>
          <w:bCs/>
        </w:rPr>
        <w:t xml:space="preserve">outbound HTTPS access</w:t>
      </w:r>
      <w:r>
        <w:t xml:space="preserve"> </w:t>
      </w:r>
      <w:r>
        <w:t xml:space="preserve">to GitHub Container Registry (</w:t>
      </w:r>
      <w:r>
        <w:rPr>
          <w:rStyle w:val="VerbatimChar"/>
        </w:rPr>
        <w:t xml:space="preserve">ghcr.io</w:t>
      </w:r>
      <w:r>
        <w:t xml:space="preserve">) to pull updated Docker images. If HTTPS to external registries is restricted:</w:t>
      </w:r>
    </w:p>
    <w:p>
      <w:pPr>
        <w:pStyle w:val="Compact"/>
        <w:numPr>
          <w:ilvl w:val="0"/>
          <w:numId w:val="1016"/>
        </w:numPr>
      </w:pPr>
      <w:r>
        <w:t xml:space="preserve">Request firewall exception for</w:t>
      </w:r>
      <w:r>
        <w:t xml:space="preserve"> </w:t>
      </w:r>
      <w:r>
        <w:rPr>
          <w:rStyle w:val="VerbatimChar"/>
        </w:rPr>
        <w:t xml:space="preserve">ghcr.io</w:t>
      </w:r>
      <w:r>
        <w:t xml:space="preserve"> </w:t>
      </w:r>
      <w:r>
        <w:t xml:space="preserve">(IP ranges published by GitHub)</w:t>
      </w:r>
    </w:p>
    <w:p>
      <w:pPr>
        <w:pStyle w:val="Compact"/>
        <w:numPr>
          <w:ilvl w:val="0"/>
          <w:numId w:val="1016"/>
        </w:numPr>
      </w:pPr>
      <w:r>
        <w:t xml:space="preserve">Alternative: manually transfer Docker images via</w:t>
      </w:r>
      <w:r>
        <w:t xml:space="preserve"> </w:t>
      </w:r>
      <w:r>
        <w:rPr>
          <w:rStyle w:val="VerbatimChar"/>
        </w:rPr>
        <w:t xml:space="preserve">docker save</w:t>
      </w:r>
      <w:r>
        <w:t xml:space="preserve"> </w:t>
      </w:r>
      <w:r>
        <w:t xml:space="preserve">/</w:t>
      </w:r>
      <w:r>
        <w:t xml:space="preserve"> </w:t>
      </w:r>
      <w:r>
        <w:rPr>
          <w:rStyle w:val="VerbatimChar"/>
        </w:rPr>
        <w:t xml:space="preserve">docker load</w:t>
      </w:r>
      <w:r>
        <w:t xml:space="preserve"> </w:t>
      </w:r>
      <w:r>
        <w:t xml:space="preserve">and rclone</w:t>
      </w:r>
    </w:p>
    <w:p>
      <w:pPr>
        <w:pStyle w:val="FirstParagraph"/>
      </w:pPr>
      <w:r>
        <w:rPr>
          <w:b/>
          <w:bCs/>
        </w:rPr>
        <w:t xml:space="preserve">Action</w:t>
      </w:r>
      <w:r>
        <w:t xml:space="preserve">: confirm outbound HTTPS to</w:t>
      </w:r>
      <w:r>
        <w:t xml:space="preserve"> </w:t>
      </w:r>
      <w:r>
        <w:rPr>
          <w:rStyle w:val="VerbatimChar"/>
        </w:rPr>
        <w:t xml:space="preserve">ghcr.io</w:t>
      </w:r>
      <w:r>
        <w:t xml:space="preserve"> </w:t>
      </w:r>
      <w:r>
        <w:t xml:space="preserve">is permitted.</w:t>
      </w:r>
    </w:p>
    <w:bookmarkEnd w:id="85"/>
    <w:bookmarkStart w:id="86" w:name="data-volume-sizing"/>
    <w:p>
      <w:pPr>
        <w:pStyle w:val="Heading3"/>
      </w:pPr>
      <w:r>
        <w:t xml:space="preserve">7.6 6. Data volume sizing</w:t>
      </w:r>
    </w:p>
    <w:p>
      <w:pPr>
        <w:pStyle w:val="FirstParagraph"/>
      </w:pPr>
      <w:r>
        <w:t xml:space="preserve">The MST data footprint should be estimated for disk provisioning on the internal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type</w:t>
            </w:r>
          </w:p>
        </w:tc>
        <w:tc>
          <w:tcPr/>
          <w:p>
            <w:pPr>
              <w:pStyle w:val="Compact"/>
            </w:pPr>
            <w:r>
              <w:t xml:space="preserve">Estimated size</w:t>
            </w:r>
          </w:p>
        </w:tc>
        <w:tc>
          <w:tcPr/>
          <w:p>
            <w:pPr>
              <w:pStyle w:val="Compact"/>
            </w:pPr>
            <w:r>
              <w:t xml:space="preserve">Growth rate</w:t>
            </w:r>
          </w:p>
        </w:tc>
      </w:tr>
      <w:tr>
        <w:tc>
          <w:tcPr/>
          <w:p>
            <w:pPr>
              <w:pStyle w:val="Compact"/>
            </w:pPr>
            <w:r>
              <w:t xml:space="preserve">DuckDB (sdm.duckdb)</w:t>
            </w:r>
          </w:p>
        </w:tc>
        <w:tc>
          <w:tcPr/>
          <w:p>
            <w:pPr>
              <w:pStyle w:val="Compact"/>
            </w:pPr>
            <w:r>
              <w:t xml:space="preserve">~5-10 GB</w:t>
            </w:r>
          </w:p>
        </w:tc>
        <w:tc>
          <w:tcPr/>
          <w:p>
            <w:pPr>
              <w:pStyle w:val="Compact"/>
            </w:pPr>
            <w:r>
              <w:t xml:space="preserve">slow (model updates)</w:t>
            </w:r>
          </w:p>
        </w:tc>
      </w:tr>
      <w:tr>
        <w:tc>
          <w:tcPr/>
          <w:p>
            <w:pPr>
              <w:pStyle w:val="Compact"/>
            </w:pPr>
            <w:r>
              <w:t xml:space="preserve">PMTiles</w:t>
            </w:r>
          </w:p>
        </w:tc>
        <w:tc>
          <w:tcPr/>
          <w:p>
            <w:pPr>
              <w:pStyle w:val="Compact"/>
            </w:pPr>
            <w:r>
              <w:t xml:space="preserve">~1-2 GB</w:t>
            </w:r>
          </w:p>
        </w:tc>
        <w:tc>
          <w:tcPr/>
          <w:p>
            <w:pPr>
              <w:pStyle w:val="Compact"/>
            </w:pPr>
            <w:r>
              <w:t xml:space="preserve">slow (boundary updates)</w:t>
            </w:r>
          </w:p>
        </w:tc>
      </w:tr>
      <w:tr>
        <w:tc>
          <w:tcPr/>
          <w:p>
            <w:pPr>
              <w:pStyle w:val="Compact"/>
            </w:pPr>
            <w:r>
              <w:t xml:space="preserve">GeoPackage/CSV/TIF</w:t>
            </w:r>
          </w:p>
        </w:tc>
        <w:tc>
          <w:tcPr/>
          <w:p>
            <w:pPr>
              <w:pStyle w:val="Compact"/>
            </w:pPr>
            <w:r>
              <w:t xml:space="preserve">~2-5 GB</w:t>
            </w:r>
          </w:p>
        </w:tc>
        <w:tc>
          <w:tcPr/>
          <w:p>
            <w:pPr>
              <w:pStyle w:val="Compact"/>
            </w:pPr>
            <w:r>
              <w:t xml:space="preserve">slow</w:t>
            </w:r>
          </w:p>
        </w:tc>
      </w:tr>
      <w:tr>
        <w:tc>
          <w:tcPr/>
          <w:p>
            <w:pPr>
              <w:pStyle w:val="Compact"/>
            </w:pPr>
            <w:r>
              <w:t xml:space="preserve">Static website/docs</w:t>
            </w:r>
          </w:p>
        </w:tc>
        <w:tc>
          <w:tcPr/>
          <w:p>
            <w:pPr>
              <w:pStyle w:val="Compact"/>
            </w:pPr>
            <w:r>
              <w:t xml:space="preserve">~100 MB</w:t>
            </w:r>
          </w:p>
        </w:tc>
        <w:tc>
          <w:tcPr/>
          <w:p>
            <w:pPr>
              <w:pStyle w:val="Compact"/>
            </w:pPr>
            <w:r>
              <w:t xml:space="preserve">moderate (doc updates)</w:t>
            </w:r>
          </w:p>
        </w:tc>
      </w:tr>
      <w:tr>
        <w:tc>
          <w:tcPr/>
          <w:p>
            <w:pPr>
              <w:pStyle w:val="Compact"/>
            </w:pPr>
            <w:r>
              <w:t xml:space="preserve">Docker images</w:t>
            </w:r>
          </w:p>
        </w:tc>
        <w:tc>
          <w:tcPr/>
          <w:p>
            <w:pPr>
              <w:pStyle w:val="Compact"/>
            </w:pPr>
            <w:r>
              <w:t xml:space="preserve">~3-5 GB</w:t>
            </w:r>
          </w:p>
        </w:tc>
        <w:tc>
          <w:tcPr/>
          <w:p>
            <w:pPr>
              <w:pStyle w:val="Compact"/>
            </w:pPr>
            <w:r>
              <w:t xml:space="preserve">moderate (app updates)</w:t>
            </w:r>
          </w:p>
        </w:tc>
      </w:tr>
      <w:tr>
        <w:tc>
          <w:tcPr/>
          <w:p>
            <w:pPr>
              <w:pStyle w:val="Compact"/>
            </w:pPr>
            <w:r>
              <w:t xml:space="preserve">Logs</w:t>
            </w:r>
          </w:p>
        </w:tc>
        <w:tc>
          <w:tcPr/>
          <w:p>
            <w:pPr>
              <w:pStyle w:val="Compact"/>
            </w:pPr>
            <w:r>
              <w:t xml:space="preserve">~100 MB</w:t>
            </w:r>
          </w:p>
        </w:tc>
        <w:tc>
          <w:tcPr/>
          <w:p>
            <w:pPr>
              <w:pStyle w:val="Compact"/>
            </w:pPr>
            <w:r>
              <w:t xml:space="preserve">steady</w:t>
            </w:r>
          </w:p>
        </w:tc>
      </w:tr>
      <w:tr>
        <w:tc>
          <w:tcPr/>
          <w:p>
            <w:pPr>
              <w:pStyle w:val="Compact"/>
            </w:pPr>
            <w:r>
              <w:rPr>
                <w:b/>
                <w:bCs/>
              </w:rPr>
              <w:t xml:space="preserve">Total</w:t>
            </w:r>
          </w:p>
        </w:tc>
        <w:tc>
          <w:tcPr/>
          <w:p>
            <w:pPr>
              <w:pStyle w:val="Compact"/>
            </w:pPr>
            <w:r>
              <w:rPr>
                <w:b/>
                <w:bCs/>
              </w:rPr>
              <w:t xml:space="preserve">~15-25 GB</w:t>
            </w:r>
          </w:p>
        </w:tc>
        <w:tc>
          <w:tcPr/>
          <w:p>
            <w:pPr>
              <w:pStyle w:val="Compact"/>
            </w:pPr>
          </w:p>
        </w:tc>
      </w:tr>
    </w:tbl>
    <w:p>
      <w:pPr>
        <w:pStyle w:val="BodyText"/>
      </w:pPr>
      <w:r>
        <w:rPr>
          <w:b/>
          <w:bCs/>
        </w:rPr>
        <w:t xml:space="preserve">Action</w:t>
      </w:r>
      <w:r>
        <w:t xml:space="preserve">: confirm</w:t>
      </w:r>
      <w:r>
        <w:t xml:space="preserve"> </w:t>
      </w:r>
      <w:r>
        <w:rPr>
          <w:rStyle w:val="VerbatimChar"/>
        </w:rPr>
        <w:t xml:space="preserve">/share</w:t>
      </w:r>
      <w:r>
        <w:t xml:space="preserve"> </w:t>
      </w:r>
      <w:r>
        <w:t xml:space="preserve">volume has sufficient capacity (recommend 50+ GB for headroom).</w:t>
      </w:r>
    </w:p>
    <w:bookmarkEnd w:id="86"/>
    <w:bookmarkStart w:id="87" w:name="backup-strategy-for-internal-server"/>
    <w:p>
      <w:pPr>
        <w:pStyle w:val="Heading3"/>
      </w:pPr>
      <w:r>
        <w:t xml:space="preserve">7.7 7. Backup strategy for internal server</w:t>
      </w:r>
    </w:p>
    <w:p>
      <w:pPr>
        <w:pStyle w:val="FirstParagraph"/>
      </w:pPr>
      <w:r>
        <w:t xml:space="preserve">While the external server has automated PostgreSQL backups, the internal production server should also have a backup plan:</w:t>
      </w:r>
    </w:p>
    <w:p>
      <w:pPr>
        <w:pStyle w:val="Compact"/>
        <w:numPr>
          <w:ilvl w:val="0"/>
          <w:numId w:val="1017"/>
        </w:numPr>
      </w:pPr>
      <w:r>
        <w:t xml:space="preserve">DuckDB files can be backed up by the regular sync (authoritative copy is on external)</w:t>
      </w:r>
    </w:p>
    <w:p>
      <w:pPr>
        <w:pStyle w:val="Compact"/>
        <w:numPr>
          <w:ilvl w:val="0"/>
          <w:numId w:val="1017"/>
        </w:numPr>
      </w:pPr>
      <w:r>
        <w:t xml:space="preserve">Docker volumes (Caddy certificates, config) should be included in any BOEM-managed backup system</w:t>
      </w:r>
    </w:p>
    <w:p>
      <w:pPr>
        <w:pStyle w:val="Compact"/>
        <w:numPr>
          <w:ilvl w:val="0"/>
          <w:numId w:val="1017"/>
        </w:numPr>
      </w:pPr>
      <w:r>
        <w:t xml:space="preserve">The</w:t>
      </w:r>
      <w:r>
        <w:t xml:space="preserve"> </w:t>
      </w:r>
      <w:r>
        <w:rPr>
          <w:rStyle w:val="VerbatimChar"/>
        </w:rPr>
        <w:t xml:space="preserve">/share</w:t>
      </w:r>
      <w:r>
        <w:t xml:space="preserve"> </w:t>
      </w:r>
      <w:r>
        <w:t xml:space="preserve">directory should be on redundant storage or included in enterprise backup</w:t>
      </w:r>
    </w:p>
    <w:p>
      <w:pPr>
        <w:pStyle w:val="FirstParagraph"/>
      </w:pPr>
      <w:r>
        <w:rPr>
          <w:b/>
          <w:bCs/>
        </w:rPr>
        <w:t xml:space="preserve">Action</w:t>
      </w:r>
      <w:r>
        <w:t xml:space="preserve">: coordinate with BOEM IT on backup integration.</w:t>
      </w:r>
    </w:p>
    <w:bookmarkEnd w:id="87"/>
    <w:bookmarkStart w:id="89" w:name="X5d200679240eaf08426e94bd401c5cd56ea8001"/>
    <w:p>
      <w:pPr>
        <w:pStyle w:val="Heading3"/>
      </w:pPr>
      <w:r>
        <w:t xml:space="preserve">7.8 8. Caddy TLS certificates on internal network</w:t>
      </w:r>
    </w:p>
    <w:p>
      <w:pPr>
        <w:pStyle w:val="FirstParagraph"/>
      </w:pPr>
      <w:r>
        <w:t xml:space="preserve">Caddy automatically provisions TLS certificates via Let’s Encrypt, but this requires:</w:t>
      </w:r>
    </w:p>
    <w:p>
      <w:pPr>
        <w:pStyle w:val="Compact"/>
        <w:numPr>
          <w:ilvl w:val="0"/>
          <w:numId w:val="1018"/>
        </w:numPr>
      </w:pPr>
      <w:r>
        <w:t xml:space="preserve">External DNS resolution (the domain must resolve publicly)</w:t>
      </w:r>
    </w:p>
    <w:p>
      <w:pPr>
        <w:pStyle w:val="Compact"/>
        <w:numPr>
          <w:ilvl w:val="0"/>
          <w:numId w:val="1018"/>
        </w:numPr>
      </w:pPr>
      <w:r>
        <w:t xml:space="preserve">HTTP challenge (port 80 accessible from the internet) or DNS challenge</w:t>
      </w:r>
    </w:p>
    <w:p>
      <w:pPr>
        <w:pStyle w:val="FirstParagraph"/>
      </w:pPr>
      <w:r>
        <w:t xml:space="preserve">If the internal server is not internet-accessible:</w:t>
      </w:r>
    </w:p>
    <w:p>
      <w:pPr>
        <w:pStyle w:val="Compact"/>
        <w:numPr>
          <w:ilvl w:val="0"/>
          <w:numId w:val="1019"/>
        </w:numPr>
      </w:pPr>
      <w:r>
        <w:t xml:space="preserve">Use Caddy’s</w:t>
      </w:r>
      <w:r>
        <w:t xml:space="preserve"> </w:t>
      </w:r>
      <w:hyperlink r:id="rId88">
        <w:r>
          <w:rPr>
            <w:rStyle w:val="Hyperlink"/>
          </w:rPr>
          <w:t xml:space="preserve">internal TLS</w:t>
        </w:r>
      </w:hyperlink>
      <w:r>
        <w:t xml:space="preserve"> </w:t>
      </w:r>
      <w:r>
        <w:t xml:space="preserve">for self-signed certificates</w:t>
      </w:r>
    </w:p>
    <w:p>
      <w:pPr>
        <w:pStyle w:val="Compact"/>
        <w:numPr>
          <w:ilvl w:val="0"/>
          <w:numId w:val="1019"/>
        </w:numPr>
      </w:pPr>
      <w:r>
        <w:t xml:space="preserve">Use a BOEM-managed internal CA</w:t>
      </w:r>
    </w:p>
    <w:p>
      <w:pPr>
        <w:pStyle w:val="Compact"/>
        <w:numPr>
          <w:ilvl w:val="0"/>
          <w:numId w:val="1019"/>
        </w:numPr>
      </w:pPr>
      <w:r>
        <w:t xml:space="preserve">Or serve HTTP-only if the server is only accessible from the BOEM intranet</w:t>
      </w:r>
    </w:p>
    <w:p>
      <w:pPr>
        <w:pStyle w:val="FirstParagraph"/>
      </w:pPr>
      <w:r>
        <w:rPr>
          <w:b/>
          <w:bCs/>
        </w:rPr>
        <w:t xml:space="preserve">Action</w:t>
      </w:r>
      <w:r>
        <w:t xml:space="preserve">: determine TLS strategy based on whether the internal server will be internet-facing.</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8" Target="media/rId58.png" /><Relationship Type="http://schemas.openxmlformats.org/officeDocument/2006/relationships/image" Id="rId38" Target="media/rId38.png" /><Relationship Type="http://schemas.openxmlformats.org/officeDocument/2006/relationships/hyperlink" Id="rId20" Target="https://app.marinesensitivity.org/mapgl" TargetMode="External" /><Relationship Type="http://schemas.openxmlformats.org/officeDocument/2006/relationships/hyperlink" Id="rId21" Target="https://app.marinesensitivity.org/mapsp" TargetMode="External" /><Relationship Type="http://schemas.openxmlformats.org/officeDocument/2006/relationships/hyperlink" Id="rId88" Target="https://caddyserver.com/docs/caddyfile/directives/tls#internal" TargetMode="External" /><Relationship Type="http://schemas.openxmlformats.org/officeDocument/2006/relationships/hyperlink" Id="rId52" Target="https://containrrr.dev/watchtower/" TargetMode="External" /><Relationship Type="http://schemas.openxmlformats.org/officeDocument/2006/relationships/hyperlink" Id="rId67" Target="https://csrc.nist.gov/publications/detail/sp/800-53/rev-5/final" TargetMode="External" /><Relationship Type="http://schemas.openxmlformats.org/officeDocument/2006/relationships/hyperlink" Id="rId76" Target="https://github.com/MarineSensitivity" TargetMode="External" /><Relationship Type="http://schemas.openxmlformats.org/officeDocument/2006/relationships/hyperlink" Id="rId32" Target="https://github.com/MarineSensitivity/MarineSensitivity.github.io" TargetMode="External" /><Relationship Type="http://schemas.openxmlformats.org/officeDocument/2006/relationships/hyperlink" Id="rId30" Target="https://github.com/MarineSensitivity/apps" TargetMode="External" /><Relationship Type="http://schemas.openxmlformats.org/officeDocument/2006/relationships/hyperlink" Id="rId33" Target="https://github.com/MarineSensitivity/docs" TargetMode="External" /><Relationship Type="http://schemas.openxmlformats.org/officeDocument/2006/relationships/hyperlink" Id="rId28" Target="https://github.com/MarineSensitivity/server/blob/main/docker-compose.yml" TargetMode="External" /><Relationship Type="http://schemas.openxmlformats.org/officeDocument/2006/relationships/hyperlink" Id="rId29" Target="https://github.com/MarineSensitivity/workflows/blob/main/libs/deploy_to_server.sh" TargetMode="External" /><Relationship Type="http://schemas.openxmlformats.org/officeDocument/2006/relationships/hyperlink" Id="rId31" Target="https://marinesensitivity.org" TargetMode="External" /><Relationship Type="http://schemas.openxmlformats.org/officeDocument/2006/relationships/hyperlink" Id="rId22" Target="https://marinesensitivity.org/docs" TargetMode="External" /><Relationship Type="http://schemas.openxmlformats.org/officeDocument/2006/relationships/hyperlink" Id="rId77" Target="https://obamawhitehouse.archives.gov/sites/default/files/omb/memoranda/2016/m_16_21.pdf" TargetMode="External" /><Relationship Type="http://schemas.openxmlformats.org/officeDocument/2006/relationships/hyperlink" Id="rId74" Target="https://www.cisa.gov/resources-tools/programs/trusted-internet-connections-tic" TargetMode="External" /><Relationship Type="http://schemas.openxmlformats.org/officeDocument/2006/relationships/hyperlink" Id="rId65" Target="https://www.cisa.gov/topics/cyber-threats-and-advisories/federal-information-security-modernization-act" TargetMode="External" /><Relationship Type="http://schemas.openxmlformats.org/officeDocument/2006/relationships/hyperlink" Id="rId69" Target="https://www.doi.gov/elips/browse" TargetMode="External" /><Relationship Type="http://schemas.openxmlformats.org/officeDocument/2006/relationships/hyperlink" Id="rId70" Target="https://www.doi.gov/ocio/policy-mgmt-support" TargetMode="External" /><Relationship Type="http://schemas.openxmlformats.org/officeDocument/2006/relationships/hyperlink" Id="rId72" Target="https://www.fedramp.gov/" TargetMode="External" /><Relationship Type="http://schemas.openxmlformats.org/officeDocument/2006/relationships/hyperlink" Id="rId47" Target="prod/" TargetMode="External" /><Relationship Type="http://schemas.openxmlformats.org/officeDocument/2006/relationships/hyperlink" Id="rId35" Target="prod/docker-compose.yml" TargetMode="External" /><Relationship Type="http://schemas.openxmlformats.org/officeDocument/2006/relationships/hyperlink" Id="rId50" Target="prod/ping.sh" TargetMode="External" /><Relationship Type="http://schemas.openxmlformats.org/officeDocument/2006/relationships/hyperlink" Id="rId48" Target="prod/sync-pull.sh" TargetMode="External" /><Relationship Type="http://schemas.openxmlformats.org/officeDocument/2006/relationships/hyperlink" Id="rId49" Target="prod/sync-push.sh" TargetMode="External" /><Relationship Type="http://schemas.openxmlformats.org/officeDocument/2006/relationships/hyperlink" Id="rId53" Target="prod/watchtower.yml" TargetMode="External" /></Relationships>
</file>

<file path=word/_rels/footnotes.xml.rels><?xml version="1.0" encoding="UTF-8"?><Relationships xmlns="http://schemas.openxmlformats.org/package/2006/relationships"><Relationship Type="http://schemas.openxmlformats.org/officeDocument/2006/relationships/hyperlink" Id="rId20" Target="https://app.marinesensitivity.org/mapgl" TargetMode="External" /><Relationship Type="http://schemas.openxmlformats.org/officeDocument/2006/relationships/hyperlink" Id="rId21" Target="https://app.marinesensitivity.org/mapsp" TargetMode="External" /><Relationship Type="http://schemas.openxmlformats.org/officeDocument/2006/relationships/hyperlink" Id="rId88" Target="https://caddyserver.com/docs/caddyfile/directives/tls#internal" TargetMode="External" /><Relationship Type="http://schemas.openxmlformats.org/officeDocument/2006/relationships/hyperlink" Id="rId52" Target="https://containrrr.dev/watchtower/" TargetMode="External" /><Relationship Type="http://schemas.openxmlformats.org/officeDocument/2006/relationships/hyperlink" Id="rId67" Target="https://csrc.nist.gov/publications/detail/sp/800-53/rev-5/final" TargetMode="External" /><Relationship Type="http://schemas.openxmlformats.org/officeDocument/2006/relationships/hyperlink" Id="rId76" Target="https://github.com/MarineSensitivity" TargetMode="External" /><Relationship Type="http://schemas.openxmlformats.org/officeDocument/2006/relationships/hyperlink" Id="rId32" Target="https://github.com/MarineSensitivity/MarineSensitivity.github.io" TargetMode="External" /><Relationship Type="http://schemas.openxmlformats.org/officeDocument/2006/relationships/hyperlink" Id="rId30" Target="https://github.com/MarineSensitivity/apps" TargetMode="External" /><Relationship Type="http://schemas.openxmlformats.org/officeDocument/2006/relationships/hyperlink" Id="rId33" Target="https://github.com/MarineSensitivity/docs" TargetMode="External" /><Relationship Type="http://schemas.openxmlformats.org/officeDocument/2006/relationships/hyperlink" Id="rId28" Target="https://github.com/MarineSensitivity/server/blob/main/docker-compose.yml" TargetMode="External" /><Relationship Type="http://schemas.openxmlformats.org/officeDocument/2006/relationships/hyperlink" Id="rId29" Target="https://github.com/MarineSensitivity/workflows/blob/main/libs/deploy_to_server.sh" TargetMode="External" /><Relationship Type="http://schemas.openxmlformats.org/officeDocument/2006/relationships/hyperlink" Id="rId31" Target="https://marinesensitivity.org" TargetMode="External" /><Relationship Type="http://schemas.openxmlformats.org/officeDocument/2006/relationships/hyperlink" Id="rId22" Target="https://marinesensitivity.org/docs" TargetMode="External" /><Relationship Type="http://schemas.openxmlformats.org/officeDocument/2006/relationships/hyperlink" Id="rId77" Target="https://obamawhitehouse.archives.gov/sites/default/files/omb/memoranda/2016/m_16_21.pdf" TargetMode="External" /><Relationship Type="http://schemas.openxmlformats.org/officeDocument/2006/relationships/hyperlink" Id="rId74" Target="https://www.cisa.gov/resources-tools/programs/trusted-internet-connections-tic" TargetMode="External" /><Relationship Type="http://schemas.openxmlformats.org/officeDocument/2006/relationships/hyperlink" Id="rId65" Target="https://www.cisa.gov/topics/cyber-threats-and-advisories/federal-information-security-modernization-act" TargetMode="External" /><Relationship Type="http://schemas.openxmlformats.org/officeDocument/2006/relationships/hyperlink" Id="rId69" Target="https://www.doi.gov/elips/browse" TargetMode="External" /><Relationship Type="http://schemas.openxmlformats.org/officeDocument/2006/relationships/hyperlink" Id="rId70" Target="https://www.doi.gov/ocio/policy-mgmt-support" TargetMode="External" /><Relationship Type="http://schemas.openxmlformats.org/officeDocument/2006/relationships/hyperlink" Id="rId72" Target="https://www.fedramp.gov/" TargetMode="External" /><Relationship Type="http://schemas.openxmlformats.org/officeDocument/2006/relationships/hyperlink" Id="rId47" Target="prod/" TargetMode="External" /><Relationship Type="http://schemas.openxmlformats.org/officeDocument/2006/relationships/hyperlink" Id="rId35" Target="prod/docker-compose.yml" TargetMode="External" /><Relationship Type="http://schemas.openxmlformats.org/officeDocument/2006/relationships/hyperlink" Id="rId50" Target="prod/ping.sh" TargetMode="External" /><Relationship Type="http://schemas.openxmlformats.org/officeDocument/2006/relationships/hyperlink" Id="rId48" Target="prod/sync-pull.sh" TargetMode="External" /><Relationship Type="http://schemas.openxmlformats.org/officeDocument/2006/relationships/hyperlink" Id="rId49" Target="prod/sync-push.sh" TargetMode="External" /><Relationship Type="http://schemas.openxmlformats.org/officeDocument/2006/relationships/hyperlink" Id="rId53" Target="prod/watchtower.y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Server Synchronization Plan</dc:title>
  <dc:creator>Ben Best</dc:creator>
  <cp:keywords/>
  <dcterms:created xsi:type="dcterms:W3CDTF">2026-02-19T19:38:30Z</dcterms:created>
  <dcterms:modified xsi:type="dcterms:W3CDTF">2026-02-19T19:38:30Z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2026-02-19</vt:lpwstr>
  </property>
  <property fmtid="{D5CDD505-2E9C-101B-9397-08002B2CF9AE}" pid="6" name="date-format">
    <vt:lpwstr>YYYY-MM-DD</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ghtbox">
    <vt:lpwstr>True</vt:lpwstr>
  </property>
  <property fmtid="{D5CDD505-2E9C-101B-9397-08002B2CF9AE}" pid="12" name="subtitle">
    <vt:lpwstr>BOEM Marine Sensitivity Toolkit — Internal/External Server Sync</vt:lpwstr>
  </property>
  <property fmtid="{D5CDD505-2E9C-101B-9397-08002B2CF9AE}" pid="13" name="toc-title">
    <vt:lpwstr>Table of contents</vt:lpwstr>
  </property>
</Properties>
</file>