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right"/>
      </w:pPr>
      <w:r>
        <w:rPr>
          <w:rFonts w:ascii="Arial" w:cs="Arial" w:eastAsia="Arial" w:hAnsi="Arial"/>
          <w:b/>
          <w:bCs/>
          <w:sz w:val="22"/>
          <w:szCs w:val="22"/>
        </w:rPr>
        <w:t xml:space="preserve">Judecătoria Chișinău, sediul Centru</w:t>
      </w:r>
    </w:p>
    <w:p>
      <w:pPr>
        <w:spacing w:after="360" w:before="0"/>
        <w:jc w:val="right"/>
      </w:pPr>
      <w:r>
        <w:rPr>
          <w:rFonts w:ascii="Arial" w:cs="Arial" w:eastAsia="Arial" w:hAnsi="Arial"/>
          <w:color w:val="555555"/>
          <w:sz w:val="20"/>
          <w:szCs w:val="20"/>
        </w:rPr>
        <w:t xml:space="preserve">str. Pușkin 41, Chișinău</w:t>
      </w:r>
    </w:p>
    <w:p>
      <w:pPr>
        <w:spacing w:after="80" w:before="0"/>
        <w:jc w:val="center"/>
      </w:pPr>
      <w:r>
        <w:rPr>
          <w:rFonts w:ascii="Arial" w:cs="Arial" w:eastAsia="Arial" w:hAnsi="Arial"/>
          <w:b/>
          <w:bCs/>
          <w:sz w:val="32"/>
          <w:szCs w:val="32"/>
        </w:rPr>
        <w:t xml:space="preserve">CERERE DE CHEMARE ÎN JUDECATĂ</w:t>
      </w:r>
    </w:p>
    <w:p>
      <w:pPr>
        <w:spacing w:after="480" w:before="0"/>
        <w:jc w:val="center"/>
      </w:pPr>
      <w:r>
        <w:rPr>
          <w:rFonts w:ascii="Arial" w:cs="Arial" w:eastAsia="Arial" w:hAnsi="Arial"/>
          <w:i/>
          <w:iCs/>
          <w:color w:val="555555"/>
          <w:sz w:val="22"/>
          <w:szCs w:val="22"/>
        </w:rPr>
        <w:t xml:space="preserve">privind încasarea pensiei de întreținere (pensie alimentară)</w:t>
      </w:r>
    </w:p>
    <w:tbl>
      <w:tblPr>
        <w:tblW w:type="dxa" w:w="8966"/>
        <w:tblBorders>
          <w:top w:val="none"/>
          <w:left w:val="none"/>
          <w:bottom w:val="none"/>
          <w:right w:val="none"/>
          <w:insideH w:val="single" w:color="auto" w:sz="4"/>
          <w:insideV w:val="single" w:color="auto" w:sz="4"/>
        </w:tblBorders>
      </w:tblPr>
      <w:tblGrid>
        <w:gridCol w:w="1800"/>
        <w:gridCol w:w="7166"/>
      </w:tblGrid>
      <w:tr>
        <w:tc>
          <w:tcPr>
            <w:tcW w:type="dxa" w:w="1800"/>
            <w:tcBorders>
              <w:top w:val="none"/>
              <w:left w:val="none"/>
              <w:bottom w:val="none"/>
              <w:right w:val="none"/>
            </w:tcBorders>
            <w:tcMar>
              <w:top w:type="dxa" w:w="60"/>
              <w:bottom w:type="dxa" w:w="60"/>
              <w:right w:type="dxa" w:w="200"/>
            </w:tcMar>
          </w:tcPr>
          <w:p>
            <w:r>
              <w:rPr>
                <w:rFonts w:ascii="Arial" w:cs="Arial" w:eastAsia="Arial" w:hAnsi="Arial"/>
                <w:b/>
                <w:bCs/>
                <w:sz w:val="22"/>
                <w:szCs w:val="22"/>
              </w:rPr>
              <w:t xml:space="preserve">Reclamantă:</w:t>
            </w:r>
          </w:p>
        </w:tc>
        <w:tc>
          <w:tcPr>
            <w:tcW w:type="dxa" w:w="7166"/>
            <w:tcBorders>
              <w:top w:val="none"/>
              <w:left w:val="none"/>
              <w:bottom w:val="none"/>
              <w:right w:val="none"/>
            </w:tcBorders>
            <w:tcMar>
              <w:top w:type="dxa" w:w="60"/>
              <w:bottom w:type="dxa" w:w="60"/>
            </w:tcMar>
          </w:tcPr>
          <w:p>
            <w:r>
              <w:rPr>
                <w:rFonts w:ascii="Arial" w:cs="Arial" w:eastAsia="Arial" w:hAnsi="Arial"/>
                <w:sz w:val="22"/>
                <w:szCs w:val="22"/>
              </w:rPr>
              <w:t xml:space="preserve">BOTEZATU ELENA VASILE, IDNP 2000042198765, dom.: str. Albișoara 88, ap. 12, Chișinău, tel: +373 78 345 678</w:t>
            </w:r>
          </w:p>
        </w:tc>
      </w:tr>
      <w:tr>
        <w:tc>
          <w:tcPr>
            <w:tcW w:type="dxa" w:w="1800"/>
            <w:tcBorders>
              <w:top w:val="none"/>
              <w:left w:val="none"/>
              <w:bottom w:val="none"/>
              <w:right w:val="none"/>
            </w:tcBorders>
            <w:tcMar>
              <w:top w:type="dxa" w:w="60"/>
              <w:bottom w:type="dxa" w:w="60"/>
              <w:right w:type="dxa" w:w="200"/>
            </w:tcMar>
          </w:tcPr>
          <w:p>
            <w:r>
              <w:rPr>
                <w:rFonts w:ascii="Arial" w:cs="Arial" w:eastAsia="Arial" w:hAnsi="Arial"/>
                <w:b/>
                <w:bCs/>
                <w:sz w:val="22"/>
                <w:szCs w:val="22"/>
              </w:rPr>
              <w:t xml:space="preserve">Pârât:</w:t>
            </w:r>
          </w:p>
        </w:tc>
        <w:tc>
          <w:tcPr>
            <w:tcW w:type="dxa" w:w="7166"/>
            <w:tcBorders>
              <w:top w:val="none"/>
              <w:left w:val="none"/>
              <w:bottom w:val="none"/>
              <w:right w:val="none"/>
            </w:tcBorders>
            <w:tcMar>
              <w:top w:type="dxa" w:w="60"/>
              <w:bottom w:type="dxa" w:w="60"/>
            </w:tcMar>
          </w:tcPr>
          <w:p>
            <w:r>
              <w:rPr>
                <w:rFonts w:ascii="Arial" w:cs="Arial" w:eastAsia="Arial" w:hAnsi="Arial"/>
                <w:sz w:val="22"/>
                <w:szCs w:val="22"/>
              </w:rPr>
              <w:t xml:space="preserve">BOTEZATU VASILE ION, IDNP 1978031056789, dom.: str. Petricani 15, ap. 3, Chișinău</w:t>
            </w:r>
          </w:p>
        </w:tc>
      </w:tr>
      <w:tr>
        <w:tc>
          <w:tcPr>
            <w:tcW w:type="dxa" w:w="1800"/>
            <w:tcBorders>
              <w:top w:val="none"/>
              <w:left w:val="none"/>
              <w:bottom w:val="none"/>
              <w:right w:val="none"/>
            </w:tcBorders>
            <w:tcMar>
              <w:top w:type="dxa" w:w="60"/>
              <w:bottom w:type="dxa" w:w="60"/>
              <w:right w:type="dxa" w:w="200"/>
            </w:tcMar>
          </w:tcPr>
          <w:p>
            <w:r>
              <w:rPr>
                <w:rFonts w:ascii="Arial" w:cs="Arial" w:eastAsia="Arial" w:hAnsi="Arial"/>
                <w:b/>
                <w:bCs/>
                <w:sz w:val="22"/>
                <w:szCs w:val="22"/>
              </w:rPr>
              <w:t xml:space="preserve">Copil minor:</w:t>
            </w:r>
          </w:p>
        </w:tc>
        <w:tc>
          <w:tcPr>
            <w:tcW w:type="dxa" w:w="7166"/>
            <w:tcBorders>
              <w:top w:val="none"/>
              <w:left w:val="none"/>
              <w:bottom w:val="none"/>
              <w:right w:val="none"/>
            </w:tcBorders>
            <w:tcMar>
              <w:top w:type="dxa" w:w="60"/>
              <w:bottom w:type="dxa" w:w="60"/>
            </w:tcMar>
          </w:tcPr>
          <w:p>
            <w:r>
              <w:rPr>
                <w:rFonts w:ascii="Arial" w:cs="Arial" w:eastAsia="Arial" w:hAnsi="Arial"/>
                <w:sz w:val="22"/>
                <w:szCs w:val="22"/>
              </w:rPr>
              <w:t xml:space="preserve">BOTEZATU ANDREI VASILE, n. 14.03.2018, atestat act naștere nr. X I-AR 123456</w:t>
            </w:r>
          </w:p>
        </w:tc>
      </w:tr>
      <w:tr>
        <w:tc>
          <w:tcPr>
            <w:tcW w:type="dxa" w:w="1800"/>
            <w:tcBorders>
              <w:top w:val="none"/>
              <w:left w:val="none"/>
              <w:bottom w:val="none"/>
              <w:right w:val="none"/>
            </w:tcBorders>
            <w:tcMar>
              <w:top w:type="dxa" w:w="60"/>
              <w:bottom w:type="dxa" w:w="60"/>
              <w:right w:type="dxa" w:w="200"/>
            </w:tcMar>
          </w:tcPr>
          <w:p>
            <w:r>
              <w:rPr>
                <w:rFonts w:ascii="Arial" w:cs="Arial" w:eastAsia="Arial" w:hAnsi="Arial"/>
                <w:b/>
                <w:bCs/>
                <w:sz w:val="22"/>
                <w:szCs w:val="22"/>
              </w:rPr>
              <w:t xml:space="preserve">Obiect:</w:t>
            </w:r>
          </w:p>
        </w:tc>
        <w:tc>
          <w:tcPr>
            <w:tcW w:type="dxa" w:w="7166"/>
            <w:tcBorders>
              <w:top w:val="none"/>
              <w:left w:val="none"/>
              <w:bottom w:val="none"/>
              <w:right w:val="none"/>
            </w:tcBorders>
            <w:tcMar>
              <w:top w:type="dxa" w:w="60"/>
              <w:bottom w:type="dxa" w:w="60"/>
            </w:tcMar>
          </w:tcPr>
          <w:p>
            <w:r>
              <w:rPr>
                <w:rFonts w:ascii="Arial" w:cs="Arial" w:eastAsia="Arial" w:hAnsi="Arial"/>
                <w:sz w:val="22"/>
                <w:szCs w:val="22"/>
              </w:rPr>
              <w:t xml:space="preserve">Încasarea pensiei alimentare în mărime de ¼ din venitul lunar al pârâtului</w:t>
            </w:r>
          </w:p>
        </w:tc>
      </w:tr>
    </w:tbl>
    <w:p>
      <w:pPr>
        <w:spacing w:after="360" w:before="0"/>
      </w:pPr>
    </w:p>
    <w:p>
      <w:pPr>
        <w:pStyle w:val="Heading1"/>
      </w:pPr>
      <w:r>
        <w:rPr>
          <w:rFonts w:ascii="Arial" w:cs="Arial" w:eastAsia="Arial" w:hAnsi="Arial"/>
          <w:b/>
          <w:bCs/>
          <w:sz w:val="28"/>
          <w:szCs w:val="28"/>
        </w:rPr>
        <w:t xml:space="preserve">I. Situația de fapt</w:t>
      </w:r>
    </w:p>
    <w:p>
      <w:pPr>
        <w:spacing w:after="200" w:before="0"/>
        <w:ind w:firstLine="720"/>
        <w:jc w:val="both"/>
      </w:pPr>
      <w:r>
        <w:rPr>
          <w:rFonts w:ascii="Arial" w:cs="Arial" w:eastAsia="Arial" w:hAnsi="Arial"/>
          <w:sz w:val="24"/>
          <w:szCs w:val="24"/>
        </w:rPr>
        <w:t xml:space="preserve">Reclamanta și pârâtul au fost căsătoriți în perioada 12 septembrie 2015 – 03 martie 2023, căsătoria fiindu-le desfăcută prin sentința Judecătoriei Chișinău, sediul Centru, din 03 martie 2023, rămasă definitivă la 18 martie 2023. Din căsătorie a rezultat un copil minor, Botezatu Andrei Vasile, născut la 14 martie 2018.</w:t>
      </w:r>
    </w:p>
    <w:p>
      <w:pPr>
        <w:spacing w:after="200" w:before="0"/>
        <w:ind w:firstLine="720"/>
        <w:jc w:val="both"/>
      </w:pPr>
      <w:r>
        <w:rPr>
          <w:rFonts w:ascii="Arial" w:cs="Arial" w:eastAsia="Arial" w:hAnsi="Arial"/>
          <w:sz w:val="24"/>
          <w:szCs w:val="24"/>
        </w:rPr>
        <w:t xml:space="preserve">Prin sentința de divorț, copilul minor a fost dat în îngrijirea reclamantei. Pârâtul nu achită benevol nicio sumă pentru întreținerea copilului, deși desfășoară activitate salarizată în calitate de inginer la SA Moldtelecom (salariu lunar net aproximativ 11.500 lei).</w:t>
      </w:r>
    </w:p>
    <w:p>
      <w:pPr>
        <w:pStyle w:val="Heading1"/>
      </w:pPr>
      <w:r>
        <w:rPr>
          <w:rFonts w:ascii="Arial" w:cs="Arial" w:eastAsia="Arial" w:hAnsi="Arial"/>
          <w:b/>
          <w:bCs/>
          <w:sz w:val="28"/>
          <w:szCs w:val="28"/>
        </w:rPr>
        <w:t xml:space="preserve">II. Calculul pensiei alimentare solicitate</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4983"/>
        <w:gridCol w:w="2000"/>
        <w:gridCol w:w="1983"/>
      </w:tblGrid>
      <w:tr>
        <w:tc>
          <w:tcPr>
            <w:tcW w:type="dxa" w:w="498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Componentă</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right"/>
            </w:pPr>
            <w:r>
              <w:rPr>
                <w:rFonts w:ascii="Arial" w:cs="Arial" w:eastAsia="Arial" w:hAnsi="Arial"/>
                <w:b/>
                <w:bCs/>
                <w:color w:val="FFFFFF"/>
                <w:sz w:val="22"/>
                <w:szCs w:val="22"/>
              </w:rPr>
              <w:t xml:space="preserve">Cuantum</w:t>
            </w:r>
          </w:p>
        </w:tc>
        <w:tc>
          <w:tcPr>
            <w:tcW w:type="dxa" w:w="198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Bază legală</w:t>
            </w:r>
          </w:p>
        </w:tc>
      </w:tr>
      <w:tr>
        <w:tc>
          <w:tcPr>
            <w:tcW w:type="dxa" w:w="498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Salariu net lunar al pârâtului (estimat)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b w:val="false"/>
                <w:bCs w:val="false"/>
                <w:sz w:val="22"/>
                <w:szCs w:val="22"/>
              </w:rPr>
              <w:t xml:space="preserve">11 500,00 lei</w:t>
            </w:r>
          </w:p>
        </w:tc>
        <w:tc>
          <w:tcPr>
            <w:tcW w:type="dxa" w:w="198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adeverin.</w:t>
            </w:r>
          </w:p>
        </w:tc>
      </w:tr>
      <w:tr>
        <w:tc>
          <w:tcPr>
            <w:tcW w:type="dxa" w:w="49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Cotă legală pentru 1 copil (¼ = 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sz w:val="22"/>
                <w:szCs w:val="22"/>
              </w:rPr>
              <w:t xml:space="preserve">2 875,00 lei/lună</w:t>
            </w:r>
          </w:p>
        </w:tc>
        <w:tc>
          <w:tcPr>
            <w:tcW w:type="dxa" w:w="19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art. 75 CF</w:t>
            </w:r>
          </w:p>
        </w:tc>
      </w:tr>
      <w:tr>
        <w:tc>
          <w:tcPr>
            <w:tcW w:type="dxa" w:w="498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Indexare anuală cu rata inflației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b w:val="false"/>
                <w:bCs w:val="false"/>
                <w:sz w:val="22"/>
                <w:szCs w:val="22"/>
              </w:rPr>
              <w:t xml:space="preserve">automată</w:t>
            </w:r>
          </w:p>
        </w:tc>
        <w:tc>
          <w:tcPr>
            <w:tcW w:type="dxa" w:w="198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art. 76 CF</w:t>
            </w:r>
          </w:p>
        </w:tc>
      </w:tr>
      <w:tr>
        <w:tc>
          <w:tcPr>
            <w:tcW w:type="dxa" w:w="49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Plată retroactivă — 6 luni restanță</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22"/>
                <w:szCs w:val="22"/>
              </w:rPr>
              <w:t xml:space="preserve">17 250,00 lei</w:t>
            </w:r>
          </w:p>
        </w:tc>
        <w:tc>
          <w:tcPr>
            <w:tcW w:type="dxa" w:w="19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art. 74 alin.2 CF</w:t>
            </w:r>
          </w:p>
        </w:tc>
      </w:tr>
    </w:tbl>
    <w:p>
      <w:pPr>
        <w:spacing w:after="360" w:before="0"/>
      </w:pPr>
    </w:p>
    <w:p>
      <w:pPr>
        <w:pStyle w:val="Heading1"/>
      </w:pPr>
      <w:r>
        <w:rPr>
          <w:rFonts w:ascii="Arial" w:cs="Arial" w:eastAsia="Arial" w:hAnsi="Arial"/>
          <w:b/>
          <w:bCs/>
          <w:sz w:val="28"/>
          <w:szCs w:val="28"/>
        </w:rPr>
        <w:t xml:space="preserve">III. Temeiul juridic</w:t>
      </w:r>
    </w:p>
    <w:p>
      <w:pPr>
        <w:spacing w:after="160" w:before="0"/>
        <w:ind w:firstLine="720"/>
        <w:jc w:val="both"/>
      </w:pPr>
      <w:r>
        <w:rPr>
          <w:rFonts w:ascii="Arial" w:cs="Arial" w:eastAsia="Arial" w:hAnsi="Arial"/>
          <w:sz w:val="24"/>
          <w:szCs w:val="24"/>
        </w:rPr>
        <w:t xml:space="preserve">Prezenta cerere se întemeiază pe: art. 74–77 din Codul Familiei al Republicii Moldova (obligația de întreținere a copiilor minori); art. 166–168 din Codul de Procedură Civilă (cerere de chemare în judecată); art. 85 CPC (scutire de taxă de stat în litigii de pensie alimentară).</w:t>
      </w:r>
    </w:p>
    <w:p>
      <w:pPr>
        <w:pStyle w:val="Heading1"/>
      </w:pPr>
      <w:r>
        <w:rPr>
          <w:rFonts w:ascii="Arial" w:cs="Arial" w:eastAsia="Arial" w:hAnsi="Arial"/>
          <w:b/>
          <w:bCs/>
          <w:sz w:val="28"/>
          <w:szCs w:val="28"/>
        </w:rPr>
        <w:t xml:space="preserve">IV. Solicităm</w:t>
      </w:r>
    </w:p>
    <w:p>
      <w:pPr>
        <w:spacing w:after="140" w:before="0"/>
        <w:ind w:left="360"/>
        <w:jc w:val="both"/>
      </w:pPr>
      <w:r>
        <w:rPr>
          <w:rFonts w:ascii="Arial" w:cs="Arial" w:eastAsia="Arial" w:hAnsi="Arial"/>
          <w:sz w:val="24"/>
          <w:szCs w:val="24"/>
        </w:rPr>
        <w:t xml:space="preserve">1. Admiterea cererii de chemare în judecată.</w:t>
      </w:r>
    </w:p>
    <w:p>
      <w:pPr>
        <w:spacing w:after="140" w:before="0"/>
        <w:ind w:left="360"/>
        <w:jc w:val="both"/>
      </w:pPr>
      <w:r>
        <w:rPr>
          <w:rFonts w:ascii="Arial" w:cs="Arial" w:eastAsia="Arial" w:hAnsi="Arial"/>
          <w:sz w:val="24"/>
          <w:szCs w:val="24"/>
        </w:rPr>
        <w:t xml:space="preserve">2. Obligarea pârâtului BOTEZATU VASILE ION la plata pensiei de întreținere pentru minorul Botezatu Andrei Vasile în cuantum de ¼ (25%) din venitul lunar, dar nu mai puțin de ½ salariu minim garantat, începând cu data înregistrării cererii.</w:t>
      </w:r>
    </w:p>
    <w:p>
      <w:pPr>
        <w:spacing w:after="140" w:before="0"/>
        <w:ind w:left="360"/>
        <w:jc w:val="both"/>
      </w:pPr>
      <w:r>
        <w:rPr>
          <w:rFonts w:ascii="Arial" w:cs="Arial" w:eastAsia="Arial" w:hAnsi="Arial"/>
          <w:sz w:val="24"/>
          <w:szCs w:val="24"/>
        </w:rPr>
        <w:t xml:space="preserve">3. Obligarea pârâtului la plata restanței de 17.250 lei acumulate pe 6 luni.</w:t>
      </w:r>
    </w:p>
    <w:p>
      <w:pPr>
        <w:spacing w:after="140" w:before="0"/>
        <w:ind w:left="360"/>
        <w:jc w:val="both"/>
      </w:pPr>
      <w:r>
        <w:rPr>
          <w:rFonts w:ascii="Arial" w:cs="Arial" w:eastAsia="Arial" w:hAnsi="Arial"/>
          <w:sz w:val="24"/>
          <w:szCs w:val="24"/>
        </w:rPr>
        <w:t xml:space="preserve">4. Indexarea automată anuală a cuantumului conform ratei inflației (art. 76 CF).</w:t>
      </w:r>
    </w:p>
    <w:p>
      <w:pPr>
        <w:spacing w:after="140" w:before="0"/>
        <w:ind w:left="360"/>
        <w:jc w:val="both"/>
      </w:pPr>
      <w:r>
        <w:rPr>
          <w:rFonts w:ascii="Arial" w:cs="Arial" w:eastAsia="Arial" w:hAnsi="Arial"/>
          <w:sz w:val="24"/>
          <w:szCs w:val="24"/>
        </w:rPr>
        <w:t xml:space="preserve">5. Scutirea reclamantei de taxa de stat conform art. 85 alin.(1) lit. c) CPC.</w:t>
      </w:r>
    </w:p>
    <w:p>
      <w:pPr>
        <w:spacing w:after="360" w:before="0"/>
      </w:pPr>
    </w:p>
    <w:p>
      <w:pPr>
        <w:pStyle w:val="Heading1"/>
      </w:pPr>
      <w:r>
        <w:rPr>
          <w:rFonts w:ascii="Arial" w:cs="Arial" w:eastAsia="Arial" w:hAnsi="Arial"/>
          <w:b/>
          <w:bCs/>
          <w:sz w:val="28"/>
          <w:szCs w:val="28"/>
        </w:rPr>
        <w:t xml:space="preserve">V. Anexe</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600"/>
        <w:gridCol w:w="8366"/>
      </w:tblGrid>
      <w:tr>
        <w:tc>
          <w:tcPr>
            <w:tcW w:type="dxa" w:w="600"/>
            <w:tcBorders>
              <w:top w:val="none"/>
              <w:left w:val="none"/>
              <w:bottom w:val="none"/>
              <w:right w:val="none"/>
            </w:tcBorders>
            <w:tcMar>
              <w:top w:type="dxa" w:w="50"/>
              <w:bottom w:type="dxa" w:w="50"/>
            </w:tcMar>
          </w:tcPr>
          <w:p>
            <w:r>
              <w:rPr>
                <w:rFonts w:ascii="Arial" w:cs="Arial" w:eastAsia="Arial" w:hAnsi="Arial"/>
                <w:sz w:val="22"/>
                <w:szCs w:val="22"/>
              </w:rPr>
              <w:t xml:space="preserve">1.</w:t>
            </w:r>
          </w:p>
        </w:tc>
        <w:tc>
          <w:tcPr>
            <w:tcW w:type="dxa" w:w="8366"/>
            <w:tcBorders>
              <w:top w:val="none"/>
              <w:left w:val="none"/>
              <w:bottom w:val="none"/>
              <w:right w:val="none"/>
            </w:tcBorders>
            <w:tcMar>
              <w:top w:type="dxa" w:w="50"/>
              <w:bottom w:type="dxa" w:w="50"/>
            </w:tcMar>
          </w:tcPr>
          <w:p>
            <w:r>
              <w:rPr>
                <w:rFonts w:ascii="Arial" w:cs="Arial" w:eastAsia="Arial" w:hAnsi="Arial"/>
                <w:sz w:val="22"/>
                <w:szCs w:val="22"/>
              </w:rPr>
              <w:t xml:space="preserve">Copia actului de identitate al reclamantei</w:t>
            </w:r>
          </w:p>
        </w:tc>
      </w:tr>
      <w:tr>
        <w:tc>
          <w:tcPr>
            <w:tcW w:type="dxa" w:w="600"/>
            <w:tcBorders>
              <w:top w:val="none"/>
              <w:left w:val="none"/>
              <w:bottom w:val="none"/>
              <w:right w:val="none"/>
            </w:tcBorders>
            <w:tcMar>
              <w:top w:type="dxa" w:w="50"/>
              <w:bottom w:type="dxa" w:w="50"/>
            </w:tcMar>
          </w:tcPr>
          <w:p>
            <w:r>
              <w:rPr>
                <w:rFonts w:ascii="Arial" w:cs="Arial" w:eastAsia="Arial" w:hAnsi="Arial"/>
                <w:sz w:val="22"/>
                <w:szCs w:val="22"/>
              </w:rPr>
              <w:t xml:space="preserve">2.</w:t>
            </w:r>
          </w:p>
        </w:tc>
        <w:tc>
          <w:tcPr>
            <w:tcW w:type="dxa" w:w="8366"/>
            <w:tcBorders>
              <w:top w:val="none"/>
              <w:left w:val="none"/>
              <w:bottom w:val="none"/>
              <w:right w:val="none"/>
            </w:tcBorders>
            <w:tcMar>
              <w:top w:type="dxa" w:w="50"/>
              <w:bottom w:type="dxa" w:w="50"/>
            </w:tcMar>
          </w:tcPr>
          <w:p>
            <w:r>
              <w:rPr>
                <w:rFonts w:ascii="Arial" w:cs="Arial" w:eastAsia="Arial" w:hAnsi="Arial"/>
                <w:sz w:val="22"/>
                <w:szCs w:val="22"/>
              </w:rPr>
              <w:t xml:space="preserve">Copia certificatului de naștere al minorului Botezatu Andrei Vasile</w:t>
            </w:r>
          </w:p>
        </w:tc>
      </w:tr>
      <w:tr>
        <w:tc>
          <w:tcPr>
            <w:tcW w:type="dxa" w:w="600"/>
            <w:tcBorders>
              <w:top w:val="none"/>
              <w:left w:val="none"/>
              <w:bottom w:val="none"/>
              <w:right w:val="none"/>
            </w:tcBorders>
            <w:tcMar>
              <w:top w:type="dxa" w:w="50"/>
              <w:bottom w:type="dxa" w:w="50"/>
            </w:tcMar>
          </w:tcPr>
          <w:p>
            <w:r>
              <w:rPr>
                <w:rFonts w:ascii="Arial" w:cs="Arial" w:eastAsia="Arial" w:hAnsi="Arial"/>
                <w:sz w:val="22"/>
                <w:szCs w:val="22"/>
              </w:rPr>
              <w:t xml:space="preserve">3.</w:t>
            </w:r>
          </w:p>
        </w:tc>
        <w:tc>
          <w:tcPr>
            <w:tcW w:type="dxa" w:w="8366"/>
            <w:tcBorders>
              <w:top w:val="none"/>
              <w:left w:val="none"/>
              <w:bottom w:val="none"/>
              <w:right w:val="none"/>
            </w:tcBorders>
            <w:tcMar>
              <w:top w:type="dxa" w:w="50"/>
              <w:bottom w:type="dxa" w:w="50"/>
            </w:tcMar>
          </w:tcPr>
          <w:p>
            <w:r>
              <w:rPr>
                <w:rFonts w:ascii="Arial" w:cs="Arial" w:eastAsia="Arial" w:hAnsi="Arial"/>
                <w:sz w:val="22"/>
                <w:szCs w:val="22"/>
              </w:rPr>
              <w:t xml:space="preserve">Copia sentinței de divorț nr. X/2023 (definitivă la 18.03.2023)</w:t>
            </w:r>
          </w:p>
        </w:tc>
      </w:tr>
      <w:tr>
        <w:tc>
          <w:tcPr>
            <w:tcW w:type="dxa" w:w="600"/>
            <w:tcBorders>
              <w:top w:val="none"/>
              <w:left w:val="none"/>
              <w:bottom w:val="none"/>
              <w:right w:val="none"/>
            </w:tcBorders>
            <w:tcMar>
              <w:top w:type="dxa" w:w="50"/>
              <w:bottom w:type="dxa" w:w="50"/>
            </w:tcMar>
          </w:tcPr>
          <w:p>
            <w:r>
              <w:rPr>
                <w:rFonts w:ascii="Arial" w:cs="Arial" w:eastAsia="Arial" w:hAnsi="Arial"/>
                <w:sz w:val="22"/>
                <w:szCs w:val="22"/>
              </w:rPr>
              <w:t xml:space="preserve">4.</w:t>
            </w:r>
          </w:p>
        </w:tc>
        <w:tc>
          <w:tcPr>
            <w:tcW w:type="dxa" w:w="8366"/>
            <w:tcBorders>
              <w:top w:val="none"/>
              <w:left w:val="none"/>
              <w:bottom w:val="none"/>
              <w:right w:val="none"/>
            </w:tcBorders>
            <w:tcMar>
              <w:top w:type="dxa" w:w="50"/>
              <w:bottom w:type="dxa" w:w="50"/>
            </w:tcMar>
          </w:tcPr>
          <w:p>
            <w:r>
              <w:rPr>
                <w:rFonts w:ascii="Arial" w:cs="Arial" w:eastAsia="Arial" w:hAnsi="Arial"/>
                <w:sz w:val="22"/>
                <w:szCs w:val="22"/>
              </w:rPr>
              <w:t xml:space="preserve">Adeverința de salariu a pârâtului (solicitată prin instanță dacă refuză)</w:t>
            </w:r>
          </w:p>
        </w:tc>
      </w:tr>
      <w:tr>
        <w:tc>
          <w:tcPr>
            <w:tcW w:type="dxa" w:w="600"/>
            <w:tcBorders>
              <w:top w:val="none"/>
              <w:left w:val="none"/>
              <w:bottom w:val="none"/>
              <w:right w:val="none"/>
            </w:tcBorders>
            <w:tcMar>
              <w:top w:type="dxa" w:w="50"/>
              <w:bottom w:type="dxa" w:w="50"/>
            </w:tcMar>
          </w:tcPr>
          <w:p>
            <w:r>
              <w:rPr>
                <w:rFonts w:ascii="Arial" w:cs="Arial" w:eastAsia="Arial" w:hAnsi="Arial"/>
                <w:sz w:val="22"/>
                <w:szCs w:val="22"/>
              </w:rPr>
              <w:t xml:space="preserve">5.</w:t>
            </w:r>
          </w:p>
        </w:tc>
        <w:tc>
          <w:tcPr>
            <w:tcW w:type="dxa" w:w="8366"/>
            <w:tcBorders>
              <w:top w:val="none"/>
              <w:left w:val="none"/>
              <w:bottom w:val="none"/>
              <w:right w:val="none"/>
            </w:tcBorders>
            <w:tcMar>
              <w:top w:type="dxa" w:w="50"/>
              <w:bottom w:type="dxa" w:w="50"/>
            </w:tcMar>
          </w:tcPr>
          <w:p>
            <w:r>
              <w:rPr>
                <w:rFonts w:ascii="Arial" w:cs="Arial" w:eastAsia="Arial" w:hAnsi="Arial"/>
                <w:sz w:val="22"/>
                <w:szCs w:val="22"/>
              </w:rPr>
              <w:t xml:space="preserve">Acord de reprezentare — procură avocat</w:t>
            </w:r>
          </w:p>
        </w:tc>
      </w:tr>
    </w:tbl>
    <w:p>
      <w:pPr>
        <w:spacing w:after="480" w:before="0"/>
      </w:pPr>
    </w:p>
    <w:tbl>
      <w:tblPr>
        <w:tblW w:type="dxa" w:w="8966"/>
        <w:tblBorders>
          <w:top w:val="none"/>
          <w:left w:val="none"/>
          <w:bottom w:val="none"/>
          <w:right w:val="none"/>
          <w:insideH w:val="single" w:color="auto" w:sz="4"/>
          <w:insideV w:val="single" w:color="auto" w:sz="4"/>
        </w:tblBorders>
      </w:tblPr>
      <w:tblGrid>
        <w:gridCol w:w="4483"/>
        <w:gridCol w:w="4483"/>
      </w:tblGrid>
      <w:tr>
        <w:tc>
          <w:tcPr>
            <w:tcW w:type="dxa" w:w="4483"/>
            <w:tcBorders>
              <w:top w:val="none"/>
              <w:left w:val="none"/>
              <w:bottom w:val="none"/>
              <w:right w:val="none"/>
            </w:tcBorders>
          </w:tcPr>
          <w:p>
            <w:r>
              <w:rPr>
                <w:rFonts w:ascii="Arial" w:cs="Arial" w:eastAsia="Arial" w:hAnsi="Arial"/>
                <w:color w:val="555555"/>
                <w:sz w:val="22"/>
                <w:szCs w:val="22"/>
              </w:rPr>
              <w:t xml:space="preserve">Chișinău, 22 iunie 2026</w:t>
            </w:r>
          </w:p>
        </w:tc>
        <w:tc>
          <w:tcPr>
            <w:tcW w:type="dxa" w:w="4483"/>
            <w:tcBorders>
              <w:top w:val="none"/>
              <w:left w:val="none"/>
              <w:bottom w:val="none"/>
              <w:right w:val="none"/>
            </w:tcBorders>
          </w:tcPr>
          <w:p>
            <w:pPr>
              <w:jc w:val="center"/>
            </w:pPr>
            <w:r>
              <w:rPr>
                <w:rFonts w:ascii="Arial" w:cs="Arial" w:eastAsia="Arial" w:hAnsi="Arial"/>
                <w:sz w:val="24"/>
                <w:szCs w:val="24"/>
              </w:rPr>
              <w:t xml:space="preserve">Reclamantă prin avocat,</w:t>
            </w:r>
          </w:p>
          <w:p>
            <w:pPr>
              <w:spacing w:before="600"/>
              <w:jc w:val="center"/>
            </w:pPr>
            <w:r>
              <w:rPr>
                <w:rFonts w:ascii="Arial" w:cs="Arial" w:eastAsia="Arial" w:hAnsi="Arial"/>
                <w:sz w:val="24"/>
                <w:szCs w:val="24"/>
              </w:rPr>
              <w:t xml:space="preserve">________________________</w:t>
            </w:r>
          </w:p>
          <w:p>
            <w:pPr>
              <w:jc w:val="center"/>
            </w:pPr>
            <w:r>
              <w:rPr>
                <w:rFonts w:ascii="Arial" w:cs="Arial" w:eastAsia="Arial" w:hAnsi="Arial"/>
                <w:b/>
                <w:bCs/>
                <w:sz w:val="24"/>
                <w:szCs w:val="24"/>
              </w:rPr>
              <w:t xml:space="preserve">Av. Ludmila Avram</w:t>
            </w:r>
          </w:p>
        </w:tc>
      </w:tr>
    </w:tbl>
    <w:sectPr>
      <w:headerReference w:type="default" r:id="rId7"/>
      <w:pgSz w:w="11906" w:h="16838" w:orient="portrait"/>
      <w:pgMar w:top="1440" w:right="1440" w:bottom="1440" w:left="201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Dosar nr. 2-890/2024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2026-06-22T13:47:45.841Z</dcterms:created>
  <dcterms:modified xsi:type="dcterms:W3CDTF">2026-06-22T13:47:45.849Z</dcterms:modified>
</cp:coreProperties>
</file>

<file path=docProps/custom.xml><?xml version="1.0" encoding="utf-8"?>
<Properties xmlns="http://schemas.openxmlformats.org/officeDocument/2006/custom-properties" xmlns:vt="http://schemas.openxmlformats.org/officeDocument/2006/docPropsVTypes"/>
</file>