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Roadmap IAAC adaptado ao projeto</w:t>
      </w:r>
    </w:p>
    <w:p>
      <w:pPr>
        <w:spacing w:after="60"/>
      </w:pPr>
      <w:r>
        <w:rPr>
          <w:rFonts w:ascii="Calibri" w:cs="Calibri" w:eastAsia="Calibri" w:hAnsi="Calibri"/>
          <w:color w:val="2E5597"/>
          <w:sz w:val="26"/>
          <w:szCs w:val="26"/>
        </w:rPr>
        <w:t xml:space="preserve">Deteção de conexões de rede maliciosas (classificação binária)</w:t>
      </w:r>
    </w:p>
    <w:p>
      <w:pPr>
        <w:pBdr>
          <w:bottom w:val="single" w:color="1F3864" w:sz="8" w:space="4"/>
        </w:pBdr>
        <w:spacing w:after="2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Estado a 21/09/2026 · Aulas 18/09 e 21/09 (Sprint 1)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 projeto em resumo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 projeto prevê se uma conexão de rede é maliciosa a partir de registos de tráfego, para apoiar a equipa de segurança (SOC). O estado abaixo baseia-se nos três ficheiros disponíveis: o roadmap, o Machine Learning Canvas preenchido e o dataset. O que possa existir fora destes ficheiros (backlog, branches, notebooks) não está contabilizado.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Dataset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cybersecurity_network_logs.csv, 25.000 registos × 6 colunas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Alvo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Is_Malicious (0 = benigno, 1 = malicioso): 1.247 positivos (4,99%)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Variáveis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 (TCP/UDP/ICMP), Packet_Size_Bytes, Connection_Duration_ms, Failed_Logins, Geo_Distance_km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Qualidade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valores nulos e sem linhas duplicadas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Beneficiário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Equipa de segurança (SOC), com integração em SIEM/firewall e dashboard de alertas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Verificação do canvas face aos dados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Os números do canvas (25.000 registos, 1.247 maliciosos, ~5%) coincidem com o dataset. Há três pontos que não são coerentes e devem ser corrigidos: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Agregações temporais. </w:t>
      </w:r>
      <w:r>
        <w:rPr>
          <w:rFonts w:ascii="Calibri" w:cs="Calibri" w:eastAsia="Calibri" w:hAnsi="Calibri"/>
          <w:sz w:val="21"/>
          <w:szCs w:val="21"/>
        </w:rPr>
        <w:t xml:space="preserve">O canvas propõe "tentativas de login falhadas por minuto", mas o dataset não tem timestamp, IP nem sessão. Não é possível calcular com estes dados; remover ou registar como trabalho futuro com dados reais.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Momento da predição. </w:t>
      </w:r>
      <w:r>
        <w:rPr>
          <w:rFonts w:ascii="Calibri" w:cs="Calibri" w:eastAsia="Calibri" w:hAnsi="Calibri"/>
          <w:sz w:val="21"/>
          <w:szCs w:val="21"/>
        </w:rPr>
        <w:t xml:space="preserve">O canvas fala em milissegundos e por pacote, mas Connection_Duration_ms, Packet_Size_Bytes e Failed_Logins só estão completos no fim da conexão. É preciso decidir: prever por fluxo (compatível com NetFlow) ou usar apenas informação disponível no início.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Bloqueio automático. </w:t>
      </w:r>
      <w:r>
        <w:rPr>
          <w:rFonts w:ascii="Calibri" w:cs="Calibri" w:eastAsia="Calibri" w:hAnsi="Calibri"/>
          <w:sz w:val="21"/>
          <w:szCs w:val="21"/>
        </w:rPr>
        <w:t xml:space="preserve">Se o modelo bloqueia, altera o desfecho e nunca se vê o que teria acontecido sem bloqueio. Prever um modo sombra (só alerta) ou uma pequena amostra sem bloqueio.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Roadmap adaptado e estado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238"/>
        <w:gridCol w:w="19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Aula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do roadmap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Aplicação ao projeto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 Canvas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Canvas do detetor de tráfego malicioso (10 caixas preenchidas), com as lacunas da secção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CRISP-ML(Q): Business &amp; Data Understanding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Objetivos, critérios de sucesso (negócio, ML, económico), viabilidade e qualidade dos dados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EDA: uni, bi e multivariada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Análise das 5 variáveis e do alvo, também por classe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Visualização de dados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Histogramas, boxplots e violin por classe; contagem de Protocol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Correlação (Pearson e Spearman)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Correlação de cada variável com Is_Malicious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EDA avançada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Outliers, subgrupos da classe maliciosa, casos difíceis, zeros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Base: probabilidade e estatística (opcional)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Bayes e prevalência de 5%; assimetria e curtose das variáveis numéricas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Continuar Business &amp; Data Understanding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Fechar as lacunas do canvas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 curso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Começar Data Preparation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Split, codificação, transformações, desbalanceamento, pipeline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stories, product backlog e sprint backlog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Backlog do projeto distribuído pelos elementos do grupo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evidência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Trabalho em paralelo em branches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Uma branch por elemento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evidência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Templates Scrum: Daily, Review, Retrospective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 1 = aulas 18 e 21/09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evidência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Como elaborar o que falta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4.1 Fechar o canvas e o Business Understanding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Valor em euros. </w:t>
      </w:r>
      <w:r>
        <w:rPr>
          <w:rFonts w:ascii="Calibri" w:cs="Calibri" w:eastAsia="Calibri" w:hAnsi="Calibri"/>
          <w:sz w:val="21"/>
          <w:szCs w:val="21"/>
        </w:rPr>
        <w:t xml:space="preserve">Estimar o custo de um falso negativo (incidente) e de um falso positivo (tempo de análise). Custo esperado = FN × C_incidente + FP × C_investigação. Registar os valores como pressupostos e justificá-los.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Quem atua. </w:t>
      </w:r>
      <w:r>
        <w:rPr>
          <w:rFonts w:ascii="Calibri" w:cs="Calibri" w:eastAsia="Calibri" w:hAnsi="Calibri"/>
          <w:sz w:val="21"/>
          <w:szCs w:val="21"/>
        </w:rPr>
        <w:t xml:space="preserve">Nomear o papel (analista SOC nível 1) e a sua capacidade. Alertas por dia = volume × (0,05 × recall + 0,95 × taxa de falsos positivos). Se exceder a capacidade, o limiar tem de subir.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Critérios de sucesso. </w:t>
      </w:r>
      <w:r>
        <w:rPr>
          <w:rFonts w:ascii="Calibri" w:cs="Calibri" w:eastAsia="Calibri" w:hAnsi="Calibri"/>
          <w:sz w:val="21"/>
          <w:szCs w:val="21"/>
        </w:rPr>
        <w:t xml:space="preserve">Definir nos três níveis. Proposta inicial: recall ≥ 90% com taxa de falsos positivos ≤ 1%, a discutir e ajustar.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Momento da predição e janela de espera. </w:t>
      </w:r>
      <w:r>
        <w:rPr>
          <w:rFonts w:ascii="Calibri" w:cs="Calibri" w:eastAsia="Calibri" w:hAnsi="Calibri"/>
          <w:sz w:val="21"/>
          <w:szCs w:val="21"/>
        </w:rPr>
        <w:t xml:space="preserve">Escolher "no fim da conexão", reescrever as caixas Prediction Task e Making Predictions e definir quanto tempo o SOC demora a confirmar um rótulo.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Holdout. </w:t>
      </w:r>
      <w:r>
        <w:rPr>
          <w:rFonts w:ascii="Calibri" w:cs="Calibri" w:eastAsia="Calibri" w:hAnsi="Calibri"/>
          <w:sz w:val="21"/>
          <w:szCs w:val="21"/>
        </w:rPr>
        <w:t xml:space="preserve">Começar em modo alerta, sem bloqueio automático, ou manter uma pequena amostra sem bloqueio.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Eventos no teste. </w:t>
      </w:r>
      <w:r>
        <w:rPr>
          <w:rFonts w:ascii="Calibri" w:cs="Calibri" w:eastAsia="Calibri" w:hAnsi="Calibri"/>
          <w:sz w:val="21"/>
          <w:szCs w:val="21"/>
        </w:rPr>
        <w:t xml:space="preserve">Com 20% de teste ficam cerca de 249 positivos, acima do mínimo de 30. Este ponto está seguro.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4.2 EDA (notebook em cinco secções)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Univariada: </w:t>
      </w:r>
      <w:r>
        <w:rPr>
          <w:rFonts w:ascii="Calibri" w:cs="Calibri" w:eastAsia="Calibri" w:hAnsi="Calibri"/>
          <w:sz w:val="21"/>
          <w:szCs w:val="21"/>
        </w:rPr>
        <w:t xml:space="preserve">histogramas e boxplots das 4 numéricas e contagem de Protocol. Assimetria ≈ 4,1 em Packet_Size_Bytes, ≈ 4,0 em Geo_Distance_km e ≈ 2,0 em Connection_Duration_ms.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Bivariada: </w:t>
      </w:r>
      <w:r>
        <w:rPr>
          <w:rFonts w:ascii="Calibri" w:cs="Calibri" w:eastAsia="Calibri" w:hAnsi="Calibri"/>
          <w:sz w:val="21"/>
          <w:szCs w:val="21"/>
        </w:rPr>
        <w:t xml:space="preserve">violin ou boxplot por classe e taxa de maliciosos por valor de Failed_Logins.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Multivariada: </w:t>
      </w:r>
      <w:r>
        <w:rPr>
          <w:rFonts w:ascii="Calibri" w:cs="Calibri" w:eastAsia="Calibri" w:hAnsi="Calibri"/>
          <w:sz w:val="21"/>
          <w:szCs w:val="21"/>
        </w:rPr>
        <w:t xml:space="preserve">pairplot e heatmaps de Pearson e Spearman.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Avançada: </w:t>
      </w:r>
      <w:r>
        <w:rPr>
          <w:rFonts w:ascii="Calibri" w:cs="Calibri" w:eastAsia="Calibri" w:hAnsi="Calibri"/>
          <w:sz w:val="21"/>
          <w:szCs w:val="21"/>
        </w:rPr>
        <w:t xml:space="preserve">outliers pelo IQR, subgrupos dentro da classe maliciosa e valores a zero.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Conclusões: </w:t>
      </w:r>
      <w:r>
        <w:rPr>
          <w:rFonts w:ascii="Calibri" w:cs="Calibri" w:eastAsia="Calibri" w:hAnsi="Calibri"/>
          <w:sz w:val="21"/>
          <w:szCs w:val="21"/>
        </w:rPr>
        <w:t xml:space="preserve">hipóteses para a modelação.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Resultados de uma passagem rápida pelos dados (a confirmar no notebook):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9"/>
        <w:gridCol w:w="3169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Pearson com Is_Malicious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Spearman com Is_Malicious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Failed_Logins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0,68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0,41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Packet_Size_Bytes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0,66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0,23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Geo_Distance_km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0,64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0,21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Connection_Duration_ms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0,01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0,01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 (one-hot)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0</w:t>
            </w:r>
          </w:p>
        </w:tc>
        <w:tc>
          <w:tcPr>
            <w:tcW w:type="dxa" w:w="3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Failed_Logins ≥ 3 corresponde a 93–100% de conexões maliciosas. Packet_Size_Bytes e Geo_Distance_km são muito mais altos nas maliciosas (mediana de pacote ≈ 4.500 contra ≈ 340).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diferença entre Pearson e Spearman indica que a relação é bimodal, não monótona. Vale a pena explicá-lo no relatório.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Os outliers são sobretudo as próprias conexões maliciosas, por isso não devem ser removidos.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classe maliciosa tem dois perfis: 768 com pacotes grandes (&gt; 2.000 B) e 479 com pacotes pequenos.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Casos difíceis: cerca de 198 maliciosas parecem benignas (≤ 2 logins falhados e pacote pequeno) e há 428 benignas com pacotes grandes, que serão a fonte de falsos positivos.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Existem 26 pacotes a 0, 120 durações a 0 e 19 distâncias a 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Um baseline rápido (Random Forest) deu recall ≈ 0,91 e precisão ≈ 0,99. O sinal é forte e o dataset parece sintético e muito limpo; usar apenas como verificação, sem tirar conclusões de desempenho.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4.3 Data Preparation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Split estratificado (por exemplo 70/15/15) com semente fixa, feito antes de qualquer transformação.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One-hot em Protocol (manter mesmo com pouco sinal e justificar a decisão).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log1p em Packet_Size_Bytes e Geo_Distance_km; escalonamento apenas para modelos sensíveis à escala, ajustado só no treino.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Tratar os zeros e testar variáveis derivadas, como Failed_Logins ≥ 3 ou pacote/duração (atenção às 120 durações a 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Desbalanceamento: class_weight ou reamostragem só no treino, e ajuste de limiar. Avaliar com PR-AUC e recall a taxa de falsos positivos fixa, não com accuracy.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Tudo num Pipeline / ColumnTransformer para evitar fugas de informação.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4.4 Product backlog (proposta de user stories)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Distribuir pelos elementos do grupo, uma branch por pessoa. A coluna Responsável fica para preencher.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38"/>
        <w:gridCol w:w="900"/>
        <w:gridCol w:w="2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SOC, quero critérios de sucesso e custos definidos, para fixar o limiar de decisão.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equipa, quero o canvas corrigido (momento da predição, holdout, sem agregações temporais).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analista de dados, quero a EDA univariada e as visualizações.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analista de dados, quero a análise bivariada e as correlações de Pearson e Spearman.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analista de dados, quero a EDA avançada (outliers, subgrupos, casos difíceis).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engenheiro de ML, quero o split estratificado e o pipeline de preparação.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engenheiro de ML, quero o tratamento do desbalanceamento.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SOC, quero um baseline avaliado com recall e taxa de falsos positivos.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equipa, quero a documentação do Data Understanding.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4.5 Templates Scrum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Daily Scrum: </w:t>
      </w:r>
      <w:r>
        <w:rPr>
          <w:rFonts w:ascii="Calibri" w:cs="Calibri" w:eastAsia="Calibri" w:hAnsi="Calibri"/>
          <w:sz w:val="21"/>
          <w:szCs w:val="21"/>
        </w:rPr>
        <w:t xml:space="preserve">três linhas por pessoa (o que fiz, o que faço, bloqueios).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Sprint Review: </w:t>
      </w:r>
      <w:r>
        <w:rPr>
          <w:rFonts w:ascii="Calibri" w:cs="Calibri" w:eastAsia="Calibri" w:hAnsi="Calibri"/>
          <w:sz w:val="21"/>
          <w:szCs w:val="21"/>
        </w:rPr>
        <w:t xml:space="preserve">mostrar o que ficou pronto (canvas corrigido, EDA). A cada duas aulas.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Sprint Retrospective: </w:t>
      </w:r>
      <w:r>
        <w:rPr>
          <w:rFonts w:ascii="Calibri" w:cs="Calibri" w:eastAsia="Calibri" w:hAnsi="Calibri"/>
          <w:sz w:val="21"/>
          <w:szCs w:val="21"/>
        </w:rPr>
        <w:t xml:space="preserve">três colunas (o que correu bem, o que melhorar, ações). A cada duas aulas.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 Sprint 1 fecha nas aulas 18 e 21/09, pelo que a Review e a Retrospective ficam para o fim de hoje ou para a próxima aula, conforme o docente.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Recursos do roadmap original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rtsxvpdzerf5rymlrwqm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Machine Learning Canvas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7ug4jamxpmfhuxqiqqk97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CRISP-ML(Q): Business and Data Understanding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p28s210mrhsphtmyuxan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EDA em Python: introdução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lxbc_ispxas0kfneojen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Univariada, bivariada e multivariada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gvc-3ojhck_kapbxcxwt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Visualização de dados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ya0kugdty37mawusyrdm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Análise de correlação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eakcu9y9u5pfr32kqe_e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EDA avançada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xczgxacfnpcxczl3a8u9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Correlação de Pearson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gqspsez9wa64lsx8hzxs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Correlação de Spearman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yg5h8rc8egry0f7_-nyl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Teorema de Bayes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shf0xs409-vvnv6dcjmz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Assimetria e curtose em Python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Roadmap IAAC adaptado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rtsxvpdzerf5rymlrwqm" Type="http://schemas.openxmlformats.org/officeDocument/2006/relationships/hyperlink" Target="https://www.ownml.co/machine-learning-canvas" TargetMode="External"/><Relationship Id="rId7ug4jamxpmfhuxqiqqk97" Type="http://schemas.openxmlformats.org/officeDocument/2006/relationships/hyperlink" Target="https://ml-ops.org/content/crisp-ml#business-and-data-understanding" TargetMode="External"/><Relationship Id="rIdep28s210mrhsphtmyuxan" Type="http://schemas.openxmlformats.org/officeDocument/2006/relationships/hyperlink" Target="https://www.geeksforgeeks.org/data-analysis/exploratory-data-analysis-in-python/" TargetMode="External"/><Relationship Id="rIddlxbc_ispxas0kfneojen" Type="http://schemas.openxmlformats.org/officeDocument/2006/relationships/hyperlink" Target="https://www.geeksforgeeks.org/data-analysis/univariate-bivariate-and-multivariate-data-and-its-analysis/" TargetMode="External"/><Relationship Id="rIdigvc-3ojhck_kapbxcxwt" Type="http://schemas.openxmlformats.org/officeDocument/2006/relationships/hyperlink" Target="https://www.geeksforgeeks.org/data-visualization/data-visualization-and-its-importance/" TargetMode="External"/><Relationship Id="rIdtya0kugdty37mawusyrdm" Type="http://schemas.openxmlformats.org/officeDocument/2006/relationships/hyperlink" Target="https://www.geeksforgeeks.org/data-analysis/what-is-correlation-analysis/" TargetMode="External"/><Relationship Id="rIdeeakcu9y9u5pfr32kqe_e" Type="http://schemas.openxmlformats.org/officeDocument/2006/relationships/hyperlink" Target="https://www.geeksforgeeks.org/data-analysis/advanced-eda/" TargetMode="External"/><Relationship Id="rIdlxczgxacfnpcxczl3a8u9" Type="http://schemas.openxmlformats.org/officeDocument/2006/relationships/hyperlink" Target="https://www.geeksforgeeks.org/data-science/pearson-correlation-in-data-science/" TargetMode="External"/><Relationship Id="rIdrgqspsez9wa64lsx8hzxs" Type="http://schemas.openxmlformats.org/officeDocument/2006/relationships/hyperlink" Target="https://www.geeksforgeeks.org/data-science/spearmans-rank-correlation/" TargetMode="External"/><Relationship Id="rIdxyg5h8rc8egry0f7_-nyl" Type="http://schemas.openxmlformats.org/officeDocument/2006/relationships/hyperlink" Target="https://www.geeksforgeeks.org/data-science/bayes-theorem-in-machine-learning/" TargetMode="External"/><Relationship Id="rIdoshf0xs409-vvnv6dcjmz" Type="http://schemas.openxmlformats.org/officeDocument/2006/relationships/hyperlink" Target="https://www.geeksforgeeks.org/data-science/how-to-calculate-skewness-and-kurtosis-in-python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IAAC adaptado ao projeto</dc:title>
  <dc:creator>IAAC</dc:creator>
  <cp:lastModifiedBy>Un-named</cp:lastModifiedBy>
  <cp:revision>1</cp:revision>
  <dcterms:created xsi:type="dcterms:W3CDTF">2026-09-21T15:24:44.609Z</dcterms:created>
  <dcterms:modified xsi:type="dcterms:W3CDTF">2026-09-21T15:24:44.618Z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