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ED4" w:rsidRDefault="000B0ED4" w:rsidP="000B0ED4">
      <w:pPr>
        <w:ind w:left="360" w:right="884"/>
        <w:jc w:val="center"/>
        <w:rPr>
          <w:rFonts w:ascii="Times New Roman" w:hAnsi="Times New Roman" w:cs="Times New Roman"/>
          <w:sz w:val="28"/>
          <w:szCs w:val="28"/>
        </w:rPr>
      </w:pPr>
      <w:r>
        <w:rPr>
          <w:noProof/>
        </w:rPr>
        <w:drawing>
          <wp:anchor distT="0" distB="0" distL="114300" distR="114300" simplePos="0" relativeHeight="251659264" behindDoc="0" locked="0" layoutInCell="1" allowOverlap="1">
            <wp:simplePos x="0" y="0"/>
            <wp:positionH relativeFrom="column">
              <wp:posOffset>100965</wp:posOffset>
            </wp:positionH>
            <wp:positionV relativeFrom="paragraph">
              <wp:posOffset>0</wp:posOffset>
            </wp:positionV>
            <wp:extent cx="733425" cy="829310"/>
            <wp:effectExtent l="0" t="0" r="9525" b="889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3425" cy="8293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szCs w:val="28"/>
        </w:rPr>
        <w:t>Министерство науки и высшего образования Российской Федерации</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Федеральное государственное бюджетное образовательное учреждение высшего образования</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«Московский государственный технический университет</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имени Н.Э. Баумана</w:t>
      </w:r>
      <w:r>
        <w:rPr>
          <w:rFonts w:ascii="Times New Roman" w:eastAsia="Times New Roman" w:hAnsi="Times New Roman" w:cs="Times New Roman"/>
          <w:sz w:val="28"/>
          <w:szCs w:val="28"/>
        </w:rPr>
        <w:t xml:space="preserve"> </w:t>
      </w:r>
    </w:p>
    <w:p w:rsidR="000B0ED4" w:rsidRDefault="000B0ED4" w:rsidP="000B0ED4">
      <w:pPr>
        <w:ind w:left="360"/>
        <w:rPr>
          <w:rFonts w:ascii="Times New Roman" w:hAnsi="Times New Roman" w:cs="Times New Roman"/>
          <w:sz w:val="28"/>
          <w:szCs w:val="28"/>
        </w:rPr>
      </w:pPr>
      <w:r>
        <w:rPr>
          <w:rFonts w:ascii="Times New Roman" w:eastAsia="Times New Roman" w:hAnsi="Times New Roman" w:cs="Times New Roman"/>
          <w:b/>
          <w:sz w:val="28"/>
          <w:szCs w:val="28"/>
        </w:rPr>
        <w:t>(национальный исследовательский университет)»</w:t>
      </w:r>
      <w:r>
        <w:rPr>
          <w:rFonts w:ascii="Times New Roman" w:eastAsia="Times New Roman" w:hAnsi="Times New Roman" w:cs="Times New Roman"/>
          <w:sz w:val="28"/>
          <w:szCs w:val="28"/>
        </w:rPr>
        <w:t xml:space="preserve"> </w:t>
      </w:r>
    </w:p>
    <w:p w:rsidR="000B0ED4" w:rsidRDefault="000B0ED4" w:rsidP="000B0ED4">
      <w:pPr>
        <w:spacing w:after="36"/>
        <w:ind w:left="360"/>
        <w:jc w:val="center"/>
        <w:rPr>
          <w:rFonts w:ascii="Times New Roman" w:hAnsi="Times New Roman" w:cs="Times New Roman"/>
          <w:sz w:val="28"/>
          <w:szCs w:val="28"/>
        </w:rPr>
      </w:pPr>
      <w:r>
        <w:rPr>
          <w:rFonts w:ascii="Times New Roman" w:eastAsia="Times New Roman" w:hAnsi="Times New Roman" w:cs="Times New Roman"/>
          <w:b/>
          <w:sz w:val="28"/>
          <w:szCs w:val="28"/>
        </w:rPr>
        <w:t>(МГТУ им. Н.Э. Баумана)</w:t>
      </w:r>
      <w:r>
        <w:rPr>
          <w:rFonts w:ascii="Times New Roman" w:eastAsia="Times New Roman" w:hAnsi="Times New Roman" w:cs="Times New Roman"/>
          <w:sz w:val="28"/>
          <w:szCs w:val="28"/>
        </w:rPr>
        <w:t xml:space="preserve"> </w:t>
      </w:r>
    </w:p>
    <w:p w:rsidR="000B0ED4" w:rsidRDefault="000B0ED4" w:rsidP="000B0ED4">
      <w:pPr>
        <w:ind w:left="360" w:right="280"/>
        <w:jc w:val="center"/>
        <w:rPr>
          <w:rFonts w:ascii="Times New Roman" w:hAnsi="Times New Roman" w:cs="Times New Roman"/>
          <w:sz w:val="28"/>
          <w:szCs w:val="28"/>
        </w:rPr>
      </w:pPr>
      <w:r>
        <w:rPr>
          <w:rFonts w:ascii="Times New Roman" w:eastAsia="Times New Roman" w:hAnsi="Times New Roman" w:cs="Times New Roman"/>
          <w:sz w:val="28"/>
          <w:szCs w:val="28"/>
        </w:rPr>
        <w:t xml:space="preserve"> </w:t>
      </w:r>
    </w:p>
    <w:p w:rsidR="000B0ED4" w:rsidRDefault="000B0ED4" w:rsidP="000B0ED4">
      <w:pPr>
        <w:ind w:left="360" w:right="280"/>
        <w:jc w:val="center"/>
        <w:rPr>
          <w:rFonts w:ascii="Times New Roman" w:eastAsia="Times New Roman" w:hAnsi="Times New Roman" w:cs="Times New Roman"/>
          <w:sz w:val="28"/>
          <w:szCs w:val="28"/>
        </w:rPr>
      </w:pPr>
    </w:p>
    <w:p w:rsidR="000B0ED4" w:rsidRDefault="000B0ED4" w:rsidP="000B0ED4">
      <w:pPr>
        <w:spacing w:after="135"/>
        <w:ind w:left="360"/>
        <w:jc w:val="center"/>
        <w:rPr>
          <w:rFonts w:ascii="Times New Roman" w:hAnsi="Times New Roman" w:cs="Times New Roman"/>
          <w:sz w:val="28"/>
          <w:szCs w:val="28"/>
        </w:rPr>
      </w:pPr>
      <w:r>
        <w:rPr>
          <w:rFonts w:ascii="Times New Roman" w:eastAsia="Times New Roman" w:hAnsi="Times New Roman" w:cs="Times New Roman"/>
          <w:b/>
          <w:sz w:val="28"/>
          <w:szCs w:val="28"/>
        </w:rPr>
        <w:t>Факультет «Информатика и системы управления»</w:t>
      </w:r>
    </w:p>
    <w:p w:rsidR="000B0ED4" w:rsidRDefault="000B0ED4" w:rsidP="000B0ED4">
      <w:pPr>
        <w:spacing w:after="135"/>
        <w:ind w:left="360"/>
        <w:jc w:val="center"/>
        <w:rPr>
          <w:rFonts w:ascii="Times New Roman" w:hAnsi="Times New Roman" w:cs="Times New Roman"/>
          <w:sz w:val="28"/>
          <w:szCs w:val="28"/>
        </w:rPr>
      </w:pPr>
      <w:r>
        <w:rPr>
          <w:rFonts w:ascii="Times New Roman" w:eastAsia="Times New Roman" w:hAnsi="Times New Roman" w:cs="Times New Roman"/>
          <w:b/>
          <w:sz w:val="28"/>
          <w:szCs w:val="28"/>
        </w:rPr>
        <w:t>Кафедра ИУ5 «Системы обработки информации и управления»</w:t>
      </w:r>
    </w:p>
    <w:p w:rsidR="000B0ED4" w:rsidRDefault="000B0ED4" w:rsidP="000B0ED4">
      <w:pPr>
        <w:ind w:left="360" w:right="290"/>
        <w:jc w:val="center"/>
        <w:rPr>
          <w:rFonts w:ascii="Times New Roman" w:hAnsi="Times New Roman" w:cs="Times New Roman"/>
          <w:sz w:val="28"/>
          <w:szCs w:val="28"/>
        </w:rPr>
      </w:pPr>
      <w:r>
        <w:rPr>
          <w:rFonts w:ascii="Times New Roman" w:eastAsia="Times New Roman" w:hAnsi="Times New Roman" w:cs="Times New Roman"/>
          <w:sz w:val="28"/>
          <w:szCs w:val="28"/>
        </w:rPr>
        <w:t xml:space="preserve"> </w:t>
      </w:r>
    </w:p>
    <w:p w:rsidR="000B0ED4" w:rsidRDefault="000B0ED4" w:rsidP="000B0ED4">
      <w:pPr>
        <w:spacing w:after="14"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p>
    <w:p w:rsidR="000B0ED4" w:rsidRDefault="000B0ED4" w:rsidP="000B0ED4">
      <w:pPr>
        <w:spacing w:line="360" w:lineRule="auto"/>
        <w:ind w:left="360" w:right="368"/>
        <w:jc w:val="center"/>
        <w:rPr>
          <w:rFonts w:ascii="Times New Roman" w:hAnsi="Times New Roman" w:cs="Times New Roman"/>
          <w:sz w:val="28"/>
          <w:szCs w:val="28"/>
        </w:rPr>
      </w:pPr>
      <w:r>
        <w:rPr>
          <w:rFonts w:ascii="Times New Roman" w:eastAsia="Times New Roman" w:hAnsi="Times New Roman" w:cs="Times New Roman"/>
          <w:sz w:val="28"/>
          <w:szCs w:val="28"/>
        </w:rPr>
        <w:t>Отчёт по рубежному контролю №2</w:t>
      </w:r>
    </w:p>
    <w:p w:rsidR="000B0ED4" w:rsidRDefault="000B0ED4" w:rsidP="000B0ED4">
      <w:pPr>
        <w:spacing w:line="360" w:lineRule="auto"/>
        <w:ind w:left="360" w:right="29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«Технологии машинного обучения»</w:t>
      </w:r>
    </w:p>
    <w:p w:rsidR="000B0ED4" w:rsidRDefault="000B0ED4" w:rsidP="000B0ED4">
      <w:pPr>
        <w:spacing w:line="360" w:lineRule="auto"/>
        <w:ind w:left="360" w:right="29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Вариант 4</w:t>
      </w:r>
    </w:p>
    <w:p w:rsidR="000B0ED4" w:rsidRDefault="000B0ED4" w:rsidP="000B0ED4">
      <w:pPr>
        <w:spacing w:after="0"/>
        <w:jc w:val="center"/>
        <w:rPr>
          <w:rFonts w:ascii="Times New Roman" w:hAnsi="Times New Roman" w:cs="Times New Roman"/>
          <w:bCs/>
          <w:sz w:val="28"/>
          <w:szCs w:val="28"/>
        </w:rPr>
      </w:pPr>
    </w:p>
    <w:p w:rsidR="000B0ED4" w:rsidRDefault="000B0ED4" w:rsidP="000B0ED4">
      <w:pPr>
        <w:spacing w:line="360" w:lineRule="auto"/>
        <w:ind w:left="360" w:right="291"/>
        <w:jc w:val="center"/>
        <w:rPr>
          <w:rFonts w:ascii="Times New Roman" w:hAnsi="Times New Roman" w:cs="Times New Roman"/>
          <w:sz w:val="28"/>
          <w:szCs w:val="28"/>
        </w:rPr>
      </w:pPr>
    </w:p>
    <w:p w:rsidR="000B0ED4" w:rsidRDefault="000B0ED4" w:rsidP="000B0ED4">
      <w:pPr>
        <w:spacing w:line="360" w:lineRule="auto"/>
        <w:ind w:left="360" w:right="354"/>
        <w:jc w:val="center"/>
        <w:rPr>
          <w:rFonts w:ascii="Times New Roman" w:eastAsia="Times New Roman" w:hAnsi="Times New Roman" w:cs="Times New Roman"/>
          <w:sz w:val="28"/>
          <w:szCs w:val="28"/>
        </w:rPr>
      </w:pPr>
    </w:p>
    <w:p w:rsidR="000B0ED4" w:rsidRDefault="000B0ED4" w:rsidP="000B0ED4">
      <w:pPr>
        <w:spacing w:line="360" w:lineRule="auto"/>
        <w:ind w:left="360" w:right="354"/>
        <w:rPr>
          <w:rFonts w:ascii="Times New Roman" w:hAnsi="Times New Roman" w:cs="Times New Roman"/>
          <w:sz w:val="28"/>
          <w:szCs w:val="28"/>
        </w:rPr>
      </w:pPr>
    </w:p>
    <w:p w:rsidR="000B0ED4" w:rsidRDefault="000B0ED4" w:rsidP="000B0ED4">
      <w:pPr>
        <w:ind w:left="360" w:right="341"/>
        <w:jc w:val="right"/>
        <w:rPr>
          <w:rFonts w:ascii="Times New Roman" w:hAnsi="Times New Roman" w:cs="Times New Roman"/>
          <w:sz w:val="28"/>
          <w:szCs w:val="28"/>
        </w:rPr>
      </w:pPr>
      <w:r>
        <w:rPr>
          <w:rFonts w:ascii="Times New Roman" w:eastAsia="Times New Roman" w:hAnsi="Times New Roman" w:cs="Times New Roman"/>
          <w:sz w:val="28"/>
          <w:szCs w:val="28"/>
        </w:rPr>
        <w:t xml:space="preserve">Выполнила: </w:t>
      </w:r>
    </w:p>
    <w:p w:rsidR="000B0ED4" w:rsidRDefault="000B0ED4" w:rsidP="000B0ED4">
      <w:pPr>
        <w:ind w:left="360" w:right="341"/>
        <w:jc w:val="right"/>
        <w:rPr>
          <w:rFonts w:ascii="Times New Roman" w:hAnsi="Times New Roman" w:cs="Times New Roman"/>
          <w:sz w:val="28"/>
          <w:szCs w:val="28"/>
        </w:rPr>
      </w:pPr>
      <w:r>
        <w:rPr>
          <w:rFonts w:ascii="Times New Roman" w:eastAsia="Times New Roman" w:hAnsi="Times New Roman" w:cs="Times New Roman"/>
          <w:sz w:val="28"/>
          <w:szCs w:val="28"/>
        </w:rPr>
        <w:t xml:space="preserve">студентка группы ИУ5-63Б  </w:t>
      </w:r>
    </w:p>
    <w:p w:rsidR="000B0ED4" w:rsidRDefault="000B0ED4" w:rsidP="000B0ED4">
      <w:pPr>
        <w:ind w:left="360" w:right="34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Жамнова М.С.</w:t>
      </w:r>
    </w:p>
    <w:p w:rsidR="000B0ED4" w:rsidRDefault="000B0ED4" w:rsidP="000B0ED4">
      <w:pPr>
        <w:ind w:left="360" w:right="341"/>
        <w:jc w:val="right"/>
        <w:rPr>
          <w:rFonts w:ascii="Times New Roman" w:eastAsia="Times New Roman" w:hAnsi="Times New Roman" w:cs="Times New Roman"/>
          <w:sz w:val="28"/>
          <w:szCs w:val="28"/>
        </w:rPr>
      </w:pPr>
    </w:p>
    <w:p w:rsidR="000B0ED4" w:rsidRDefault="000B0ED4" w:rsidP="000B0ED4">
      <w:pPr>
        <w:ind w:left="360" w:right="34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p w:rsidR="000B0ED4" w:rsidRDefault="000B0ED4" w:rsidP="000B0ED4">
      <w:pPr>
        <w:ind w:left="360" w:right="341"/>
        <w:jc w:val="right"/>
        <w:rPr>
          <w:rFonts w:ascii="Times New Roman" w:hAnsi="Times New Roman" w:cs="Times New Roman"/>
          <w:sz w:val="28"/>
          <w:szCs w:val="28"/>
        </w:rPr>
      </w:pPr>
      <w:proofErr w:type="spellStart"/>
      <w:r>
        <w:rPr>
          <w:rFonts w:ascii="Times New Roman" w:eastAsia="Times New Roman" w:hAnsi="Times New Roman" w:cs="Times New Roman"/>
          <w:sz w:val="28"/>
          <w:szCs w:val="28"/>
        </w:rPr>
        <w:t>Гапанюк</w:t>
      </w:r>
      <w:proofErr w:type="spellEnd"/>
      <w:r>
        <w:rPr>
          <w:rFonts w:ascii="Times New Roman" w:eastAsia="Times New Roman" w:hAnsi="Times New Roman" w:cs="Times New Roman"/>
          <w:sz w:val="28"/>
          <w:szCs w:val="28"/>
        </w:rPr>
        <w:t xml:space="preserve"> Ю. Е.</w:t>
      </w:r>
    </w:p>
    <w:p w:rsidR="000B0ED4" w:rsidRDefault="000B0ED4" w:rsidP="000B0ED4">
      <w:pPr>
        <w:ind w:left="360" w:right="341"/>
        <w:jc w:val="right"/>
        <w:rPr>
          <w:rFonts w:ascii="Times New Roman" w:eastAsia="Times New Roman" w:hAnsi="Times New Roman" w:cs="Times New Roman"/>
          <w:sz w:val="28"/>
          <w:szCs w:val="28"/>
        </w:rPr>
      </w:pPr>
    </w:p>
    <w:p w:rsidR="000B0ED4" w:rsidRDefault="000B0ED4" w:rsidP="000B0ED4">
      <w:pPr>
        <w:ind w:left="360" w:right="341"/>
        <w:jc w:val="right"/>
        <w:rPr>
          <w:rFonts w:ascii="Times New Roman" w:hAnsi="Times New Roman" w:cs="Times New Roman"/>
          <w:sz w:val="28"/>
          <w:szCs w:val="28"/>
        </w:rPr>
      </w:pPr>
      <w:r>
        <w:rPr>
          <w:rFonts w:ascii="Times New Roman" w:eastAsia="Times New Roman" w:hAnsi="Times New Roman" w:cs="Times New Roman"/>
          <w:sz w:val="28"/>
          <w:szCs w:val="28"/>
        </w:rPr>
        <w:t xml:space="preserve">  </w:t>
      </w:r>
    </w:p>
    <w:p w:rsidR="000B0ED4" w:rsidRDefault="000B0ED4" w:rsidP="000B0ED4">
      <w:pPr>
        <w:ind w:left="360" w:right="2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2023 г. </w:t>
      </w:r>
    </w:p>
    <w:p w:rsidR="000B0ED4" w:rsidRPr="000B0ED4" w:rsidRDefault="000B0ED4" w:rsidP="000B0ED4">
      <w:pPr>
        <w:ind w:left="360" w:right="280"/>
        <w:jc w:val="center"/>
        <w:rPr>
          <w:rFonts w:ascii="Times New Roman" w:eastAsia="Times New Roman" w:hAnsi="Times New Roman" w:cs="Times New Roman"/>
          <w:sz w:val="28"/>
          <w:szCs w:val="28"/>
        </w:rPr>
      </w:pPr>
    </w:p>
    <w:p w:rsidR="000B0ED4" w:rsidRDefault="000B0ED4" w:rsidP="000B0ED4">
      <w:pPr>
        <w:rPr>
          <w:rFonts w:ascii="Times New Roman" w:hAnsi="Times New Roman" w:cs="Times New Roman"/>
          <w:sz w:val="28"/>
          <w:szCs w:val="28"/>
        </w:rPr>
      </w:pPr>
      <w:r>
        <w:rPr>
          <w:rFonts w:ascii="Times New Roman" w:hAnsi="Times New Roman" w:cs="Times New Roman"/>
          <w:sz w:val="28"/>
          <w:szCs w:val="28"/>
        </w:rPr>
        <w:lastRenderedPageBreak/>
        <w:t>Задание:</w:t>
      </w:r>
    </w:p>
    <w:p w:rsidR="000B0ED4" w:rsidRDefault="000B0ED4" w:rsidP="000B0ED4">
      <w:pPr>
        <w:rPr>
          <w:rFonts w:ascii="Times New Roman" w:hAnsi="Times New Roman" w:cs="Times New Roman"/>
          <w:sz w:val="24"/>
          <w:szCs w:val="24"/>
        </w:rPr>
      </w:pPr>
      <w:r>
        <w:rPr>
          <w:rFonts w:ascii="Times New Roman" w:hAnsi="Times New Roman" w:cs="Times New Roman"/>
          <w:sz w:val="24"/>
          <w:szCs w:val="24"/>
        </w:rPr>
        <w:t>Для заданного набора данных (по Вашему варианту) постройте модели классификации или регрессии (в зависимости от конкретной задачи, рассматриваемой в наборе данных). Для построения моделей используйте методы 1 и 2 (по варианту для Вашей группы). Оцените качество моделей на основе подходящих метрик качества (не менее двух метрик). Какие метрики качества Вы использовали и почему? Какие выводы Вы можете сделать о качестве построенных моделей? Для построения моделей необходимо выполнить требуемую предобработку данных: заполнение пропусков, кодирование категориальных признаков, и т.д.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2272E"/>
        <w:tblLook w:val="04A0" w:firstRow="1" w:lastRow="0" w:firstColumn="1" w:lastColumn="0" w:noHBand="0" w:noVBand="1"/>
      </w:tblPr>
      <w:tblGrid>
        <w:gridCol w:w="2348"/>
        <w:gridCol w:w="1943"/>
        <w:gridCol w:w="1826"/>
      </w:tblGrid>
      <w:tr w:rsidR="000B0ED4" w:rsidTr="000B0ED4">
        <w:trPr>
          <w:tblHeader/>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rsidR="000B0ED4" w:rsidRDefault="000B0ED4">
            <w:pPr>
              <w:spacing w:after="0"/>
              <w:rPr>
                <w:rFonts w:ascii="Times New Roman" w:hAnsi="Times New Roman" w:cs="Times New Roman"/>
                <w:b/>
                <w:bCs/>
              </w:rPr>
            </w:pPr>
            <w:r>
              <w:rPr>
                <w:rFonts w:ascii="Times New Roman" w:hAnsi="Times New Roman" w:cs="Times New Roman"/>
                <w:b/>
                <w:bCs/>
              </w:rPr>
              <w:t>Группа</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rsidR="000B0ED4" w:rsidRDefault="000B0ED4">
            <w:pPr>
              <w:spacing w:after="0"/>
              <w:rPr>
                <w:rFonts w:ascii="Times New Roman" w:hAnsi="Times New Roman" w:cs="Times New Roman"/>
                <w:b/>
                <w:bCs/>
              </w:rPr>
            </w:pPr>
            <w:r>
              <w:rPr>
                <w:rFonts w:ascii="Times New Roman" w:hAnsi="Times New Roman" w:cs="Times New Roman"/>
                <w:b/>
                <w:bCs/>
              </w:rPr>
              <w:t>Метод №1</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rsidR="000B0ED4" w:rsidRDefault="000B0ED4">
            <w:pPr>
              <w:spacing w:after="0"/>
              <w:rPr>
                <w:rFonts w:ascii="Times New Roman" w:hAnsi="Times New Roman" w:cs="Times New Roman"/>
                <w:b/>
                <w:bCs/>
              </w:rPr>
            </w:pPr>
            <w:r>
              <w:rPr>
                <w:rFonts w:ascii="Times New Roman" w:hAnsi="Times New Roman" w:cs="Times New Roman"/>
                <w:b/>
                <w:bCs/>
              </w:rPr>
              <w:t>Метод №2</w:t>
            </w:r>
          </w:p>
        </w:tc>
      </w:tr>
      <w:tr w:rsidR="000B0ED4" w:rsidTr="000B0ED4">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rsidR="000B0ED4" w:rsidRDefault="000B0ED4">
            <w:pPr>
              <w:spacing w:after="0"/>
              <w:rPr>
                <w:rFonts w:ascii="Times New Roman" w:hAnsi="Times New Roman" w:cs="Times New Roman"/>
              </w:rPr>
            </w:pPr>
            <w:r>
              <w:rPr>
                <w:rFonts w:ascii="Times New Roman" w:hAnsi="Times New Roman" w:cs="Times New Roman"/>
              </w:rPr>
              <w:t>ИУ5-63Б, ИУ5Ц-83Б</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rsidR="000B0ED4" w:rsidRDefault="000B0ED4">
            <w:pPr>
              <w:spacing w:after="0"/>
              <w:rPr>
                <w:rFonts w:ascii="Times New Roman" w:hAnsi="Times New Roman" w:cs="Times New Roman"/>
              </w:rPr>
            </w:pPr>
            <w:r>
              <w:rPr>
                <w:rFonts w:ascii="Times New Roman" w:hAnsi="Times New Roman" w:cs="Times New Roman"/>
              </w:rPr>
              <w:t>Дерево решений</w:t>
            </w: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Mar>
              <w:top w:w="90" w:type="dxa"/>
              <w:left w:w="195" w:type="dxa"/>
              <w:bottom w:w="90" w:type="dxa"/>
              <w:right w:w="195" w:type="dxa"/>
            </w:tcMar>
            <w:vAlign w:val="center"/>
            <w:hideMark/>
          </w:tcPr>
          <w:p w:rsidR="000B0ED4" w:rsidRDefault="000B0ED4">
            <w:pPr>
              <w:spacing w:after="0"/>
              <w:rPr>
                <w:rFonts w:ascii="Times New Roman" w:hAnsi="Times New Roman" w:cs="Times New Roman"/>
              </w:rPr>
            </w:pPr>
            <w:r>
              <w:rPr>
                <w:rFonts w:ascii="Times New Roman" w:hAnsi="Times New Roman" w:cs="Times New Roman"/>
              </w:rPr>
              <w:t>Случайный лес</w:t>
            </w:r>
          </w:p>
        </w:tc>
      </w:tr>
    </w:tbl>
    <w:p w:rsidR="000B0ED4" w:rsidRDefault="000B0ED4" w:rsidP="000B0ED4">
      <w:pPr>
        <w:spacing w:after="0"/>
        <w:rPr>
          <w:rFonts w:ascii="Times New Roman" w:hAnsi="Times New Roman" w:cs="Times New Roman"/>
        </w:rPr>
      </w:pPr>
    </w:p>
    <w:p w:rsidR="000B0ED4" w:rsidRDefault="000B0ED4" w:rsidP="000B0ED4">
      <w:pPr>
        <w:rPr>
          <w:rFonts w:ascii="Times New Roman" w:hAnsi="Times New Roman" w:cs="Times New Roman"/>
        </w:rPr>
      </w:pPr>
      <w:hyperlink r:id="rId5" w:history="1">
        <w:r>
          <w:rPr>
            <w:rStyle w:val="a3"/>
            <w:rFonts w:ascii="Times New Roman" w:hAnsi="Times New Roman" w:cs="Times New Roman"/>
          </w:rPr>
          <w:t>https://www.kaggle.com/carlolepelaars/toy-dataset</w:t>
        </w:r>
      </w:hyperlink>
    </w:p>
    <w:p w:rsidR="000B0ED4" w:rsidRDefault="000B0ED4" w:rsidP="000B0ED4">
      <w:pPr>
        <w:rPr>
          <w:rFonts w:ascii="Times New Roman" w:hAnsi="Times New Roman" w:cs="Times New Roman"/>
        </w:rPr>
      </w:pPr>
    </w:p>
    <w:p w:rsidR="000B0ED4" w:rsidRDefault="000B0ED4" w:rsidP="000B0ED4">
      <w:pPr>
        <w:rPr>
          <w:rFonts w:ascii="Times New Roman" w:hAnsi="Times New Roman" w:cs="Times New Roman"/>
        </w:rPr>
      </w:pPr>
      <w:r>
        <w:rPr>
          <w:rFonts w:ascii="Times New Roman" w:hAnsi="Times New Roman" w:cs="Times New Roman"/>
          <w:sz w:val="28"/>
          <w:szCs w:val="28"/>
        </w:rPr>
        <w:t>Решение</w:t>
      </w:r>
      <w:r>
        <w:rPr>
          <w:rFonts w:ascii="Times New Roman" w:hAnsi="Times New Roman" w:cs="Times New Roman"/>
        </w:rPr>
        <w:t>:</w:t>
      </w:r>
    </w:p>
    <w:p w:rsidR="000B0ED4" w:rsidRDefault="000B0ED4" w:rsidP="000B0ED4">
      <w:pPr>
        <w:spacing w:after="0" w:line="360" w:lineRule="auto"/>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Загружаем </w:t>
      </w:r>
      <w:proofErr w:type="spellStart"/>
      <w:r>
        <w:rPr>
          <w:rFonts w:ascii="Times New Roman" w:eastAsia="Times New Roman" w:hAnsi="Times New Roman" w:cs="Times New Roman"/>
          <w:sz w:val="28"/>
          <w:szCs w:val="28"/>
          <w:lang w:eastAsia="ru-RU"/>
        </w:rPr>
        <w:t>датасет</w:t>
      </w:r>
      <w:proofErr w:type="spellEnd"/>
      <w:r>
        <w:rPr>
          <w:rFonts w:ascii="Times New Roman" w:eastAsia="Times New Roman" w:hAnsi="Times New Roman" w:cs="Times New Roman"/>
          <w:sz w:val="28"/>
          <w:szCs w:val="28"/>
          <w:lang w:eastAsia="ru-RU"/>
        </w:rPr>
        <w:t xml:space="preserve"> и подключаем необходимые библиотеки:</w:t>
      </w:r>
    </w:p>
    <w:p w:rsidR="000B0ED4" w:rsidRDefault="000B0ED4" w:rsidP="000B0ED4">
      <w:pPr>
        <w:rPr>
          <w:rFonts w:ascii="Times New Roman" w:hAnsi="Times New Roman" w:cs="Times New Roman"/>
        </w:rPr>
      </w:pPr>
      <w:r>
        <w:rPr>
          <w:rFonts w:ascii="Times New Roman" w:hAnsi="Times New Roman" w:cs="Times New Roman"/>
          <w:noProof/>
        </w:rPr>
        <w:drawing>
          <wp:inline distT="0" distB="0" distL="0" distR="0">
            <wp:extent cx="5273040" cy="342904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455" cy="3432566"/>
                    </a:xfrm>
                    <a:prstGeom prst="rect">
                      <a:avLst/>
                    </a:prstGeom>
                    <a:noFill/>
                    <a:ln>
                      <a:noFill/>
                    </a:ln>
                  </pic:spPr>
                </pic:pic>
              </a:graphicData>
            </a:graphic>
          </wp:inline>
        </w:drawing>
      </w:r>
    </w:p>
    <w:p w:rsidR="000B0ED4" w:rsidRDefault="000B0ED4" w:rsidP="000B0ED4">
      <w:pPr>
        <w:spacing w:after="0" w:line="36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Посчитаем количество пустых значений</w:t>
      </w:r>
      <w:r>
        <w:rPr>
          <w:rFonts w:ascii="Times New Roman" w:eastAsia="Times New Roman" w:hAnsi="Times New Roman" w:cs="Times New Roman"/>
          <w:sz w:val="28"/>
          <w:szCs w:val="28"/>
          <w:lang w:val="en-US" w:eastAsia="ru-RU"/>
        </w:rPr>
        <w:t>:</w:t>
      </w:r>
    </w:p>
    <w:p w:rsidR="000B0ED4" w:rsidRDefault="000B0ED4" w:rsidP="000B0ED4">
      <w:pPr>
        <w:spacing w:after="0" w:line="36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noProof/>
          <w:sz w:val="28"/>
          <w:szCs w:val="28"/>
          <w:lang w:val="en-US" w:eastAsia="ru-RU"/>
        </w:rPr>
        <w:drawing>
          <wp:inline distT="0" distB="0" distL="0" distR="0">
            <wp:extent cx="5317541" cy="13868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323" cy="1387826"/>
                    </a:xfrm>
                    <a:prstGeom prst="rect">
                      <a:avLst/>
                    </a:prstGeom>
                    <a:noFill/>
                    <a:ln>
                      <a:noFill/>
                    </a:ln>
                  </pic:spPr>
                </pic:pic>
              </a:graphicData>
            </a:graphic>
          </wp:inline>
        </w:drawing>
      </w:r>
    </w:p>
    <w:p w:rsidR="000B0ED4" w:rsidRDefault="000B0ED4" w:rsidP="000B0ED4">
      <w:pPr>
        <w:rPr>
          <w:rFonts w:ascii="Times New Roman" w:hAnsi="Times New Roman" w:cs="Times New Roman"/>
        </w:rPr>
      </w:pPr>
    </w:p>
    <w:p w:rsidR="000B0ED4" w:rsidRDefault="000B0ED4" w:rsidP="000B0ED4">
      <w:pPr>
        <w:ind w:firstLine="426"/>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lastRenderedPageBreak/>
        <w:t>Проверка типов данных столбцов:</w:t>
      </w:r>
    </w:p>
    <w:p w:rsidR="000B0ED4" w:rsidRDefault="000B0ED4" w:rsidP="000B0ED4">
      <w:pPr>
        <w:ind w:firstLine="426"/>
        <w:rPr>
          <w:rFonts w:ascii="Times New Roman" w:eastAsia="Times New Roman" w:hAnsi="Times New Roman" w:cs="Times New Roman"/>
          <w:sz w:val="28"/>
          <w:szCs w:val="28"/>
          <w:lang w:eastAsia="x-none"/>
        </w:rPr>
      </w:pPr>
      <w:r>
        <w:rPr>
          <w:rFonts w:ascii="Times New Roman" w:eastAsia="Times New Roman" w:hAnsi="Times New Roman" w:cs="Times New Roman"/>
          <w:noProof/>
          <w:sz w:val="28"/>
          <w:szCs w:val="28"/>
          <w:lang w:eastAsia="x-none"/>
        </w:rPr>
        <w:drawing>
          <wp:inline distT="0" distB="0" distL="0" distR="0">
            <wp:extent cx="3390900" cy="1371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371600"/>
                    </a:xfrm>
                    <a:prstGeom prst="rect">
                      <a:avLst/>
                    </a:prstGeom>
                    <a:noFill/>
                    <a:ln>
                      <a:noFill/>
                    </a:ln>
                  </pic:spPr>
                </pic:pic>
              </a:graphicData>
            </a:graphic>
          </wp:inline>
        </w:drawing>
      </w:r>
    </w:p>
    <w:p w:rsidR="000B0ED4" w:rsidRDefault="000B0ED4" w:rsidP="000B0ED4">
      <w:pPr>
        <w:ind w:firstLine="426"/>
        <w:rPr>
          <w:rFonts w:ascii="Times New Roman" w:eastAsia="Times New Roman" w:hAnsi="Times New Roman" w:cs="Times New Roman"/>
          <w:sz w:val="28"/>
          <w:szCs w:val="28"/>
          <w:lang w:eastAsia="x-none"/>
        </w:rPr>
      </w:pPr>
      <w:r>
        <w:rPr>
          <w:rFonts w:ascii="Times New Roman" w:eastAsia="Times New Roman" w:hAnsi="Times New Roman" w:cs="Times New Roman"/>
          <w:sz w:val="28"/>
          <w:szCs w:val="28"/>
          <w:lang w:eastAsia="x-none"/>
        </w:rPr>
        <w:t>Ограничение данных до 500 строк:</w:t>
      </w:r>
    </w:p>
    <w:p w:rsidR="000B0ED4" w:rsidRDefault="000B0ED4" w:rsidP="000B0ED4">
      <w:pPr>
        <w:ind w:firstLine="426"/>
        <w:rPr>
          <w:rFonts w:ascii="Times New Roman" w:eastAsia="Times New Roman" w:hAnsi="Times New Roman" w:cs="Times New Roman"/>
          <w:sz w:val="28"/>
          <w:szCs w:val="28"/>
          <w:lang w:eastAsia="x-none"/>
        </w:rPr>
      </w:pPr>
      <w:r>
        <w:rPr>
          <w:rFonts w:ascii="Times New Roman" w:eastAsia="Times New Roman" w:hAnsi="Times New Roman" w:cs="Times New Roman"/>
          <w:noProof/>
          <w:sz w:val="28"/>
          <w:szCs w:val="28"/>
          <w:lang w:eastAsia="x-none"/>
        </w:rPr>
        <w:drawing>
          <wp:inline distT="0" distB="0" distL="0" distR="0">
            <wp:extent cx="4168140" cy="10744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8140" cy="1074420"/>
                    </a:xfrm>
                    <a:prstGeom prst="rect">
                      <a:avLst/>
                    </a:prstGeom>
                    <a:noFill/>
                    <a:ln>
                      <a:noFill/>
                    </a:ln>
                  </pic:spPr>
                </pic:pic>
              </a:graphicData>
            </a:graphic>
          </wp:inline>
        </w:drawing>
      </w:r>
    </w:p>
    <w:p w:rsidR="000B0ED4" w:rsidRDefault="000B0ED4" w:rsidP="000B0ED4">
      <w:pPr>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Заполнение пропущенных значений и удаление не информативного столбца:</w:t>
      </w:r>
    </w:p>
    <w:p w:rsidR="000B0ED4" w:rsidRDefault="000B0ED4" w:rsidP="000B0ED4">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5940425" cy="1157605"/>
            <wp:effectExtent l="0" t="0" r="317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157605"/>
                    </a:xfrm>
                    <a:prstGeom prst="rect">
                      <a:avLst/>
                    </a:prstGeom>
                    <a:noFill/>
                    <a:ln>
                      <a:noFill/>
                    </a:ln>
                  </pic:spPr>
                </pic:pic>
              </a:graphicData>
            </a:graphic>
          </wp:inline>
        </w:drawing>
      </w:r>
    </w:p>
    <w:p w:rsidR="000B0ED4" w:rsidRDefault="000B0ED4" w:rsidP="000B0ED4">
      <w:pPr>
        <w:tabs>
          <w:tab w:val="left" w:pos="5892"/>
        </w:tabs>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Кодирование категориальных признаков: </w:t>
      </w: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4587240" cy="1120140"/>
            <wp:effectExtent l="0" t="0" r="381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1120140"/>
                    </a:xfrm>
                    <a:prstGeom prst="rect">
                      <a:avLst/>
                    </a:prstGeom>
                    <a:noFill/>
                    <a:ln>
                      <a:noFill/>
                    </a:ln>
                  </pic:spPr>
                </pic:pic>
              </a:graphicData>
            </a:graphic>
          </wp:inline>
        </w:drawing>
      </w:r>
    </w:p>
    <w:p w:rsidR="000B0ED4" w:rsidRDefault="000B0ED4" w:rsidP="000B0ED4">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Мы преобразуем категориальные признаки в числовые значения, используя метод кодирования категорий. Каждое уникальное значение категориального признака заменяется числом, начиная с 0.</w:t>
      </w:r>
    </w:p>
    <w:p w:rsidR="000B0ED4" w:rsidRDefault="000B0ED4" w:rsidP="000B0ED4">
      <w:pPr>
        <w:tabs>
          <w:tab w:val="left" w:pos="5892"/>
        </w:tabs>
        <w:spacing w:after="0" w:line="360" w:lineRule="auto"/>
        <w:ind w:firstLine="426"/>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Разделение данных на обучающую и тестовую выборки:</w:t>
      </w: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5935980" cy="9372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937260"/>
                    </a:xfrm>
                    <a:prstGeom prst="rect">
                      <a:avLst/>
                    </a:prstGeom>
                    <a:noFill/>
                    <a:ln>
                      <a:noFill/>
                    </a:ln>
                  </pic:spPr>
                </pic:pic>
              </a:graphicData>
            </a:graphic>
          </wp:inline>
        </w:drawing>
      </w:r>
    </w:p>
    <w:p w:rsidR="000B0ED4" w:rsidRDefault="000B0ED4" w:rsidP="000B0ED4">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Мы разделяем данные на обучающую и тестовую выборки в соотношении 70%/30% с использованием функции </w:t>
      </w:r>
      <w:proofErr w:type="spellStart"/>
      <w:r>
        <w:rPr>
          <w:rFonts w:ascii="Times New Roman" w:eastAsia="Times New Roman" w:hAnsi="Times New Roman" w:cs="Times New Roman"/>
          <w:sz w:val="24"/>
          <w:szCs w:val="24"/>
          <w:lang w:eastAsia="ru-RU"/>
        </w:rPr>
        <w:t>train_test_split</w:t>
      </w:r>
      <w:proofErr w:type="spellEnd"/>
      <w:r>
        <w:rPr>
          <w:rFonts w:ascii="Times New Roman" w:eastAsia="Times New Roman" w:hAnsi="Times New Roman" w:cs="Times New Roman"/>
          <w:sz w:val="24"/>
          <w:szCs w:val="24"/>
          <w:lang w:eastAsia="ru-RU"/>
        </w:rPr>
        <w:t>. X представляет набор признаков, а y – целевую переменную.</w:t>
      </w:r>
    </w:p>
    <w:p w:rsidR="000B0ED4" w:rsidRDefault="000B0ED4" w:rsidP="000B0ED4">
      <w:pPr>
        <w:tabs>
          <w:tab w:val="left" w:pos="0"/>
        </w:tabs>
        <w:spacing w:after="0" w:line="360" w:lineRule="auto"/>
        <w:ind w:firstLine="426"/>
        <w:jc w:val="both"/>
        <w:rPr>
          <w:rFonts w:ascii="Times New Roman" w:eastAsia="Times New Roman" w:hAnsi="Times New Roman" w:cs="Times New Roman"/>
          <w:sz w:val="28"/>
          <w:szCs w:val="28"/>
          <w:lang w:eastAsia="ru-RU"/>
        </w:rPr>
      </w:pPr>
      <w:bookmarkStart w:id="0" w:name="_GoBack"/>
      <w:bookmarkEnd w:id="0"/>
      <w:r>
        <w:rPr>
          <w:rFonts w:ascii="Times New Roman" w:eastAsia="Times New Roman" w:hAnsi="Times New Roman" w:cs="Times New Roman"/>
          <w:sz w:val="28"/>
          <w:szCs w:val="28"/>
          <w:lang w:eastAsia="ru-RU"/>
        </w:rPr>
        <w:lastRenderedPageBreak/>
        <w:t>Обучение моделей и оценка качества:</w:t>
      </w: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extent cx="5410200" cy="48310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4831080"/>
                    </a:xfrm>
                    <a:prstGeom prst="rect">
                      <a:avLst/>
                    </a:prstGeom>
                    <a:noFill/>
                    <a:ln>
                      <a:noFill/>
                    </a:ln>
                  </pic:spPr>
                </pic:pic>
              </a:graphicData>
            </a:graphic>
          </wp:inline>
        </w:drawing>
      </w:r>
    </w:p>
    <w:p w:rsidR="000B0ED4" w:rsidRDefault="000B0ED4" w:rsidP="000B0ED4">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C</w:t>
      </w:r>
      <w:proofErr w:type="spellStart"/>
      <w:r>
        <w:rPr>
          <w:rFonts w:ascii="Times New Roman" w:eastAsia="Times New Roman" w:hAnsi="Times New Roman" w:cs="Times New Roman"/>
          <w:sz w:val="24"/>
          <w:szCs w:val="24"/>
          <w:lang w:eastAsia="ru-RU"/>
        </w:rPr>
        <w:t>оздаются</w:t>
      </w:r>
      <w:proofErr w:type="spellEnd"/>
      <w:r>
        <w:rPr>
          <w:rFonts w:ascii="Times New Roman" w:eastAsia="Times New Roman" w:hAnsi="Times New Roman" w:cs="Times New Roman"/>
          <w:sz w:val="24"/>
          <w:szCs w:val="24"/>
          <w:lang w:eastAsia="ru-RU"/>
        </w:rPr>
        <w:t xml:space="preserve"> две модели - модель дерева решений и модель случайного леса. Каждая модель обучается на обучающих данных (</w:t>
      </w:r>
      <w:proofErr w:type="spellStart"/>
      <w:r>
        <w:rPr>
          <w:rFonts w:ascii="Times New Roman" w:eastAsia="Times New Roman" w:hAnsi="Times New Roman" w:cs="Times New Roman"/>
          <w:sz w:val="24"/>
          <w:szCs w:val="24"/>
          <w:lang w:eastAsia="ru-RU"/>
        </w:rPr>
        <w:t>X_train</w:t>
      </w:r>
      <w:proofErr w:type="spellEnd"/>
      <w:r>
        <w:rPr>
          <w:rFonts w:ascii="Times New Roman" w:eastAsia="Times New Roman" w:hAnsi="Times New Roman" w:cs="Times New Roman"/>
          <w:sz w:val="24"/>
          <w:szCs w:val="24"/>
          <w:lang w:eastAsia="ru-RU"/>
        </w:rPr>
        <w:t xml:space="preserve"> и </w:t>
      </w:r>
      <w:proofErr w:type="spellStart"/>
      <w:r>
        <w:rPr>
          <w:rFonts w:ascii="Times New Roman" w:eastAsia="Times New Roman" w:hAnsi="Times New Roman" w:cs="Times New Roman"/>
          <w:sz w:val="24"/>
          <w:szCs w:val="24"/>
          <w:lang w:eastAsia="ru-RU"/>
        </w:rPr>
        <w:t>y_train</w:t>
      </w:r>
      <w:proofErr w:type="spellEnd"/>
      <w:r>
        <w:rPr>
          <w:rFonts w:ascii="Times New Roman" w:eastAsia="Times New Roman" w:hAnsi="Times New Roman" w:cs="Times New Roman"/>
          <w:sz w:val="24"/>
          <w:szCs w:val="24"/>
          <w:lang w:eastAsia="ru-RU"/>
        </w:rPr>
        <w:t>), а затем используется для получения прогнозов на тестовых данных (</w:t>
      </w:r>
      <w:proofErr w:type="spellStart"/>
      <w:r>
        <w:rPr>
          <w:rFonts w:ascii="Times New Roman" w:eastAsia="Times New Roman" w:hAnsi="Times New Roman" w:cs="Times New Roman"/>
          <w:sz w:val="24"/>
          <w:szCs w:val="24"/>
          <w:lang w:eastAsia="ru-RU"/>
        </w:rPr>
        <w:t>X_test</w:t>
      </w:r>
      <w:proofErr w:type="spellEnd"/>
      <w:r>
        <w:rPr>
          <w:rFonts w:ascii="Times New Roman" w:eastAsia="Times New Roman" w:hAnsi="Times New Roman" w:cs="Times New Roman"/>
          <w:sz w:val="24"/>
          <w:szCs w:val="24"/>
          <w:lang w:eastAsia="ru-RU"/>
        </w:rPr>
        <w:t>).</w:t>
      </w:r>
    </w:p>
    <w:p w:rsidR="000B0ED4" w:rsidRDefault="000B0ED4" w:rsidP="000B0ED4">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оценки качества прогнозов используются две метрики ошибки - средняя абсолютная ошибка (MAE) и средняя квадратичная ошибка (MSE). Для каждой модели рассчитываются значения этих метрик на тестовых данных.</w:t>
      </w:r>
    </w:p>
    <w:p w:rsidR="000B0ED4" w:rsidRDefault="000B0ED4" w:rsidP="000B0ED4">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Выводятся значения MAE и MSE для каждой модели. Интерпретация этих метрик зависит от контекста и задачи, которую решает модель. Обычно меньшие значения MAE и MSE свидетельствуют о лучшей точности прогнозов.</w:t>
      </w: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Визуализация дерева решений:</w:t>
      </w:r>
    </w:p>
    <w:p w:rsidR="000B0ED4" w:rsidRDefault="000B0ED4" w:rsidP="000B0ED4">
      <w:pPr>
        <w:tabs>
          <w:tab w:val="left" w:pos="5892"/>
        </w:tabs>
        <w:spacing w:after="0"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Мы визуализируем дерево решений с помощью функции </w:t>
      </w:r>
      <w:proofErr w:type="spellStart"/>
      <w:r>
        <w:rPr>
          <w:rFonts w:ascii="Times New Roman" w:eastAsia="Times New Roman" w:hAnsi="Times New Roman" w:cs="Times New Roman"/>
          <w:sz w:val="24"/>
          <w:szCs w:val="24"/>
          <w:lang w:eastAsia="ru-RU"/>
        </w:rPr>
        <w:t>plot_tree</w:t>
      </w:r>
      <w:proofErr w:type="spellEnd"/>
      <w:r>
        <w:rPr>
          <w:rFonts w:ascii="Times New Roman" w:eastAsia="Times New Roman" w:hAnsi="Times New Roman" w:cs="Times New Roman"/>
          <w:sz w:val="24"/>
          <w:szCs w:val="24"/>
          <w:lang w:eastAsia="ru-RU"/>
        </w:rPr>
        <w:t xml:space="preserve"> из библиотеки </w:t>
      </w:r>
      <w:proofErr w:type="spellStart"/>
      <w:r>
        <w:rPr>
          <w:rFonts w:ascii="Times New Roman" w:eastAsia="Times New Roman" w:hAnsi="Times New Roman" w:cs="Times New Roman"/>
          <w:sz w:val="24"/>
          <w:szCs w:val="24"/>
          <w:lang w:eastAsia="ru-RU"/>
        </w:rPr>
        <w:t>scikit-learn</w:t>
      </w:r>
      <w:proofErr w:type="spellEnd"/>
      <w:r>
        <w:rPr>
          <w:rFonts w:ascii="Times New Roman" w:eastAsia="Times New Roman" w:hAnsi="Times New Roman" w:cs="Times New Roman"/>
          <w:sz w:val="24"/>
          <w:szCs w:val="24"/>
          <w:lang w:eastAsia="ru-RU"/>
        </w:rPr>
        <w:t xml:space="preserve">. Мы используем параметр </w:t>
      </w:r>
      <w:proofErr w:type="spellStart"/>
      <w:r>
        <w:rPr>
          <w:rFonts w:ascii="Times New Roman" w:eastAsia="Times New Roman" w:hAnsi="Times New Roman" w:cs="Times New Roman"/>
          <w:sz w:val="24"/>
          <w:szCs w:val="24"/>
          <w:lang w:eastAsia="ru-RU"/>
        </w:rPr>
        <w:t>filled</w:t>
      </w:r>
      <w:proofErr w:type="spellEnd"/>
      <w:r>
        <w:rPr>
          <w:rFonts w:ascii="Times New Roman" w:eastAsia="Times New Roman" w:hAnsi="Times New Roman" w:cs="Times New Roman"/>
          <w:sz w:val="24"/>
          <w:szCs w:val="24"/>
          <w:lang w:eastAsia="ru-RU"/>
        </w:rPr>
        <w:t>=</w:t>
      </w:r>
      <w:proofErr w:type="spellStart"/>
      <w:r>
        <w:rPr>
          <w:rFonts w:ascii="Times New Roman" w:eastAsia="Times New Roman" w:hAnsi="Times New Roman" w:cs="Times New Roman"/>
          <w:sz w:val="24"/>
          <w:szCs w:val="24"/>
          <w:lang w:eastAsia="ru-RU"/>
        </w:rPr>
        <w:t>True</w:t>
      </w:r>
      <w:proofErr w:type="spellEnd"/>
      <w:r>
        <w:rPr>
          <w:rFonts w:ascii="Times New Roman" w:eastAsia="Times New Roman" w:hAnsi="Times New Roman" w:cs="Times New Roman"/>
          <w:sz w:val="24"/>
          <w:szCs w:val="24"/>
          <w:lang w:eastAsia="ru-RU"/>
        </w:rPr>
        <w:t xml:space="preserve">, чтобы закрасить узлы дерева в соответствии с прогнозируемой переменной, и передаем имена признаков как параметр </w:t>
      </w:r>
      <w:proofErr w:type="spellStart"/>
      <w:r>
        <w:rPr>
          <w:rFonts w:ascii="Times New Roman" w:eastAsia="Times New Roman" w:hAnsi="Times New Roman" w:cs="Times New Roman"/>
          <w:sz w:val="24"/>
          <w:szCs w:val="24"/>
          <w:lang w:eastAsia="ru-RU"/>
        </w:rPr>
        <w:t>feature_names</w:t>
      </w:r>
      <w:proofErr w:type="spellEnd"/>
      <w:r>
        <w:rPr>
          <w:rFonts w:ascii="Times New Roman" w:eastAsia="Times New Roman" w:hAnsi="Times New Roman" w:cs="Times New Roman"/>
          <w:sz w:val="24"/>
          <w:szCs w:val="24"/>
          <w:lang w:eastAsia="ru-RU"/>
        </w:rPr>
        <w:t>.</w:t>
      </w: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lastRenderedPageBreak/>
        <w:drawing>
          <wp:inline distT="0" distB="0" distL="0" distR="0">
            <wp:extent cx="5425440" cy="38023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5440" cy="3802380"/>
                    </a:xfrm>
                    <a:prstGeom prst="rect">
                      <a:avLst/>
                    </a:prstGeom>
                    <a:noFill/>
                    <a:ln>
                      <a:noFill/>
                    </a:ln>
                  </pic:spPr>
                </pic:pic>
              </a:graphicData>
            </a:graphic>
          </wp:inline>
        </w:drawing>
      </w:r>
    </w:p>
    <w:p w:rsidR="000B0ED4" w:rsidRDefault="000B0ED4" w:rsidP="000B0ED4">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Вывод:</w:t>
      </w: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данном примере были использованы две метрики качества - средняя абсолютная ошибка (MAE) и средняя квадратичная ошибка (MSE).</w:t>
      </w: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MAE </w:t>
      </w:r>
      <w:proofErr w:type="gramStart"/>
      <w:r>
        <w:rPr>
          <w:rFonts w:ascii="Times New Roman" w:eastAsia="Times New Roman" w:hAnsi="Times New Roman" w:cs="Times New Roman"/>
          <w:sz w:val="28"/>
          <w:szCs w:val="28"/>
          <w:lang w:eastAsia="ru-RU"/>
        </w:rPr>
        <w:t>- это</w:t>
      </w:r>
      <w:proofErr w:type="gramEnd"/>
      <w:r>
        <w:rPr>
          <w:rFonts w:ascii="Times New Roman" w:eastAsia="Times New Roman" w:hAnsi="Times New Roman" w:cs="Times New Roman"/>
          <w:sz w:val="28"/>
          <w:szCs w:val="28"/>
          <w:lang w:eastAsia="ru-RU"/>
        </w:rPr>
        <w:t xml:space="preserve"> средняя абсолютная разница между прогнозами и фактическими значениями. Она показывает, насколько сильно отклоняются предсказания модели от реальных значений. MAE является более понятной метрикой, так как ее значения можно интерпретировать как фактические расстояния между прогнозами и реальными значениями.</w:t>
      </w:r>
    </w:p>
    <w:p w:rsid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MSE </w:t>
      </w:r>
      <w:proofErr w:type="gramStart"/>
      <w:r>
        <w:rPr>
          <w:rFonts w:ascii="Times New Roman" w:eastAsia="Times New Roman" w:hAnsi="Times New Roman" w:cs="Times New Roman"/>
          <w:sz w:val="28"/>
          <w:szCs w:val="28"/>
          <w:lang w:eastAsia="ru-RU"/>
        </w:rPr>
        <w:t>- это</w:t>
      </w:r>
      <w:proofErr w:type="gramEnd"/>
      <w:r>
        <w:rPr>
          <w:rFonts w:ascii="Times New Roman" w:eastAsia="Times New Roman" w:hAnsi="Times New Roman" w:cs="Times New Roman"/>
          <w:sz w:val="28"/>
          <w:szCs w:val="28"/>
          <w:lang w:eastAsia="ru-RU"/>
        </w:rPr>
        <w:t xml:space="preserve"> средняя квадратичная ошибка между предсказаниями и фактическими значениями. Она показывает, насколько сильно отличаются прогнозы модели от реальных значений. MSE чувствительнее к большим ошибкам, так как она возводит разницу в квадрат.</w:t>
      </w:r>
    </w:p>
    <w:p w:rsidR="0039296A" w:rsidRPr="000B0ED4" w:rsidRDefault="000B0ED4" w:rsidP="000B0ED4">
      <w:pPr>
        <w:tabs>
          <w:tab w:val="left" w:pos="5892"/>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Оценка качества моделей на тестовых данных показала, что метрики MAE и MSE для моделей дерева решений и случайного леса показывают результаты сравнимые по показателям качества. Это может свидетельствовать о том, что модели не сильно отличаются друг от друга по точности предсказаний. Однако для окончательных выводов необходима более обширная оценка, прежде всего, на больших объемах данных, чтобы подтвердить или опровергнуть эти выводы.</w:t>
      </w:r>
    </w:p>
    <w:sectPr w:rsidR="0039296A" w:rsidRPr="000B0ED4" w:rsidSect="000B0ED4">
      <w:pgSz w:w="11906" w:h="16838"/>
      <w:pgMar w:top="1134" w:right="850" w:bottom="993"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D4"/>
    <w:rsid w:val="000B0ED4"/>
    <w:rsid w:val="0039296A"/>
    <w:rsid w:val="00616D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FDC6B"/>
  <w15:chartTrackingRefBased/>
  <w15:docId w15:val="{28751EC4-28AE-4F55-ABA9-A69D5773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0ED4"/>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B0E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49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kaggle.com/carlolepelaars/toy-dataset" TargetMode="External"/><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Сергеевна Жамнова</dc:creator>
  <cp:keywords/>
  <dc:description/>
  <cp:lastModifiedBy>Марина Сергеевна Жамнова</cp:lastModifiedBy>
  <cp:revision>1</cp:revision>
  <dcterms:created xsi:type="dcterms:W3CDTF">2023-05-26T21:28:00Z</dcterms:created>
  <dcterms:modified xsi:type="dcterms:W3CDTF">2023-05-26T21:31:00Z</dcterms:modified>
</cp:coreProperties>
</file>