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94BC04" w14:textId="77777777">
      <w:pPr>
        <w:pStyle w:val="797"/>
        <w:pBdr/>
        <w:spacing/>
        <w:ind w:hanging="708" w:left="708"/>
        <w:rPr>
          <w:sz w:val="18"/>
          <w:szCs w:val="18"/>
        </w:rPr>
      </w:pPr>
      <w:r>
        <w:rPr>
          <w:sz w:val="18"/>
          <w:szCs w:val="18"/>
        </w:rPr>
        <w:footnoteReference w:customMarkFollows="1" w:id="2"/>
      </w:r>
      <w:r>
        <w:rPr>
          <w:rFonts w:ascii="Symbol" w:hAnsi="Symbol" w:eastAsia="Symbol" w:cs="Symbol"/>
          <w:sz w:val="18"/>
          <w:szCs w:val="18"/>
        </w:rPr>
        <w:t xml:space="preserve"> </w:t>
      </w:r>
      <w:r>
        <w:rPr>
          <w:sz w:val="18"/>
          <w:szCs w:val="18"/>
        </w:rPr>
      </w:r>
    </w:p>
    <w:p w14:paraId="58FD9555" w14:textId="2AB23186">
      <w:pPr>
        <w:pStyle w:val="790"/>
        <w:framePr w:wrap="notBeside"/>
        <w:pBdr/>
        <w:spacing/>
        <w:ind/>
        <w:rPr/>
      </w:pPr>
      <w:r>
        <w:rPr>
          <w:b/>
          <w:bCs/>
        </w:rPr>
        <w:t xml:space="preserve">Hibridación de Metaheurísticas con Redes Neuronales Artificiales</w:t>
      </w:r>
      <w:r>
        <w:t xml:space="preserve"> </w:t>
      </w:r>
      <w:r>
        <w:t xml:space="preserve">(</w:t>
      </w:r>
      <w:r>
        <w:t xml:space="preserve">Julio </w:t>
      </w:r>
      <w:r>
        <w:t xml:space="preserve">de 20</w:t>
      </w:r>
      <w:r>
        <w:t xml:space="preserve">20</w:t>
      </w:r>
      <w:r>
        <w:t xml:space="preserve">)</w:t>
      </w:r>
      <w:r/>
    </w:p>
    <w:p w14:paraId="0F446D19">
      <w:pPr>
        <w:framePr w:hAnchor="page" w:hSpace="187" w:vAnchor="text" w:vSpace="187" w:w="9072" w:wrap="notBeside" w:xAlign="center" w:y="1"/>
        <w:pBdr/>
        <w:spacing/>
        <w:ind/>
        <w:jc w:val="both"/>
        <w:rPr>
          <w:rFonts w:ascii="Courier New" w:hAnsi="Courier New" w:cs="Courier New"/>
          <w:color w:val="000000"/>
        </w:rPr>
      </w:pPr>
      <w:r>
        <w:rPr>
          <w:rFonts w:ascii="Courier New" w:hAnsi="Courier New" w:cs="Courier New"/>
          <w:color w:val="000000"/>
          <w:highlight w:val="none"/>
        </w:rPr>
      </w:r>
      <w:r>
        <w:rPr>
          <w:rFonts w:ascii="Courier New" w:hAnsi="Courier New" w:cs="Courier New"/>
          <w:color w:val="000000"/>
          <w:highlight w:val="none"/>
        </w:rPr>
      </w:r>
      <w:r>
        <w:rPr>
          <w:rFonts w:ascii="Courier New" w:hAnsi="Courier New" w:cs="Courier New"/>
          <w:color w:val="000000"/>
          <w:highlight w:val="none"/>
        </w:rPr>
      </w:r>
    </w:p>
    <w:p w14:paraId="12437A1D">
      <w:pPr>
        <w:framePr w:hAnchor="page" w:hSpace="187" w:vAnchor="text" w:vSpace="187" w:w="9072" w:wrap="notBeside" w:xAlign="center" w:y="1"/>
        <w:pBdr/>
        <w:spacing/>
        <w:ind/>
        <w:jc w:val="both"/>
        <w:rPr>
          <w:rFonts w:ascii="Courier New" w:hAnsi="Courier New" w:cs="Courier New"/>
          <w:color w:val="000000"/>
          <w:highlight w:val="none"/>
        </w:rPr>
      </w:pPr>
      <w:r>
        <w:rPr>
          <w:rFonts w:ascii="Courier New" w:hAnsi="Courier New" w:cs="Courier New"/>
          <w:color w:val="000000"/>
          <w:highlight w:val="none"/>
        </w:rPr>
      </w:r>
      <w:r>
        <w:rPr>
          <w:rFonts w:ascii="Courier New" w:hAnsi="Courier New" w:cs="Courier New"/>
          <w:color w:val="000000"/>
          <w:highlight w:val="none"/>
        </w:rPr>
      </w:r>
      <w:r>
        <w:rPr>
          <w:rFonts w:ascii="Courier New" w:hAnsi="Courier New" w:cs="Courier New"/>
          <w:color w:val="000000"/>
          <w:highlight w:val="none"/>
        </w:rPr>
      </w:r>
    </w:p>
    <w:p w14:paraId="42FA8BBF">
      <w:pPr>
        <w:framePr w:hAnchor="page" w:hSpace="187" w:vAnchor="text" w:vSpace="187" w:w="9072" w:wrap="notBeside" w:xAlign="center" w:y="1"/>
        <w:pBdr/>
        <w:spacing/>
        <w:ind/>
        <w:jc w:val="both"/>
        <w:rPr>
          <w:rFonts w:ascii="Courier New" w:hAnsi="Courier New" w:cs="Courier New"/>
          <w:color w:val="000000"/>
          <w:highlight w:val="none"/>
        </w:rPr>
      </w:pPr>
      <w:r>
        <w:rPr>
          <w:rFonts w:ascii="Courier New" w:hAnsi="Courier New" w:cs="Courier New"/>
          <w:color w:val="000000"/>
          <w:highlight w:val="none"/>
        </w:rPr>
      </w:r>
      <w:r>
        <w:rPr>
          <w:rFonts w:ascii="Courier New" w:hAnsi="Courier New" w:cs="Courier New"/>
          <w:color w:val="000000"/>
          <w:highlight w:val="none"/>
        </w:rPr>
      </w:r>
      <w:r>
        <w:rPr>
          <w:rFonts w:ascii="Courier New" w:hAnsi="Courier New" w:cs="Courier New"/>
          <w:color w:val="000000"/>
          <w:highlight w:val="none"/>
        </w:rPr>
      </w:r>
    </w:p>
    <w:p w14:paraId="51498503">
      <w:pPr>
        <w:framePr w:hAnchor="page" w:hSpace="187" w:vAnchor="text" w:vSpace="187" w:w="9072" w:wrap="notBeside" w:xAlign="center" w:y="1"/>
        <w:pBdr/>
        <w:spacing/>
        <w:ind/>
        <w:jc w:val="both"/>
        <w:rPr>
          <w:rFonts w:ascii="Courier New" w:hAnsi="Courier New" w:cs="Courier New"/>
          <w:color w:val="000000"/>
          <w:highlight w:val="none"/>
        </w:rPr>
      </w:pPr>
      <w:r>
        <w:rPr>
          <w:rFonts w:ascii="Courier New" w:hAnsi="Courier New" w:cs="Courier New"/>
          <w:color w:val="000000"/>
          <w:highlight w:val="none"/>
        </w:rPr>
      </w:r>
      <w:r>
        <w:rPr>
          <w:rFonts w:ascii="Courier New" w:hAnsi="Courier New" w:cs="Courier New"/>
          <w:color w:val="000000"/>
          <w:highlight w:val="none"/>
        </w:rPr>
      </w:r>
      <w:r>
        <w:rPr>
          <w:rFonts w:ascii="Courier New" w:hAnsi="Courier New" w:cs="Courier New"/>
          <w:color w:val="000000"/>
          <w:highlight w:val="none"/>
        </w:rPr>
      </w:r>
    </w:p>
    <w:p w14:paraId="3EF3ED5A">
      <w:pPr>
        <w:framePr w:hAnchor="page" w:hSpace="187" w:vAnchor="text" w:vSpace="187" w:w="9072" w:wrap="notBeside" w:xAlign="center" w:y="1"/>
        <w:pBdr/>
        <w:spacing/>
        <w:ind/>
        <w:jc w:val="both"/>
        <w:rPr>
          <w:rFonts w:ascii="Courier New" w:hAnsi="Courier New" w:cs="Courier New"/>
          <w:color w:val="000000"/>
          <w:highlight w:val="none"/>
        </w:rPr>
      </w:pPr>
      <w:r>
        <w:rPr>
          <w:rFonts w:ascii="Courier New" w:hAnsi="Courier New" w:cs="Courier New"/>
          <w:color w:val="000000"/>
          <w:highlight w:val="none"/>
        </w:rPr>
      </w:r>
      <w:r>
        <w:rPr>
          <w:rFonts w:ascii="Courier New" w:hAnsi="Courier New" w:cs="Courier New"/>
          <w:color w:val="000000"/>
          <w:highlight w:val="none"/>
        </w:rPr>
      </w:r>
      <w:r>
        <w:rPr>
          <w:rFonts w:ascii="Courier New" w:hAnsi="Courier New" w:cs="Courier New"/>
          <w:color w:val="000000"/>
          <w:highlight w:val="none"/>
        </w:rPr>
      </w:r>
    </w:p>
    <w:p w14:paraId="76D2F632">
      <w:pPr>
        <w:framePr w:hAnchor="page" w:hSpace="187" w:vAnchor="text" w:vSpace="187" w:w="9072" w:wrap="notBeside" w:xAlign="center" w:y="1"/>
        <w:pBdr/>
        <w:spacing/>
        <w:ind/>
        <w:jc w:val="both"/>
        <w:rPr>
          <w:rFonts w:ascii="Courier New" w:hAnsi="Courier New" w:cs="Courier New"/>
          <w:color w:val="000000"/>
          <w:highlight w:val="none"/>
        </w:rPr>
      </w:pPr>
      <w:r>
        <w:rPr>
          <w:rFonts w:ascii="Courier New" w:hAnsi="Courier New" w:cs="Courier New"/>
          <w:color w:val="000000"/>
          <w:highlight w:val="none"/>
        </w:rPr>
      </w:r>
      <w:r>
        <w:rPr>
          <w:rFonts w:ascii="Courier New" w:hAnsi="Courier New" w:cs="Courier New"/>
          <w:color w:val="000000"/>
          <w:highlight w:val="none"/>
        </w:rPr>
      </w:r>
      <w:r>
        <w:rPr>
          <w:rFonts w:ascii="Courier New" w:hAnsi="Courier New" w:cs="Courier New"/>
          <w:color w:val="000000"/>
          <w:highlight w:val="none"/>
        </w:rPr>
      </w:r>
    </w:p>
    <w:p w14:paraId="1356BA58" w14:textId="77777777">
      <w:pPr>
        <w:framePr w:hAnchor="page" w:hSpace="187" w:vAnchor="text" w:vSpace="187" w:w="9072" w:wrap="notBeside" w:xAlign="center" w:y="1"/>
        <w:pBdr/>
        <w:spacing/>
        <w:ind/>
        <w:jc w:val="both"/>
        <w:rPr>
          <w:rFonts w:ascii="Courier New" w:hAnsi="Courier New" w:cs="Courier New"/>
          <w:color w:val="000000"/>
          <w:highlight w:val="none"/>
        </w:rPr>
      </w:pPr>
      <w:r>
        <w:rPr>
          <w:rFonts w:ascii="Courier New" w:hAnsi="Courier New" w:cs="Courier New"/>
          <w:color w:val="000000"/>
        </w:rPr>
        <w:t xml:space="preserve">Primer A. Autor, Segundo B. Autor, Jr, y Tercer C. Autor, miembro del IEEE</w:t>
      </w:r>
      <w:r>
        <w:rPr>
          <w:rFonts w:ascii="Courier New" w:hAnsi="Courier New" w:cs="Courier New"/>
          <w:color w:val="000000"/>
        </w:rPr>
      </w:r>
    </w:p>
    <w:p w14:paraId="01377AFE" w14:textId="77777777">
      <w:pPr>
        <w:pStyle w:val="788"/>
        <w:framePr w:wrap="notBeside"/>
        <w:pBdr/>
        <w:spacing/>
        <w:ind/>
        <w:jc w:val="both"/>
        <w:rPr/>
      </w:pPr>
      <w:r/>
      <w:r/>
    </w:p>
    <w:p w14:paraId="692BDE39" w14:textId="0D04B1E0">
      <w:pPr>
        <w:pStyle w:val="787"/>
        <w:pBdr/>
        <w:spacing/>
        <w:ind/>
        <w:rPr>
          <w:lang w:val="es-ES"/>
        </w:rPr>
      </w:pPr>
      <w:r>
        <w:rPr>
          <w:i/>
          <w:iCs/>
        </w:rPr>
        <w:t xml:space="preserve">Resumen</w:t>
      </w:r>
      <w:r>
        <w:t xml:space="preserve"> </w:t>
      </w:r>
      <w:r>
        <w:rPr>
          <w:lang w:val="es-ES"/>
        </w:rPr>
        <w:t xml:space="preserve">—</w:t>
      </w:r>
      <w:r>
        <w:t xml:space="preserve"> </w:t>
      </w:r>
      <w:bookmarkStart w:id="0" w:name="PointTmp"/>
      <w:r>
        <w:rPr>
          <w:lang w:val="es-ES"/>
        </w:rPr>
        <w:t xml:space="preserve">El impago de tarjetas de crédito representa un desafío crítico pa</w:t>
      </w:r>
      <w:r>
        <w:rPr>
          <w:lang w:val="es-ES"/>
        </w:rPr>
        <w:t xml:space="preserve">ra la estabilidad financiera. Este estudio presenta un análisis comparativo exhaustivo de algoritmos de aprendizaje automático y metaheurísticas de optimización para la predicción de riesgo crediticio. Se implementaron y evaluaron seis configuraciones: (1)</w:t>
      </w:r>
      <w:r>
        <w:rPr>
          <w:lang w:val="es-ES"/>
        </w:rPr>
        <w:t xml:space="preserve"> Red Neuronal MLP base, (2) MLP optimizado con Grey Wolf Optimizer (GWO), (3) XGBoost base, (4) XGBoost+GWO, (5) XGBoost+Optuna mediante búsqueda bayesiana, y (6) Moth-Flame Optimizer (MFO). Utilizando el dataset "Default of Credit Card Clients" con 30,000</w:t>
      </w:r>
      <w:r>
        <w:rPr>
          <w:lang w:val="es-ES"/>
        </w:rPr>
        <w:t xml:space="preserve"> </w:t>
      </w:r>
      <w:r>
        <w:rPr>
          <w:lang w:val="es-ES"/>
        </w:rPr>
        <w:t xml:space="preserve">registros</w:t>
      </w:r>
      <w:r>
        <w:rPr>
          <w:lang w:val="es-ES"/>
        </w:rPr>
        <w:t xml:space="preserve"> y 23 variables</w:t>
      </w:r>
      <w:r>
        <w:rPr>
          <w:lang w:val="es-ES"/>
        </w:rPr>
        <w:t xml:space="preserve">, los resultados demuestran que las técnicas de optimización metaheurística mejoran significativamente el rendimie</w:t>
      </w:r>
      <w:r>
        <w:rPr>
          <w:lang w:val="es-ES"/>
        </w:rPr>
        <w:t xml:space="preserve">nto predictivo. El modelo GWO-MLP alcanzó un ROC-AUC de 0.7716 y Recall de 0.6059, mientras que GWO-XGBoost logró mejoras estadísticamente significativas (p&lt;0.05) en PR-AUC y detección de la clase minoritaria. La optimización automática de hiperparámetros </w:t>
      </w:r>
      <w:r>
        <w:rPr>
          <w:lang w:val="es-ES"/>
        </w:rPr>
        <w:t xml:space="preserve">mediante algoritmos bioinspirados superó a las configuraciones manuales y a Optuna en términos de equilibrio entre precisión y exhaustividad, validando su efectividad para problemas de credit scoring con datos desbalanceados en entornos financieros reales.</w:t>
      </w:r>
      <w:r>
        <w:rPr>
          <w:lang w:val="es-ES"/>
        </w:rPr>
      </w:r>
    </w:p>
    <w:p w14:paraId="528F4AB6" w14:textId="77777777">
      <w:pPr>
        <w:pStyle w:val="787"/>
        <w:pBdr/>
        <w:spacing/>
        <w:ind w:firstLine="0"/>
        <w:rPr>
          <w:i/>
          <w:iCs/>
          <w:lang w:val="es-ES"/>
        </w:rPr>
      </w:pPr>
      <w:r>
        <w:rPr>
          <w:i/>
          <w:iCs/>
          <w:lang w:val="es-ES"/>
        </w:rPr>
      </w:r>
      <w:r>
        <w:rPr>
          <w:i/>
          <w:iCs/>
          <w:lang w:val="es-ES"/>
        </w:rPr>
      </w:r>
    </w:p>
    <w:p w14:paraId="52F9109D" w14:textId="664DD272">
      <w:pPr>
        <w:pStyle w:val="787"/>
        <w:pBdr/>
        <w:spacing/>
        <w:ind w:firstLine="0"/>
        <w:rPr>
          <w:lang w:val="es-ES"/>
        </w:rPr>
      </w:pPr>
      <w:r>
        <w:rPr>
          <w:i/>
          <w:iCs/>
          <w:lang w:val="es-ES"/>
        </w:rPr>
        <w:t xml:space="preserve">Índice de Términos</w:t>
      </w:r>
      <w:r>
        <w:rPr>
          <w:lang w:val="es-ES"/>
        </w:rPr>
        <w:t xml:space="preserve">— Aprendizaje Automático, Credit Scoring, Grey Wolf Optimizer, Moth-Flame Optimizer, Optimización de Hiperparámetros, Predicción de Impago, Redes Neuronales, XGBoost.</w:t>
      </w:r>
      <w:r>
        <w:rPr>
          <w:lang w:val="es-ES"/>
        </w:rPr>
      </w:r>
    </w:p>
    <w:p w14:paraId="5316E7C3" w14:textId="37FF440E">
      <w:pPr>
        <w:pStyle w:val="787"/>
        <w:pBdr/>
        <w:spacing/>
        <w:ind/>
        <w:rPr/>
      </w:pPr>
      <w:r/>
      <w:bookmarkEnd w:id="0"/>
      <w:r/>
    </w:p>
    <w:p w14:paraId="30C604E0" w14:textId="77777777">
      <w:pPr>
        <w:pStyle w:val="766"/>
        <w:pBdr/>
        <w:spacing/>
        <w:ind/>
        <w:rPr/>
      </w:pPr>
      <w:r>
        <w:t xml:space="preserve">introduccion</w:t>
      </w:r>
      <w:r/>
    </w:p>
    <w:p w14:paraId="0081058B" w14:textId="26BD09B5">
      <w:pPr>
        <w:pStyle w:val="797"/>
        <w:pBdr/>
        <w:spacing/>
        <w:ind/>
        <w:rPr>
          <w:color w:val="000000"/>
        </w:rPr>
      </w:pPr>
      <w:r>
        <w:rPr>
          <w:color w:val="000000"/>
        </w:rPr>
        <w:t xml:space="preserve">El impago de tarjetas de crédito constituye uno de los desafíos operativos y financieros más críticos para las instituciones bancarias contemporán</w:t>
      </w:r>
      <w:r>
        <w:rPr>
          <w:color w:val="000000"/>
        </w:rPr>
        <w:t xml:space="preserve">eas. Según reportes del sector financiero global, las tasas de morosidad en productos de crédito no garantizado han mostrado un comportamiento creciente en la última década, generando pérdidas que superan los cientos de miles de millones de dólares anuales</w:t>
      </w:r>
      <w:r>
        <w:rPr>
          <w:color w:val="000000"/>
        </w:rPr>
        <w:t xml:space="preserve"> </w:t>
      </w:r>
      <w:r>
        <w:rPr>
          <w:color w:val="000000"/>
        </w:rPr>
        <w:t xml:space="preserve">[1]</w:t>
      </w:r>
      <w:r>
        <w:rPr>
          <w:color w:val="000000"/>
        </w:rPr>
        <w:t xml:space="preserve">,</w:t>
      </w:r>
      <w:r>
        <w:rPr>
          <w:color w:val="000000"/>
        </w:rPr>
        <w:t xml:space="preserve"> </w:t>
      </w:r>
      <w:r>
        <w:rPr>
          <w:color w:val="000000"/>
        </w:rPr>
        <w:t xml:space="preserve">[2]. </w:t>
      </w:r>
      <w:r>
        <w:rPr>
          <w:color w:val="000000"/>
        </w:rPr>
        <w:t xml:space="preserve">Esta problemática n</w:t>
      </w:r>
      <w:r>
        <w:rPr>
          <w:color w:val="000000"/>
        </w:rPr>
        <w:t xml:space="preserve">o solo compromete la rentabilidad de las entidades financieras, sino que también afecta la estabilidad del sistema crediticio en su conjunto, limitando el acceso al crédito para segmentos poblacionales vulnerables y exacerbando las desigualdades económicas</w:t>
      </w:r>
      <w:r>
        <w:rPr>
          <w:color w:val="000000"/>
        </w:rPr>
        <w:t xml:space="preserve">  </w:t>
      </w:r>
      <w:r>
        <w:rPr>
          <w:color w:val="000000"/>
        </w:rPr>
        <w:t xml:space="preserve">[</w:t>
      </w:r>
      <w:r>
        <w:rPr>
          <w:color w:val="000000"/>
        </w:rPr>
        <w:t xml:space="preserve">3</w:t>
      </w:r>
      <w:r>
        <w:rPr>
          <w:color w:val="000000"/>
        </w:rPr>
        <w:t xml:space="preserve">]</w:t>
      </w:r>
      <w:r>
        <w:rPr>
          <w:color w:val="000000"/>
        </w:rPr>
        <w:t xml:space="preserve">. </w:t>
      </w:r>
      <w:r>
        <w:rPr>
          <w:color w:val="000000"/>
        </w:rPr>
        <w:t xml:space="preserve">En este contexto, la capacidad de predecir con anticipación el comportamiento de pago de los clientes se ha consolidado como una herramienta estratégica para la gestión proactiva del riesgo crediticio.</w:t>
      </w:r>
      <w:r>
        <w:rPr>
          <w:color w:val="000000"/>
        </w:rPr>
      </w:r>
    </w:p>
    <w:p w14:paraId="768578A1" w14:textId="77777777">
      <w:pPr>
        <w:pStyle w:val="797"/>
        <w:pBdr/>
        <w:spacing/>
        <w:ind/>
        <w:rPr>
          <w:color w:val="000000"/>
        </w:rPr>
      </w:pPr>
      <w:r>
        <w:rPr>
          <w:color w:val="000000"/>
        </w:rPr>
      </w:r>
      <w:r>
        <w:rPr>
          <w:color w:val="000000"/>
        </w:rPr>
      </w:r>
    </w:p>
    <w:p w14:paraId="197C9ED9" w14:textId="2544259B">
      <w:pPr>
        <w:pStyle w:val="797"/>
        <w:pBdr/>
        <w:spacing/>
        <w:ind/>
        <w:rPr/>
      </w:pPr>
      <w:r>
        <w:t xml:space="preserve">Los métodos tradicionales de evaluación crediticia, fundamentados principalmente en modelos de regresi</w:t>
      </w:r>
      <w:r>
        <w:t xml:space="preserve">ón logística, análisis discriminante y sistemas de puntuación basados en reglas heurísticas, han demostrado limitaciones significativas para capturar las complejas relaciones no lineales y multivariadas que caracterizan el comportamiento financiero de los </w:t>
      </w:r>
      <w:r>
        <w:t xml:space="preserve">usuarios </w:t>
      </w:r>
      <w:r>
        <w:t xml:space="preserve">[</w:t>
      </w:r>
      <w:r>
        <w:t xml:space="preserve">4</w:t>
      </w:r>
      <w:r>
        <w:t xml:space="preserve">]</w:t>
      </w:r>
      <w:r>
        <w:t xml:space="preserve">, </w:t>
      </w:r>
      <w:r>
        <w:t xml:space="preserve">[</w:t>
      </w:r>
      <w:r>
        <w:t xml:space="preserve">5]</w:t>
      </w:r>
      <w:r>
        <w:t xml:space="preserve">. Estas aproxi</w:t>
      </w:r>
      <w:r>
        <w:t xml:space="preserve">maciones convencionales asumen frecuentemente distribuciones normales y relaciones lineales entre variables predictoras, suposiciones que rara vez se cumplen en datos financieros reales caracterizados por asimetrías, valores atípicos y patrones temporales </w:t>
      </w:r>
      <w:r>
        <w:t xml:space="preserve">complejos </w:t>
      </w:r>
      <w:r>
        <w:t xml:space="preserve">[</w:t>
      </w:r>
      <w:r>
        <w:t xml:space="preserve">6]</w:t>
      </w:r>
      <w:r>
        <w:t xml:space="preserve">. Adicionalmente, los métodos tradi</w:t>
      </w:r>
      <w:r>
        <w:t xml:space="preserve">cionales exhiben un desempeño particularmente deficiente en escenarios de datos desbalanceados, donde la clase minoritaria (clientes morosos) representa típicamente entre el 20% y el 30% de la población, pero concentra la mayor parte del riesgo financiero.</w:t>
      </w:r>
      <w:r/>
    </w:p>
    <w:p w14:paraId="7D101F97" w14:textId="77777777">
      <w:pPr>
        <w:pStyle w:val="797"/>
        <w:pBdr/>
        <w:spacing/>
        <w:ind/>
        <w:rPr/>
      </w:pPr>
      <w:r/>
      <w:r/>
    </w:p>
    <w:p w14:paraId="7A436AA9" w14:textId="15C1B4CB">
      <w:pPr>
        <w:pStyle w:val="797"/>
        <w:pBdr/>
        <w:spacing/>
        <w:ind/>
        <w:rPr/>
      </w:pPr>
      <w:r>
        <w:t xml:space="preserve">El advenimiento del aprendizaje automático ha introducido un cambio de paradigma en la predicción de riesgo crediticio. Algoritmos como redes neu</w:t>
      </w:r>
      <w:r>
        <w:t xml:space="preserve">ronales artificiales (ANN), máquinas de vectores de soporte (SVM), bosques aleatorios (Random Forest) y métodos de boosting como XGBoost y LightGBM han demostrado capacidades superiores para modelar relaciones no lineales complejas en grandes volúmenes de </w:t>
      </w:r>
      <w:r>
        <w:t xml:space="preserve">datos </w:t>
      </w:r>
      <w:r>
        <w:t xml:space="preserve">[</w:t>
      </w:r>
      <w:r>
        <w:t xml:space="preserve">7</w:t>
      </w:r>
      <w:r>
        <w:t xml:space="preserve">]</w:t>
      </w:r>
      <w:r>
        <w:t xml:space="preserve">, </w:t>
      </w:r>
      <w:r>
        <w:t xml:space="preserve">[8</w:t>
      </w:r>
      <w:r>
        <w:t xml:space="preserve">]</w:t>
      </w:r>
      <w:r>
        <w:t xml:space="preserve">. Parti</w:t>
      </w:r>
      <w:r>
        <w:t xml:space="preserve">cularmente, las redes neuronales profundas (Deep Learning) han mostrado resultados prometedores en tareas de clasificación binaria aplicada al credit scoring, gracias a su capacidad de aprendizaje jerárquico de representaciones. Sin embargo, el rendimiento</w:t>
      </w:r>
      <w:r>
        <w:t xml:space="preserve"> de estos modelos depende críticamente de la configuración adecuada de sus hiperparámetros arquitectónicos (número de capas ocultas, neuronas por capa, funciones de activación) y de entrenamiento (tasa de aprendizaje, regularización por dropout, tamaño de </w:t>
      </w:r>
      <w:r>
        <w:t xml:space="preserve">batch) </w:t>
      </w:r>
      <w:r>
        <w:t xml:space="preserve">[</w:t>
      </w:r>
      <w:r>
        <w:t xml:space="preserve">9</w:t>
      </w:r>
      <w:r>
        <w:t xml:space="preserve">]</w:t>
      </w:r>
      <w:r>
        <w:t xml:space="preserve">.</w:t>
      </w:r>
      <w:r/>
    </w:p>
    <w:p w14:paraId="73E01D88" w14:textId="77777777">
      <w:pPr>
        <w:pStyle w:val="797"/>
        <w:pBdr/>
        <w:spacing/>
        <w:ind/>
        <w:rPr/>
      </w:pPr>
      <w:r/>
      <w:r/>
    </w:p>
    <w:p w14:paraId="64E7BB81" w14:textId="6960F50B">
      <w:pPr>
        <w:pStyle w:val="797"/>
        <w:pBdr/>
        <w:spacing/>
        <w:ind/>
        <w:rPr/>
      </w:pPr>
      <w:r>
        <w:t xml:space="preserve">La optimización de hiperparámetros representa un problema de búsqueda combinatoria en espacios multidimensionales continuos y discretos, donde la evaluación de cada configuración requiere el entrenamiento completo del modelo, un proceso computacionalmente </w:t>
      </w:r>
      <w:r>
        <w:t xml:space="preserve">costoso </w:t>
      </w:r>
      <w:r>
        <w:t xml:space="preserve">[</w:t>
      </w:r>
      <w:r>
        <w:t xml:space="preserve">10]</w:t>
      </w:r>
      <w:r>
        <w:t xml:space="preserve">. Los métodos tradicionales de búsqueda, </w:t>
      </w:r>
      <w:r>
        <w:t xml:space="preserve">como Grid Search y Random Search, presentan limitaciones fundamentales: Grid Search sufre de la maldición de la dimensionalidad, requiriendo un número exponencial de evaluaciones a medida que aumenta el número de hiperparámetros; Random Search, aunque más </w:t>
      </w:r>
      <w:r>
        <w:t xml:space="preserve">eficiente, no garantiza la convergencia a óptimos globales y depende fuertemente de la suerte en el muestreo</w:t>
      </w:r>
      <w:r>
        <w:t xml:space="preserve"> [11</w:t>
      </w:r>
      <w:r>
        <w:t xml:space="preserve">]</w:t>
      </w:r>
      <w:r>
        <w:t xml:space="preserve">.</w:t>
      </w:r>
      <w:r>
        <w:t xml:space="preserve"> Recientemente, la búsqueda bayesiana mediante frameworks como Optuna ha emergido como una alternativa eficiente, utilizando modelos probabilísticos para guiar la exploración del espacio de </w:t>
      </w:r>
      <w:r>
        <w:t xml:space="preserve">búsqueda </w:t>
      </w:r>
      <w:r>
        <w:t xml:space="preserve">[12]</w:t>
      </w:r>
      <w:r>
        <w:t xml:space="preserve">. No obstante, estos métodos pueden quedar atrapados en óptimos locales en paisajes de fitness complejos y multimodales.</w:t>
      </w:r>
      <w:r/>
    </w:p>
    <w:p w14:paraId="026AB3BF" w14:textId="120F75B0">
      <w:pPr>
        <w:pStyle w:val="797"/>
        <w:pBdr/>
        <w:spacing/>
        <w:ind/>
        <w:rPr>
          <w:lang w:val="es-ES"/>
        </w:rPr>
      </w:pPr>
      <w:r>
        <w:t xml:space="preserve">Los algoritmos metaheurísticos bioinspirados han demostrado efectividad sobresaliente en problemas de optimización continua complejos, incluyendo la sintonización de hiperparámetros en modelos de aprendizaje </w:t>
      </w:r>
      <w:r>
        <w:t xml:space="preserve">automático </w:t>
      </w:r>
      <w:r>
        <w:t xml:space="preserve">[</w:t>
      </w:r>
      <w:r>
        <w:t xml:space="preserve">13</w:t>
      </w:r>
      <w:r>
        <w:t xml:space="preserve">]</w:t>
      </w:r>
      <w:r>
        <w:t xml:space="preserve">, </w:t>
      </w:r>
      <w:r>
        <w:t xml:space="preserve">[14]</w:t>
      </w:r>
      <w:r>
        <w:t xml:space="preserve">. </w:t>
      </w:r>
      <w:r>
        <w:rPr>
          <w:lang w:val="es-ES"/>
        </w:rPr>
        <w:t xml:space="preserve">Entre estos, el Gr</w:t>
      </w:r>
      <w:r>
        <w:rPr>
          <w:lang w:val="es-ES"/>
        </w:rPr>
        <w:t xml:space="preserve">ey Wolf Optimizer (GWO), propuesto por Mirjalili et al. en 2014, simula el comportamiento de caza jerárquico de manadas de lobos grises, donde los individuos Alpha, Beta y Delta guían el movimiento del resto de la población hacia la presa (solución óptima)</w:t>
      </w:r>
      <w:r>
        <w:t xml:space="preserve"> [15]</w:t>
      </w:r>
      <w:r>
        <w:rPr>
          <w:lang w:val="es-ES"/>
        </w:rPr>
        <w:t xml:space="preserve">. GWO ha demostra</w:t>
      </w:r>
      <w:r>
        <w:rPr>
          <w:lang w:val="es-ES"/>
        </w:rPr>
        <w:t xml:space="preserve">do ventajas competitivas frente a otros algoritmos de enjambre como Particle Swarm Optimization (PSO) y Genetic Algorithms (GA) en términos de balance entre exploración y explotación, simplicidad de implementación y número reducido de parámetros de control</w:t>
      </w:r>
      <w:r>
        <w:t xml:space="preserve"> [1</w:t>
      </w:r>
      <w:r>
        <w:t xml:space="preserve">6</w:t>
      </w:r>
      <w:r>
        <w:t xml:space="preserve">]</w:t>
      </w:r>
      <w:r>
        <w:rPr>
          <w:lang w:val="es-ES"/>
        </w:rPr>
        <w:t xml:space="preserve">. Más recientemente, el Moth-Flame Optimizer (MFO), inspirado en el comportamiento de navegación transversal de las polillas hacia las fuentes de luz, ha mostrado capacidades prometedoras en problemas de optimización </w:t>
      </w:r>
      <w:r>
        <w:rPr>
          <w:lang w:val="es-ES"/>
        </w:rPr>
        <w:t xml:space="preserve">multimodal. </w:t>
      </w:r>
      <w:r>
        <w:rPr>
          <w:lang w:val="es-ES"/>
        </w:rPr>
      </w:r>
    </w:p>
    <w:p w14:paraId="527E4A5A" w14:textId="197D855D">
      <w:pPr>
        <w:pStyle w:val="797"/>
        <w:pBdr/>
        <w:spacing/>
        <w:ind/>
        <w:rPr>
          <w:lang w:val="es-ES"/>
        </w:rPr>
      </w:pPr>
      <w:r>
        <w:rPr>
          <w:lang w:val="es-ES"/>
        </w:rPr>
        <w:t xml:space="preserve">A pesar del potencial demostrado por estos algoritmos metaheurísticos, la literatura existente presenta brechas significativas en su aplicación al credit scoring. </w:t>
      </w:r>
      <w:r>
        <w:t xml:space="preserve"> [17]</w:t>
      </w:r>
      <w:r>
        <w:t xml:space="preserve">. </w:t>
      </w:r>
      <w:r>
        <w:rPr>
          <w:lang w:val="es-ES"/>
        </w:rPr>
        <w:t xml:space="preserve">La mayoría de </w:t>
      </w:r>
      <w:r>
        <w:rPr>
          <w:lang w:val="es-ES"/>
        </w:rPr>
        <w:t xml:space="preserve">los estudios</w:t>
      </w:r>
      <w:r>
        <w:rPr>
          <w:lang w:val="es-ES"/>
        </w:rPr>
        <w:t xml:space="preserve"> se limitan a la optimización de un único modelo (típicamente redes neuronale</w:t>
      </w:r>
      <w:r>
        <w:rPr>
          <w:lang w:val="es-ES"/>
        </w:rPr>
        <w:t xml:space="preserve">s o SVM) con un solo algoritmo de optimización, sin realizar comparaciones sistemáticas entre diferentes arquitecturas de modelos y técnicas de optimización. Adicionalmente, pocos trabajos abordan el problema del desbalance de clases mediante métricas espe</w:t>
      </w:r>
      <w:r>
        <w:rPr>
          <w:lang w:val="es-ES"/>
        </w:rPr>
        <w:t xml:space="preserve">cíficas como Precision-Recall AUC (PR-AUC) y Recall, que son particularmente relevantes en contextos financieros donde los falsos negativos (clientes morosos no detectados) tienen consecuencias económicas significativamente mayores que los falsos positivos</w:t>
      </w:r>
      <w:r>
        <w:t xml:space="preserve"> [18]</w:t>
      </w:r>
      <w:r>
        <w:rPr>
          <w:lang w:val="es-ES"/>
        </w:rPr>
        <w:t xml:space="preserve">. La validación estadística rigurosa de las mejoras obtenidas mediante pruebas no paramétricas como Wilcoxon signed-rank test también es frecuentemente omitida en la literatura.</w:t>
      </w:r>
      <w:r>
        <w:rPr>
          <w:lang w:val="es-ES"/>
        </w:rPr>
      </w:r>
    </w:p>
    <w:p w14:paraId="51F73FBB" w14:textId="77777777">
      <w:pPr>
        <w:pStyle w:val="797"/>
        <w:pBdr/>
        <w:spacing/>
        <w:ind/>
        <w:rPr>
          <w:lang w:val="es-ES"/>
        </w:rPr>
      </w:pPr>
      <w:r>
        <w:rPr>
          <w:lang w:val="es-ES"/>
        </w:rPr>
        <w:t xml:space="preserve">Este trabajo presenta un análisis comparativo exhaustivo de seis configuraciones d</w:t>
      </w:r>
      <w:r>
        <w:rPr>
          <w:lang w:val="es-ES"/>
        </w:rPr>
        <w:t xml:space="preserve">e modelos de aprendizaje automático optimizados mediante diferentes técnicas de sintonización de hiperparámetros para la predicción de impago en tarjetas de crédito. Las configuraciones evaluadas incluyen: (1) Red Neuronal Multicapa (MLP) base con parámetr</w:t>
      </w:r>
      <w:r>
        <w:rPr>
          <w:lang w:val="es-ES"/>
        </w:rPr>
        <w:t xml:space="preserve">os estándar, (2) MLP optimizado mediante Grey Wolf Optimizer (GWO-MLP), (3) XGBoost base con configuración manual, (4) XGBoost optimizado mediante GWO (GWO-XGBoost), (5) XGBoost optimizado mediante búsqueda bayesiana con Optuna (Optuna-XGBoost), y (6) Moth</w:t>
      </w:r>
      <w:r>
        <w:rPr>
          <w:lang w:val="es-ES"/>
        </w:rPr>
        <w:t xml:space="preserve">-Flame Optimizer (MFO) como alternativa bioinspirada adicional. El estudio utiliza el dataset público "Default of Credit Card Clients" con 30,000 registros y 23 variables predictoras, ampliamente utilizado como benchmark en la literatura de credit scoring.</w:t>
      </w:r>
      <w:r>
        <w:rPr>
          <w:lang w:val="es-ES"/>
        </w:rPr>
      </w:r>
    </w:p>
    <w:p w14:paraId="37E12EA6" w14:textId="1554BC08">
      <w:pPr>
        <w:pStyle w:val="797"/>
        <w:pBdr/>
        <w:spacing/>
        <w:ind/>
        <w:rPr/>
      </w:pPr>
      <w:r/>
      <w:r/>
    </w:p>
    <w:p w14:paraId="5A7B9293" w14:textId="77777777">
      <w:pPr>
        <w:pStyle w:val="797"/>
        <w:pBdr/>
        <w:spacing/>
        <w:ind/>
        <w:rPr/>
      </w:pPr>
      <w:r/>
      <w:r/>
    </w:p>
    <w:p w14:paraId="70BE57D8" w14:textId="77777777">
      <w:pPr>
        <w:pStyle w:val="766"/>
        <w:pBdr/>
        <w:spacing/>
        <w:ind/>
        <w:rPr/>
      </w:pPr>
      <w:r>
        <w:t xml:space="preserve">Procedimiento para el envió del trabajo </w:t>
      </w:r>
      <w:r/>
    </w:p>
    <w:p w14:paraId="513CFC12" w14:textId="77777777">
      <w:pPr>
        <w:pStyle w:val="797"/>
        <w:pBdr/>
        <w:spacing/>
        <w:ind/>
        <w:rPr>
          <w:color w:val="000000"/>
        </w:rPr>
      </w:pPr>
      <w:r>
        <w:rPr>
          <w:color w:val="000000"/>
        </w:rPr>
      </w:r>
      <w:r>
        <w:rPr>
          <w:color w:val="000000"/>
        </w:rPr>
      </w:r>
    </w:p>
    <w:p w14:paraId="2B9F14A2" w14:textId="77777777">
      <w:pPr>
        <w:pStyle w:val="767"/>
        <w:pBdr/>
        <w:spacing/>
        <w:ind/>
        <w:rPr>
          <w:smallCaps/>
        </w:rPr>
      </w:pPr>
      <w:r>
        <w:t xml:space="preserve"> Etapa de Revisión</w:t>
      </w:r>
      <w:r>
        <w:rPr>
          <w:smallCaps/>
        </w:rPr>
      </w:r>
    </w:p>
    <w:p w14:paraId="10E75961" w14:textId="7156268C">
      <w:pPr>
        <w:pStyle w:val="797"/>
        <w:pBdr/>
        <w:spacing/>
        <w:ind/>
        <w:rPr>
          <w:smallCaps/>
        </w:rPr>
      </w:pPr>
      <w:r>
        <w:br/>
        <w:t xml:space="preserve">Póngase en contacto con su editor de la posibilidad de enviar su manuscrito por copia impresa o electrónicamente para su revisión. Si</w:t>
      </w:r>
      <w:r>
        <w:t xml:space="preserve"> es en </w:t>
      </w:r>
      <w:r>
        <w:t xml:space="preserve">copia impresa</w:t>
      </w:r>
      <w:r>
        <w:t xml:space="preserve">, enviar copias tal que aparezca sólo una columna por cada página. Esto dará a su revisor</w:t>
      </w:r>
      <w:r>
        <w:t xml:space="preserve"> mucho espacio para escribir comentarios. Enviar el número de copias especificado por su editor (típicamente cuatro). Si se presentan electrónicamente, averigüe si su editor prefiere presentaciones en medio magnético o como adjuntos de correo electrónico. </w:t>
      </w:r>
      <w:r>
        <w:rPr>
          <w:smallCaps/>
        </w:rPr>
        <w:br/>
      </w:r>
      <w:r>
        <w:rPr>
          <w:smallCaps/>
        </w:rPr>
      </w:r>
    </w:p>
    <w:p w14:paraId="165C9F81" w14:textId="77777777">
      <w:pPr>
        <w:pStyle w:val="797"/>
        <w:pBdr/>
        <w:spacing/>
        <w:ind/>
        <w:rPr/>
      </w:pPr>
      <w:r/>
      <w:r/>
    </w:p>
    <w:p w14:paraId="7A5FD35A" w14:textId="77777777">
      <w:pPr>
        <w:pStyle w:val="797"/>
        <w:pBdr/>
        <w:spacing/>
        <w:ind w:firstLine="0"/>
        <w:rPr/>
      </w:pPr>
      <w:r>
        <w:rPr>
          <w:color w:val="000000"/>
        </w:rPr>
        <w:t xml:space="preserve">Si </w:t>
      </w:r>
      <w:r>
        <w:rPr>
          <w:color w:val="000000"/>
        </w:rPr>
        <w:t xml:space="preserve">prefiere</w:t>
      </w:r>
      <w:r>
        <w:rPr>
          <w:color w:val="000000"/>
        </w:rPr>
        <w:t xml:space="preserve"> enviar</w:t>
      </w:r>
      <w:r>
        <w:rPr>
          <w:color w:val="000000"/>
        </w:rPr>
        <w:t xml:space="preserve"> s</w:t>
      </w:r>
      <w:r>
        <w:rPr>
          <w:color w:val="000000"/>
        </w:rPr>
        <w:t xml:space="preserve">u archivo con una columna por vía electrónica, por favor, haga lo siguiente: </w:t>
      </w:r>
      <w:r>
        <w:rPr>
          <w:color w:val="000000"/>
        </w:rPr>
        <w:br/>
        <w:t xml:space="preserve">-- En primer lugar, haga clic en el menú Ver y seleccione Diseño de impresión. </w:t>
      </w:r>
      <w:r>
        <w:rPr>
          <w:color w:val="000000"/>
        </w:rPr>
        <w:br/>
        <w:t xml:space="preserve">-- En segundo lugar, coloca el cursor en el primer párrafo. Vaya al menú Formato, elija Columnas, elegir un diseño de la columna, y elegir "se aplicarán a todo el documento" en el menú desplegable.</w:t>
      </w:r>
      <w:r/>
    </w:p>
    <w:p w14:paraId="493C2C70" w14:textId="77777777">
      <w:pPr>
        <w:pStyle w:val="797"/>
        <w:pBdr/>
        <w:spacing/>
        <w:ind w:firstLine="0"/>
        <w:rPr>
          <w:color w:val="000000"/>
        </w:rPr>
      </w:pPr>
      <w:r>
        <w:rPr>
          <w:color w:val="000000"/>
        </w:rPr>
        <w:t xml:space="preserve">-- En tercer lugar, hacer clic y arrastrar el margen derecho a la barra de poco más de </w:t>
      </w:r>
      <w:r>
        <w:rPr>
          <w:color w:val="000000"/>
        </w:rPr>
        <w:t xml:space="preserve">4 pulgadas</w:t>
      </w:r>
      <w:r>
        <w:rPr>
          <w:color w:val="000000"/>
        </w:rPr>
        <w:t xml:space="preserve"> de ancho. </w:t>
      </w:r>
      <w:r>
        <w:rPr>
          <w:color w:val="000000"/>
        </w:rPr>
        <w:br/>
        <w:t xml:space="preserve">Los gráficos quedarán en la "segunda" columna, pero pueden ser arrastrados a la primera columna. Realiza la gráfica más amplia para evitar que el texto trate de entrar en la imagen.</w:t>
      </w:r>
      <w:r>
        <w:rPr>
          <w:color w:val="000000"/>
        </w:rPr>
      </w:r>
    </w:p>
    <w:p w14:paraId="2481B18F" w14:textId="77777777">
      <w:pPr>
        <w:pBdr/>
        <w:spacing/>
        <w:ind/>
        <w:jc w:val="both"/>
        <w:rPr/>
      </w:pPr>
      <w:r/>
      <w:r/>
    </w:p>
    <w:p w14:paraId="1E8591DE" w14:textId="77777777">
      <w:pPr>
        <w:pStyle w:val="767"/>
        <w:pBdr/>
        <w:spacing/>
        <w:ind/>
        <w:rPr/>
      </w:pPr>
      <w:r>
        <w:t xml:space="preserve"> Etapa Fina</w:t>
      </w:r>
      <w:r>
        <w:t xml:space="preserve">l</w:t>
      </w:r>
      <w:r/>
    </w:p>
    <w:p w14:paraId="0539C01A" w14:textId="77777777">
      <w:pPr>
        <w:pStyle w:val="797"/>
        <w:pBdr/>
        <w:spacing/>
        <w:ind/>
        <w:rPr/>
      </w:pPr>
      <w:r>
        <w:br/>
        <w:t xml:space="preserve">Cuando usted envía su versión final, después de que su </w:t>
      </w:r>
      <w:r>
        <w:t xml:space="preserve">documento</w:t>
      </w:r>
      <w:r>
        <w:t xml:space="preserve"> ha sido aceptad</w:t>
      </w:r>
      <w:r>
        <w:t xml:space="preserve">o</w:t>
      </w:r>
      <w:r>
        <w:t xml:space="preserve">, se imprime en formato de dos columnas, incluyendo figuras y tablas. Enviar tres copias del documento; 2 irá a IEEE y</w:t>
      </w:r>
      <w:r>
        <w:t xml:space="preserve"> la otra</w:t>
      </w:r>
      <w:r>
        <w:t xml:space="preserve"> será conservad</w:t>
      </w:r>
      <w:r>
        <w:t xml:space="preserve">a</w:t>
      </w:r>
      <w:r>
        <w:t xml:space="preserve"> por el Editor en Jefe de conferencias o publicaciones.</w:t>
      </w:r>
      <w:r/>
    </w:p>
    <w:p w14:paraId="138B5FBE" w14:textId="77777777">
      <w:pPr>
        <w:pStyle w:val="797"/>
        <w:pBdr/>
        <w:spacing/>
        <w:ind/>
        <w:rPr/>
      </w:pPr>
      <w:r>
        <w:t xml:space="preserve"> </w:t>
      </w:r>
      <w:r>
        <w:br/>
      </w:r>
      <w:r>
        <w:t xml:space="preserve">Usted también debe enviar su manuscrito final en un disco que IEEE usará para preparar su documento para su publicación. </w:t>
      </w:r>
      <w:r>
        <w:rPr>
          <w:szCs w:val="18"/>
        </w:rPr>
        <w:t xml:space="preserve">Escriba el nombre de los autores en la etiqueta del disco. Si usted está usando un Macintosh, por favor guarde su </w:t>
      </w:r>
      <w:r>
        <w:rPr>
          <w:szCs w:val="18"/>
        </w:rPr>
        <w:t xml:space="preserve">archivo en un disco formateado de PC, si es posible. Usted puede usar Zip o discos de CD-ROM para los archivos grandes, o comprimir archivos usando Winzip o Pkzip. También envíe una hoja de papel con la información completa de contacto para todos los autor</w:t>
      </w:r>
      <w:r>
        <w:rPr>
          <w:szCs w:val="18"/>
        </w:rPr>
        <w:t xml:space="preserve">es. Incluya la dirección de correo geográfico completa, números de teléfono, números de facsímil, y direcciones del correo electrónico. Además, si hay varios autores, elija a un autor como el “autor correspondiente.” Éste es el autor a quien se enviará la </w:t>
      </w:r>
      <w:r>
        <w:rPr>
          <w:szCs w:val="18"/>
        </w:rPr>
        <w:t xml:space="preserve">corrección del documento. Sólo se envían las evaluaciones al autor correspondiente.</w:t>
      </w:r>
      <w:r>
        <w:t xml:space="preserve"> </w:t>
      </w:r>
      <w:r/>
    </w:p>
    <w:p w14:paraId="64E4BBA3" w14:textId="77777777">
      <w:pPr>
        <w:pStyle w:val="797"/>
        <w:pBdr/>
        <w:spacing/>
        <w:ind/>
        <w:rPr/>
      </w:pPr>
      <w:r/>
      <w:r/>
    </w:p>
    <w:p w14:paraId="35FF3E39" w14:textId="77777777">
      <w:pPr>
        <w:pStyle w:val="797"/>
        <w:pBdr/>
        <w:spacing/>
        <w:ind/>
        <w:rPr>
          <w:color w:val="000000"/>
        </w:rPr>
      </w:pPr>
      <w:r>
        <w:rPr>
          <w:color w:val="000000"/>
        </w:rPr>
      </w:r>
      <w:r>
        <w:rPr>
          <w:color w:val="000000"/>
        </w:rPr>
      </w:r>
    </w:p>
    <w:p w14:paraId="1C02DAAA" w14:textId="77777777">
      <w:pPr>
        <w:pStyle w:val="767"/>
        <w:pBdr/>
        <w:spacing/>
        <w:ind/>
        <w:rPr>
          <w:color w:val="000000"/>
        </w:rPr>
      </w:pPr>
      <w:r>
        <w:t xml:space="preserve">Figuras.</w:t>
      </w:r>
      <w:r>
        <w:rPr>
          <w:color w:val="000000"/>
        </w:rPr>
      </w:r>
    </w:p>
    <w:p w14:paraId="348B69F3" w14:textId="77777777">
      <w:pPr>
        <w:pStyle w:val="797"/>
        <w:pBdr/>
        <w:spacing/>
        <w:ind/>
        <w:rPr/>
      </w:pPr>
      <w:r>
        <w:t xml:space="preserve">Se procesarán todas las tablas y figuras como imágenes. </w:t>
      </w:r>
      <w:r>
        <w:t xml:space="preserve">La IEEE</w:t>
      </w:r>
      <w:r>
        <w:t xml:space="preserve"> no puede extraer las tablas y f</w:t>
      </w:r>
      <w:r>
        <w:t xml:space="preserve">iguras incluidas en su documento. (Las figuras y tablas que usted inserta en su documento están solo para ayudarle a medir el tamaño de su documento, por conveniencia de los árbitros, y para hacerle fácil a usted distribuir las preimpresiones.) Por tanto, </w:t>
      </w:r>
      <w:r>
        <w:t xml:space="preserve">envíe</w:t>
      </w:r>
      <w:r>
        <w:t xml:space="preserve"> en hojas de papel separadas, versiones agrandadas de las tablas y figuras que aparecen en su documento. Éstas son las imágenes que </w:t>
      </w:r>
      <w:r>
        <w:t xml:space="preserve">la IEEE</w:t>
      </w:r>
      <w:r>
        <w:t xml:space="preserve"> examinará y publicará con su documento.</w:t>
      </w:r>
      <w:r/>
    </w:p>
    <w:p w14:paraId="636C5FF9" w14:textId="77777777">
      <w:pPr>
        <w:pStyle w:val="767"/>
        <w:pBdr/>
        <w:spacing/>
        <w:ind/>
        <w:rPr/>
      </w:pPr>
      <w:r>
        <w:rPr>
          <w:color w:val="000000"/>
        </w:rPr>
        <w:t xml:space="preserve"> </w:t>
      </w:r>
      <w:r>
        <w:t xml:space="preserve">Archivos electrónicos de Imagen (Opcional)</w:t>
      </w:r>
      <w:r/>
    </w:p>
    <w:p w14:paraId="4FAAC559" w14:textId="77777777">
      <w:pPr>
        <w:pStyle w:val="797"/>
        <w:pBdr/>
        <w:spacing/>
        <w:ind/>
        <w:rPr/>
      </w:pPr>
      <w:r>
        <w:rPr>
          <w:color w:val="000000"/>
        </w:rPr>
        <w:br/>
      </w:r>
      <w:r>
        <w:t xml:space="preserve">Usted tendrá mayor</w:t>
      </w:r>
      <w:r>
        <w:t xml:space="preserve"> control sobre la apariencia de sus figuras si usted puede preparar los archivos electrónicos de imagen. Si usted no tiene las habilidades de computación requeridas, sólo envíe las impresiones de papel como se describió anteriormente y salte esta sección. </w:t>
      </w:r>
      <w:r/>
    </w:p>
    <w:p w14:paraId="6561C4C4" w14:textId="77777777">
      <w:pPr>
        <w:pStyle w:val="797"/>
        <w:pBdr/>
        <w:spacing/>
        <w:ind/>
        <w:rPr/>
      </w:pPr>
      <w:r/>
      <w:r/>
    </w:p>
    <w:p w14:paraId="72C68072" w14:textId="77777777">
      <w:pPr>
        <w:pStyle w:val="797"/>
        <w:pBdr/>
        <w:spacing/>
        <w:ind/>
        <w:rPr/>
      </w:pPr>
      <w:r>
        <w:rPr>
          <w:i/>
        </w:rPr>
        <w:t xml:space="preserve">1) </w:t>
      </w:r>
      <w:r>
        <w:rPr>
          <w:i/>
        </w:rPr>
        <w:t xml:space="preserve">la Manera</w:t>
      </w:r>
      <w:r>
        <w:rPr>
          <w:i/>
        </w:rPr>
        <w:t xml:space="preserve"> más fácil:</w:t>
      </w:r>
      <w:r>
        <w:t xml:space="preserve"> Si usted tiene un escáner, la mejor manera y más rápida de preparar los archivos de la figura sin color es imprimir sus tablas y figuras en el papel exactamente como usted quiere que ellas aparezcan, </w:t>
      </w:r>
      <w:r>
        <w:t xml:space="preserve">explórelas (con el scanner)</w:t>
      </w:r>
      <w:r>
        <w:t xml:space="preserve">,</w:t>
      </w:r>
      <w:r>
        <w:rPr>
          <w:color w:val="000000"/>
        </w:rPr>
        <w:t xml:space="preserve"> y luego guárdelas</w:t>
      </w:r>
      <w:r>
        <w:rPr>
          <w:color w:val="000000"/>
        </w:rPr>
        <w:t xml:space="preserve"> en un archivo en PostScript (PS) o PostScript encapsulado (EPS). Use un archivo separado para cada imagen. Los nombres de los archivos deben tener el formato "fig1.ps" o "fig2.eps."</w:t>
      </w:r>
      <w:r/>
    </w:p>
    <w:p w14:paraId="443A8F2C" w14:textId="77777777">
      <w:pPr>
        <w:pStyle w:val="797"/>
        <w:pBdr/>
        <w:spacing/>
        <w:ind/>
        <w:rPr/>
      </w:pPr>
      <w:r/>
      <w:r/>
    </w:p>
    <w:p w14:paraId="15936B45" w14:textId="77777777">
      <w:pPr>
        <w:pStyle w:val="797"/>
        <w:pBdr/>
        <w:spacing/>
        <w:ind/>
        <w:rPr/>
      </w:pPr>
      <w:r>
        <w:t xml:space="preserve">2) </w:t>
      </w:r>
      <w:r>
        <w:rPr>
          <w:i/>
        </w:rPr>
        <w:t xml:space="preserve">La manera un poco </w:t>
      </w:r>
      <w:r>
        <w:rPr>
          <w:i/>
        </w:rPr>
        <w:t xml:space="preserve">más</w:t>
      </w:r>
      <w:r>
        <w:rPr>
          <w:i/>
        </w:rPr>
        <w:t xml:space="preserve"> </w:t>
      </w:r>
      <w:r>
        <w:rPr>
          <w:i/>
        </w:rPr>
        <w:t xml:space="preserve">difícil</w:t>
      </w:r>
      <w:r>
        <w:t xml:space="preserve">: Usando</w:t>
      </w:r>
      <w:r>
        <w:t xml:space="preserve"> un scanner como se describe en el numeral 1, guarde las imágenes en formato TIFF. Alto-contraste </w:t>
      </w:r>
      <w:r>
        <w:t xml:space="preserve">línea</w:t>
      </w:r>
      <w:r>
        <w:t xml:space="preserve"> de línea de figuras y tablas deben prepararse con resolución de 600 dpi y salvadas sin compresión. 1 bit por pixel (monocromo), los nombres de los archivos de la forma "fig3.tif" o "table1.tif.</w:t>
      </w:r>
      <w:r>
        <w:t xml:space="preserve">”,)</w:t>
      </w:r>
      <w:r>
        <w:t xml:space="preserve">. Para obtener un 3,45-en la figura (una-columna de ancho)a 600 dpi</w:t>
      </w:r>
      <w:r>
        <w:t xml:space="preserve"> la figura requiere un tamaño horizontal de 2070 píxeles. El tamaño </w:t>
      </w:r>
      <w:r>
        <w:t xml:space="preserve">típico</w:t>
      </w:r>
      <w:r>
        <w:t xml:space="preserve"> de los ficheros será del orden de 0,5 MB.</w:t>
      </w:r>
      <w:r/>
    </w:p>
    <w:p w14:paraId="5386F934" w14:textId="77777777">
      <w:pPr>
        <w:pStyle w:val="797"/>
        <w:pBdr/>
        <w:spacing/>
        <w:ind/>
        <w:rPr/>
      </w:pPr>
      <w:r>
        <w:t xml:space="preserve">Fotografías y figuras en escala de grises deben prepararse con 220 dpi de resolución y salvadas sin compresión, 8 bits por pixel (escala de grises). </w:t>
      </w:r>
      <w:r>
        <w:t xml:space="preserve">). Para obtener un 3,45-en la figura (una-columna de ancho)</w:t>
      </w:r>
      <w:r>
        <w:t xml:space="preserve"> a 220 dpi, la figura debería tener un tamaño horizontal de 759 píxeles.</w:t>
      </w:r>
      <w:r/>
    </w:p>
    <w:p w14:paraId="7C131023" w14:textId="77777777">
      <w:pPr>
        <w:pStyle w:val="797"/>
        <w:pBdr/>
        <w:spacing/>
        <w:ind/>
        <w:rPr/>
      </w:pPr>
      <w:r>
        <w:t xml:space="preserve">El color </w:t>
      </w:r>
      <w:r>
        <w:t xml:space="preserve">de las  figuras se deben preparar con 400 dpi de resolución y guardado sin compresión, 8 bits por píxel (paleta ó 256 color). Para obtener un 3,45-en la figura (una-columna de ancho) a 400 dpi, la figura debería tener un tamaño horizontal de 1380 píxeles. </w:t>
      </w:r>
      <w:r>
        <w:br/>
        <w:t xml:space="preserve">Para obtener más información sobre los archivos TIFF, por favor vaya a </w:t>
      </w:r>
      <w:r>
        <w:rPr>
          <w:rStyle w:val="802"/>
        </w:rPr>
        <w:t xml:space="preserve">http://www.ieee.org/organizations/pubs/transactions/information.htm</w:t>
      </w:r>
      <w:r>
        <w:t xml:space="preserve"> y haga clic en el enlace “Guidelines for Author Supplied Electronic Text and Graphics.”</w:t>
      </w:r>
      <w:r/>
    </w:p>
    <w:p w14:paraId="025EFD2A" w14:textId="77777777">
      <w:pPr>
        <w:pStyle w:val="797"/>
        <w:pBdr/>
        <w:spacing/>
        <w:ind/>
        <w:rPr>
          <w:color w:val="ff0000"/>
        </w:rPr>
      </w:pPr>
      <w:r>
        <w:rPr>
          <w:color w:val="ff0000"/>
        </w:rPr>
      </w:r>
      <w:r>
        <w:rPr>
          <w:color w:val="ff0000"/>
        </w:rPr>
      </w:r>
    </w:p>
    <w:p w14:paraId="1122DDD9" w14:textId="77777777">
      <w:pPr>
        <w:pStyle w:val="797"/>
        <w:pBdr/>
        <w:spacing/>
        <w:ind/>
        <w:rPr/>
      </w:pPr>
      <w:r>
        <w:t xml:space="preserve">3) Algo mas dificil: Si no dispone de un escáner, puede crear noncolor PostScript figuras por "impresión" a los archivos. En primer lugar, descargar un controlador de impresora PostScript de </w:t>
      </w:r>
      <w:r>
        <w:rPr>
          <w:rStyle w:val="802"/>
        </w:rPr>
        <w:t xml:space="preserve">http://www.adobe.com/support/downloads/pdrvwin.htm</w:t>
      </w:r>
      <w:r>
        <w:t xml:space="preserve"> (para Windows) o desde </w:t>
      </w:r>
      <w:r>
        <w:rPr>
          <w:rStyle w:val="802"/>
        </w:rPr>
        <w:t xml:space="preserve">http://www.adobe.com/support/downloads/ pdrvmac.htm</w:t>
      </w:r>
      <w:r>
        <w:t xml:space="preserve"> (por Macintosh) e instalar el "Generic PostScript para imprimir" definic</w:t>
      </w:r>
      <w:r>
        <w:t xml:space="preserve">ión. En Word, pegue la imagen en un nuevo documento. Envia a Imprimir el archivo utilizando el controlador de impresora PostScript. El Nombre de los archivos debe tener el formato "fig5.ps." Utilize fuentes Adobe Tipo 1 al crear su figuras, de ser posible.</w:t>
      </w:r>
      <w:r/>
    </w:p>
    <w:p w14:paraId="01A57A0C" w14:textId="77777777">
      <w:pPr>
        <w:pStyle w:val="797"/>
        <w:pBdr/>
        <w:spacing/>
        <w:ind/>
        <w:rPr/>
      </w:pPr>
      <w:r/>
      <w:r/>
    </w:p>
    <w:p w14:paraId="4447C8EB" w14:textId="77777777">
      <w:pPr>
        <w:pBdr/>
        <w:spacing/>
        <w:ind/>
        <w:jc w:val="both"/>
        <w:rPr>
          <w:rStyle w:val="807"/>
          <w:lang w:val="es-EC"/>
        </w:rPr>
      </w:pPr>
      <w:r>
        <w:rPr>
          <w:rFonts w:ascii="Courier New" w:hAnsi="Courier New" w:cs="Courier New"/>
          <w:color w:val="000000"/>
        </w:rPr>
        <w:t xml:space="preserve">4) </w:t>
      </w:r>
      <w:r>
        <w:rPr>
          <w:rStyle w:val="807"/>
          <w:lang w:val="es-EC"/>
        </w:rPr>
        <w:t xml:space="preserve">Otra forma: Usuarios avanzados de la computadora puede convertir figuras y tablas de su formato original al formato TIFF</w:t>
      </w:r>
      <w:r>
        <w:rPr>
          <w:rStyle w:val="807"/>
          <w:lang w:val="es-EC"/>
        </w:rPr>
        <w:t xml:space="preserve">. Algunas convertidores de imágenes útiles son Adobe Photoshop, Corel Draw, y Microsoft Photo Editor, una aplicación que forma parte de Microsoft Office 97 y Office 2000 (busque C: \ Program Files \ Common Files \ Microsoft Shared \ PhotoEd \ PHOTOED.EXE. </w:t>
      </w:r>
      <w:r>
        <w:rPr>
          <w:rStyle w:val="807"/>
          <w:lang w:val="es-EC"/>
        </w:rPr>
        <w:t xml:space="preserve">(Usted</w:t>
      </w:r>
      <w:r>
        <w:rPr>
          <w:rStyle w:val="807"/>
          <w:lang w:val="es-EC"/>
        </w:rPr>
        <w:t xml:space="preserve"> tiene la opcion de instalar el photo editor de su disco original de Oficce)</w:t>
      </w:r>
      <w:r>
        <w:rPr>
          <w:rStyle w:val="807"/>
          <w:lang w:val="es-EC"/>
        </w:rPr>
      </w:r>
    </w:p>
    <w:p w14:paraId="10F3BFCF" w14:textId="77777777">
      <w:pPr>
        <w:pBdr/>
        <w:spacing/>
        <w:ind/>
        <w:jc w:val="both"/>
        <w:rPr>
          <w:rStyle w:val="807"/>
          <w:lang w:val="es-EC"/>
        </w:rPr>
      </w:pPr>
      <w:r>
        <w:rPr>
          <w:lang w:val="es-EC"/>
        </w:rPr>
      </w:r>
      <w:r>
        <w:rPr>
          <w:rStyle w:val="807"/>
          <w:lang w:val="es-EC"/>
        </w:rPr>
      </w:r>
    </w:p>
    <w:p w14:paraId="72121E5F" w14:textId="5A1D3FFD">
      <w:pPr>
        <w:pBdr/>
        <w:spacing/>
        <w:ind/>
        <w:jc w:val="both"/>
        <w:rPr/>
      </w:pPr>
      <w:r>
        <mc:AlternateContent>
          <mc:Choice Requires="wpg">
            <w:drawing>
              <wp:inline xmlns:wp="http://schemas.openxmlformats.org/drawingml/2006/wordprocessingDrawing" distT="0" distB="0" distL="0" distR="0">
                <wp:extent cx="3162300" cy="2400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4"/>
                        <a:stretch/>
                      </pic:blipFill>
                      <pic:spPr bwMode="auto">
                        <a:xfrm>
                          <a:off x="0" y="0"/>
                          <a:ext cx="3162300" cy="24003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9.00pt;height:189.00pt;mso-wrap-distance-left:0.00pt;mso-wrap-distance-top:0.00pt;mso-wrap-distance-right:0.00pt;mso-wrap-distance-bottom:0.00pt;z-index:1;" stroked="f">
                <v:imagedata r:id="rId14" o:title=""/>
                <o:lock v:ext="edit" rotation="t"/>
              </v:shape>
            </w:pict>
          </mc:Fallback>
        </mc:AlternateContent>
      </w:r>
      <w:r/>
    </w:p>
    <w:p w14:paraId="3C2408DD" w14:textId="77777777">
      <w:pPr>
        <w:pBdr/>
        <w:spacing/>
        <w:ind/>
        <w:jc w:val="both"/>
        <w:rPr>
          <w:color w:val="000000"/>
          <w:sz w:val="16"/>
          <w:szCs w:val="16"/>
          <w:lang w:eastAsia="es-ES"/>
        </w:rPr>
      </w:pPr>
      <w:r>
        <w:rPr>
          <w:color w:val="000000"/>
          <w:sz w:val="16"/>
          <w:szCs w:val="16"/>
          <w:lang w:eastAsia="es-ES"/>
        </w:rPr>
        <w:t xml:space="preserve">Fig. 1. función  de Magnetización. Tenga en cuenta que "Fig." Está abreviado. Hay un espacio después del numero de figura, seguido por dos espacios. Es una buena práctica para explicar la importancia de la figura en el subtítulo.</w:t>
      </w:r>
      <w:r>
        <w:rPr>
          <w:color w:val="000000"/>
          <w:sz w:val="16"/>
          <w:szCs w:val="16"/>
          <w:lang w:eastAsia="es-ES"/>
        </w:rPr>
      </w:r>
    </w:p>
    <w:p w14:paraId="4D74E4EB" w14:textId="77777777">
      <w:pPr>
        <w:pBdr/>
        <w:spacing/>
        <w:ind/>
        <w:rPr/>
      </w:pPr>
      <w:r/>
      <w:r/>
    </w:p>
    <w:p w14:paraId="187EF506" w14:textId="77777777">
      <w:pPr>
        <w:pBdr/>
        <w:spacing/>
        <w:ind/>
        <w:jc w:val="both"/>
        <w:rPr>
          <w:rFonts w:ascii="Courier New" w:hAnsi="Courier New" w:cs="Courier New"/>
          <w:color w:val="000000"/>
        </w:rPr>
      </w:pPr>
      <w:r>
        <w:rPr>
          <w:rFonts w:ascii="Courier New" w:hAnsi="Courier New" w:cs="Courier New"/>
          <w:color w:val="000000"/>
        </w:rPr>
      </w:r>
      <w:r>
        <w:rPr>
          <w:rFonts w:ascii="Courier New" w:hAnsi="Courier New" w:cs="Courier New"/>
          <w:color w:val="000000"/>
        </w:rPr>
      </w:r>
    </w:p>
    <w:p w14:paraId="598A9F00" w14:textId="77777777">
      <w:pPr>
        <w:pBdr/>
        <w:spacing/>
        <w:ind/>
        <w:jc w:val="both"/>
        <w:rPr>
          <w:color w:val="ff0000"/>
        </w:rPr>
      </w:pPr>
      <w:r>
        <w:rPr>
          <w:lang w:eastAsia="es-ES"/>
        </w:rPr>
        <w:t xml:space="preserve">Esta es una manera de crear archivos de imagen TIFF a partir de tablas. En primer lugar, crear su tabla en word. Use líneas horizontales, pero no líneas verticales. Oculte la cuadricula(tabla | Ocultar </w:t>
      </w:r>
      <w:r>
        <w:rPr>
          <w:lang w:eastAsia="es-ES"/>
        </w:rPr>
        <w:t xml:space="preserve">cuadrícula).Ejecute el corrector ortográfico de la tabla para eliminar cualquier palabra subrayada en rojo(indica que subraya los errores ortográficos). Ajuste el aumento (Ver | Zoom), de tal manera que usted pueda ver la tabla completa cuando seleccione V</w:t>
      </w:r>
      <w:r>
        <w:rPr>
          <w:lang w:eastAsia="es-ES"/>
        </w:rPr>
        <w:t xml:space="preserve">er | Pantalla completa. Mover el cursor fuera de la vista en pantalla. Presione "impresión de pantalla" de su teclado, esto copia la imagen de pantalla al portapapeles de Windows. Abra Microsoft Photo Editor y haga clic en Editar | Pegar como Nueva Imagen.</w:t>
      </w:r>
      <w:r>
        <w:rPr>
          <w:lang w:eastAsia="es-ES"/>
        </w:rPr>
        <w:t xml:space="preserve"> </w:t>
      </w:r>
      <w:r>
        <w:rPr>
          <w:color w:val="000000"/>
          <w:lang w:eastAsia="es-ES"/>
        </w:rPr>
        <w:t xml:space="preserve">Recortar imagen de la tabla (haga clic en botón "Seleccionar"; seleccionar la parte que desea, luego de </w:t>
      </w:r>
      <w:r>
        <w:rPr>
          <w:color w:val="000000"/>
          <w:lang w:eastAsia="es-ES"/>
        </w:rPr>
        <w:t xml:space="preserve">Imagen</w:t>
      </w:r>
      <w:r>
        <w:rPr>
          <w:color w:val="000000"/>
          <w:lang w:eastAsia="es-ES"/>
        </w:rPr>
        <w:t xml:space="preserve"> | recortar). Ajuste de las propiedades de la imagen </w:t>
      </w:r>
      <w:r>
        <w:rPr>
          <w:color w:val="000000"/>
          <w:lang w:eastAsia="es-ES"/>
        </w:rPr>
        <w:t xml:space="preserve">(Archivo | propiedades) a monocromo (1 bit) y 600 pixels por pulgada. Cambiar el tamaño de la imagen (Imagen | cambio de tamaño) para un ancho de </w:t>
      </w:r>
      <w:r>
        <w:rPr>
          <w:color w:val="000000"/>
          <w:lang w:eastAsia="es-ES"/>
        </w:rPr>
        <w:t xml:space="preserve">3,45</w:t>
      </w:r>
      <w:r>
        <w:rPr>
          <w:color w:val="000000"/>
          <w:lang w:eastAsia="es-ES"/>
        </w:rPr>
        <w:t xml:space="preserve"> pulgadas</w:t>
      </w:r>
      <w:r>
        <w:rPr>
          <w:color w:val="000000"/>
          <w:lang w:eastAsia="es-ES"/>
        </w:rPr>
        <w:t xml:space="preserve">. Guarde el archivo (Archivo | Guardar como) en formato TIFF sin compresión (haga clic en "mas").</w:t>
      </w:r>
      <w:r>
        <w:rPr>
          <w:color w:val="ff0000"/>
        </w:rPr>
        <w:t xml:space="preserve"> </w:t>
      </w:r>
      <w:r>
        <w:rPr>
          <w:color w:val="ff0000"/>
        </w:rPr>
      </w:r>
    </w:p>
    <w:p w14:paraId="3602A934" w14:textId="77777777">
      <w:pPr>
        <w:pBdr/>
        <w:spacing/>
        <w:ind/>
        <w:jc w:val="both"/>
        <w:rPr>
          <w:color w:val="000000"/>
          <w:lang w:eastAsia="es-ES"/>
        </w:rPr>
      </w:pPr>
      <w:r>
        <w:rPr>
          <w:color w:val="000000"/>
          <w:lang w:eastAsia="es-ES"/>
        </w:rPr>
        <w:t xml:space="preserve">La mayoría de los programas de gráficos le permite guardar los gráficos en formato TIFF, pero que a menudo no tienen ningún control sobre la compresión o el número de bi</w:t>
      </w:r>
      <w:r>
        <w:rPr>
          <w:color w:val="000000"/>
          <w:lang w:eastAsia="es-ES"/>
        </w:rPr>
        <w:t xml:space="preserve">ts por pixel. Usted debe abrir estos archivos de imagen en un programa como Microsoft Photo Editor y volver a guardarlos sin usar compresión, ya sea 1 ó 8 bits, y ya sea 600 o 220 dpi de resolución (Archivo | propiedades; Imagen | cambio de tamaño). Véase </w:t>
      </w:r>
      <w:r>
        <w:rPr>
          <w:color w:val="000000"/>
          <w:lang w:eastAsia="es-ES"/>
        </w:rPr>
        <w:t xml:space="preserve">la Sección II-D</w:t>
      </w:r>
      <w:r>
        <w:rPr>
          <w:color w:val="000000"/>
          <w:lang w:eastAsia="es-ES"/>
        </w:rPr>
        <w:t xml:space="preserve">2 para una explicación de número de bits y resolución. Si su programa de gráficos no puede exportar a TIFF, puede utilizar la misma técnica descrita para las tablas en el párrafo anterior.</w:t>
      </w:r>
      <w:r>
        <w:rPr>
          <w:color w:val="000000"/>
          <w:lang w:eastAsia="es-ES"/>
        </w:rPr>
      </w:r>
    </w:p>
    <w:p w14:paraId="1F220071" w14:textId="77777777">
      <w:pPr>
        <w:pStyle w:val="797"/>
        <w:pBdr/>
        <w:spacing/>
        <w:ind/>
        <w:rPr>
          <w:color w:val="ff0000"/>
        </w:rPr>
      </w:pPr>
      <w:r>
        <w:rPr>
          <w:color w:val="ff0000"/>
        </w:rPr>
      </w:r>
      <w:r>
        <w:rPr>
          <w:color w:val="ff0000"/>
        </w:rPr>
      </w:r>
    </w:p>
    <w:p w14:paraId="7677ACA4" w14:textId="77777777">
      <w:pPr>
        <w:pBdr/>
        <w:spacing/>
        <w:ind/>
        <w:jc w:val="both"/>
        <w:rPr>
          <w:color w:val="000000"/>
          <w:lang w:eastAsia="es-ES"/>
        </w:rPr>
      </w:pPr>
      <w:r>
        <w:rPr>
          <w:color w:val="000000"/>
          <w:lang w:eastAsia="es-ES"/>
        </w:rPr>
        <w:t xml:space="preserve">Una manera de convertir una figura de Windows Metafile (WMF) a TIFF es pegarlo en Microsoft PowerPoint, guardarla en formato JPG, abrirlo con Microsoft Photo Editor o similar convertidor, y volver a guardarlo como TIFF.</w:t>
      </w:r>
      <w:r>
        <w:rPr>
          <w:color w:val="000000"/>
          <w:lang w:eastAsia="es-ES"/>
        </w:rPr>
      </w:r>
    </w:p>
    <w:p w14:paraId="6826F541" w14:textId="77777777">
      <w:pPr>
        <w:pBdr/>
        <w:spacing/>
        <w:ind/>
        <w:jc w:val="both"/>
        <w:rPr>
          <w:color w:val="000000"/>
          <w:lang w:eastAsia="es-ES"/>
        </w:rPr>
      </w:pPr>
      <w:r>
        <w:rPr>
          <w:color w:val="000000"/>
          <w:lang w:eastAsia="es-ES"/>
        </w:rPr>
        <w:t xml:space="preserve">Microsoft Excel le permite guardar la hoja de cálculo en formato </w:t>
      </w:r>
      <w:r>
        <w:rPr>
          <w:color w:val="000000"/>
          <w:lang w:eastAsia="es-ES"/>
        </w:rPr>
        <w:t xml:space="preserve">“</w:t>
      </w:r>
      <w:r>
        <w:rPr>
          <w:color w:val="000000"/>
          <w:lang w:eastAsia="es-ES"/>
        </w:rPr>
        <w:t xml:space="preserve">Graphics Interchange Format</w:t>
      </w:r>
      <w:r>
        <w:rPr>
          <w:color w:val="000000"/>
          <w:lang w:eastAsia="es-ES"/>
        </w:rPr>
        <w:t xml:space="preserve">”</w:t>
      </w:r>
      <w:r>
        <w:rPr>
          <w:color w:val="000000"/>
          <w:lang w:eastAsia="es-ES"/>
        </w:rPr>
        <w:t xml:space="preserve"> (GIF). Para obtener una buena resolución, haga </w:t>
      </w:r>
      <w:r>
        <w:rPr>
          <w:color w:val="000000"/>
          <w:lang w:eastAsia="es-ES"/>
        </w:rPr>
        <w:t xml:space="preserve">gráficos</w:t>
      </w:r>
      <w:r>
        <w:rPr>
          <w:color w:val="000000"/>
          <w:lang w:eastAsia="es-ES"/>
        </w:rPr>
        <w:t xml:space="preserve"> en Excel muy grandes. A continuación, utilice el "Guardar como HTML" (véase http://support.microsoft.com/support/ kb/articles/q158/0/79.asp). A continuación, puede convertir a TIFF de GIF con Microsoft Photo Editor, por ejemplo.</w:t>
      </w:r>
      <w:r>
        <w:rPr>
          <w:color w:val="000000"/>
          <w:lang w:eastAsia="es-ES"/>
        </w:rPr>
      </w:r>
    </w:p>
    <w:p w14:paraId="399BAB2F" w14:textId="77777777">
      <w:pPr>
        <w:pBdr/>
        <w:spacing/>
        <w:ind/>
        <w:jc w:val="both"/>
        <w:rPr>
          <w:color w:val="000000"/>
          <w:lang w:eastAsia="es-ES"/>
        </w:rPr>
      </w:pPr>
      <w:r>
        <w:rPr>
          <w:color w:val="000000"/>
          <w:lang w:eastAsia="es-ES"/>
        </w:rPr>
        <w:t xml:space="preserve">No importa como hayan sido convertidas las imágenes, es una buena idea imprimir los archivos TIFF para asegurarse de que nada se perdió en la conversión.</w:t>
      </w:r>
      <w:r>
        <w:rPr>
          <w:color w:val="000000"/>
          <w:lang w:eastAsia="es-ES"/>
        </w:rPr>
      </w:r>
    </w:p>
    <w:p w14:paraId="24030B7C" w14:textId="77777777">
      <w:pPr>
        <w:pBdr/>
        <w:spacing/>
        <w:ind/>
        <w:jc w:val="both"/>
        <w:rPr>
          <w:color w:val="000000"/>
          <w:lang w:eastAsia="es-ES"/>
        </w:rPr>
      </w:pPr>
      <w:r>
        <w:rPr>
          <w:color w:val="000000"/>
          <w:lang w:eastAsia="es-ES"/>
        </w:rPr>
        <w:t xml:space="preserve">Si modifica este documento para su uso con otras conferencias o revistas IEEE, debe guardarlo como tipo "Word 97-2000 &amp; 6.0/95 - RTF (*. doc)" a fin de que pueda ser abierto por cualquier versión de Word.</w:t>
      </w:r>
      <w:r>
        <w:rPr>
          <w:color w:val="000000"/>
          <w:lang w:eastAsia="es-ES"/>
        </w:rPr>
      </w:r>
    </w:p>
    <w:p w14:paraId="23DC4C9F" w14:textId="77777777">
      <w:pPr>
        <w:pStyle w:val="797"/>
        <w:pBdr/>
        <w:spacing/>
        <w:ind/>
        <w:rPr>
          <w:color w:val="ff0000"/>
        </w:rPr>
      </w:pPr>
      <w:r>
        <w:rPr>
          <w:color w:val="ff0000"/>
        </w:rPr>
      </w:r>
      <w:r>
        <w:rPr>
          <w:color w:val="ff0000"/>
        </w:rPr>
      </w:r>
    </w:p>
    <w:p w14:paraId="5574288E" w14:textId="5EA8CF86">
      <w:pPr>
        <w:pStyle w:val="767"/>
        <w:numPr>
          <w:ilvl w:val="0"/>
          <w:numId w:val="0"/>
        </w:numPr>
        <w:pBdr/>
        <w:spacing/>
        <w:ind w:left="144"/>
        <w:rPr/>
      </w:pP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0" allowOverlap="1">
                <wp:simplePos x="0" y="0"/>
                <wp:positionH relativeFrom="margin">
                  <wp:posOffset>3429000</wp:posOffset>
                </wp:positionH>
                <wp:positionV relativeFrom="margin">
                  <wp:posOffset>0</wp:posOffset>
                </wp:positionV>
                <wp:extent cx="3154680" cy="4048760"/>
                <wp:effectExtent l="3810" t="1905" r="3810" b="0"/>
                <wp:wrapSquare wrapText="bothSides"/>
                <wp:docPr id="2"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154680" cy="4048760"/>
                        </a:xfrm>
                        <a:prstGeom prst="rect">
                          <a:avLst/>
                        </a:prstGeom>
                        <a:solidFill>
                          <a:srgbClr val="FFFFFF"/>
                        </a:solidFill>
                        <a:ln>
                          <a:noFill/>
                        </a:ln>
                      </wps:spPr>
                      <wps:txbx>
                        <w:txbxContent>
                          <w:p w14:paraId="73A823F0" w14:textId="77777777">
                            <w:pPr>
                              <w:pStyle w:val="799"/>
                              <w:pBdr/>
                              <w:spacing/>
                              <w:ind/>
                              <w:rPr/>
                            </w:pPr>
                            <w:r>
                              <w:t xml:space="preserve">TABLE I</w:t>
                            </w:r>
                            <w:r/>
                          </w:p>
                          <w:p w14:paraId="1477B416" w14:textId="77777777">
                            <w:pPr>
                              <w:pStyle w:val="799"/>
                              <w:pBdr/>
                              <w:spacing/>
                              <w:ind/>
                              <w:rPr/>
                            </w:pPr>
                            <w:r>
                              <w:t xml:space="preserve">Units for Magnetic Properties</w:t>
                            </w:r>
                            <w:r/>
                          </w:p>
                          <w:tbl>
                            <w:tblPr>
                              <w:tblInd w:w="108" w:type="dxa"/>
                              <w:tblW w:w="0" w:type="auto"/>
                              <w:tblBorders>
                                <w:top w:val="single" w:color="808080" w:sz="12" w:space="0"/>
                                <w:bottom w:val="single" w:color="808080" w:sz="12" w:space="0"/>
                              </w:tblBorders>
                              <w:tblLayout w:type="fixed"/>
                              <w:tblLook w:val="0000" w:firstRow="0" w:lastRow="0" w:firstColumn="0" w:lastColumn="0" w:noHBand="0" w:noVBand="0"/>
                            </w:tblPr>
                            <w:tblGrid>
                              <w:gridCol w:w="720"/>
                              <w:gridCol w:w="1710"/>
                              <w:gridCol w:w="2610"/>
                            </w:tblGrid>
                            <w:tr>
                              <w:trPr>
                                <w:trHeight w:val="35"/>
                              </w:trPr>
                              <w:tc>
                                <w:tcPr>
                                  <w:tcBorders>
                                    <w:top w:val="single" w:color="auto" w:sz="6" w:space="0"/>
                                    <w:left w:val="none" w:color="000000" w:sz="4" w:space="0"/>
                                    <w:bottom w:val="single" w:color="auto" w:sz="6" w:space="0"/>
                                    <w:right w:val="none" w:color="000000" w:sz="4" w:space="0"/>
                                  </w:tcBorders>
                                  <w:tcW w:w="720" w:type="dxa"/>
                                  <w:vAlign w:val="center"/>
                                </w:tcPr>
                                <w:p w14:paraId="4F447A3F" w14:textId="77777777">
                                  <w:pPr>
                                    <w:pBdr/>
                                    <w:spacing/>
                                    <w:ind/>
                                    <w:jc w:val="center"/>
                                    <w:rPr>
                                      <w:sz w:val="16"/>
                                      <w:szCs w:val="16"/>
                                    </w:rPr>
                                  </w:pPr>
                                  <w:r>
                                    <w:rPr>
                                      <w:sz w:val="16"/>
                                      <w:szCs w:val="16"/>
                                    </w:rPr>
                                    <w:t xml:space="preserve">Symbol</w:t>
                                  </w:r>
                                  <w:r>
                                    <w:rPr>
                                      <w:sz w:val="16"/>
                                      <w:szCs w:val="16"/>
                                    </w:rPr>
                                  </w:r>
                                </w:p>
                              </w:tc>
                              <w:tc>
                                <w:tcPr>
                                  <w:tcBorders>
                                    <w:top w:val="single" w:color="auto" w:sz="6" w:space="0"/>
                                    <w:left w:val="none" w:color="000000" w:sz="4" w:space="0"/>
                                    <w:bottom w:val="single" w:color="auto" w:sz="6" w:space="0"/>
                                    <w:right w:val="none" w:color="000000" w:sz="4" w:space="0"/>
                                  </w:tcBorders>
                                  <w:tcW w:w="1710" w:type="dxa"/>
                                  <w:vAlign w:val="center"/>
                                </w:tcPr>
                                <w:p w14:paraId="11129CF4" w14:textId="77777777">
                                  <w:pPr>
                                    <w:pStyle w:val="799"/>
                                    <w:pBdr/>
                                    <w:spacing/>
                                    <w:ind/>
                                    <w:rPr>
                                      <w:smallCaps w:val="0"/>
                                    </w:rPr>
                                  </w:pPr>
                                  <w:r>
                                    <w:rPr>
                                      <w:smallCaps w:val="0"/>
                                    </w:rPr>
                                    <w:t xml:space="preserve">Quantity</w:t>
                                  </w:r>
                                  <w:r>
                                    <w:rPr>
                                      <w:smallCaps w:val="0"/>
                                    </w:rPr>
                                  </w:r>
                                </w:p>
                              </w:tc>
                              <w:tc>
                                <w:tcPr>
                                  <w:tcBorders>
                                    <w:top w:val="single" w:color="auto" w:sz="6" w:space="0"/>
                                    <w:left w:val="none" w:color="000000" w:sz="4" w:space="0"/>
                                    <w:bottom w:val="single" w:color="auto" w:sz="6" w:space="0"/>
                                    <w:right w:val="none" w:color="000000" w:sz="4" w:space="0"/>
                                  </w:tcBorders>
                                  <w:tcW w:w="2610" w:type="dxa"/>
                                  <w:vAlign w:val="center"/>
                                </w:tcPr>
                                <w:p w14:paraId="121BFCDB" w14:textId="77777777">
                                  <w:pPr>
                                    <w:pBdr/>
                                    <w:spacing/>
                                    <w:ind/>
                                    <w:jc w:val="center"/>
                                    <w:rPr>
                                      <w:sz w:val="16"/>
                                      <w:szCs w:val="16"/>
                                    </w:rPr>
                                  </w:pPr>
                                  <w:r>
                                    <w:rPr>
                                      <w:sz w:val="16"/>
                                      <w:szCs w:val="16"/>
                                    </w:rPr>
                                    <w:t xml:space="preserve">Conversion from Gaussian and</w:t>
                                  </w:r>
                                  <w:r>
                                    <w:rPr>
                                      <w:sz w:val="16"/>
                                      <w:szCs w:val="16"/>
                                    </w:rPr>
                                  </w:r>
                                </w:p>
                                <w:p w14:paraId="56C02A95" w14:textId="77777777">
                                  <w:pPr>
                                    <w:pBdr/>
                                    <w:spacing/>
                                    <w:ind/>
                                    <w:jc w:val="center"/>
                                    <w:rPr>
                                      <w:sz w:val="16"/>
                                      <w:szCs w:val="16"/>
                                    </w:rPr>
                                  </w:pPr>
                                  <w:r>
                                    <w:rPr>
                                      <w:sz w:val="16"/>
                                      <w:szCs w:val="16"/>
                                    </w:rPr>
                                    <w:t xml:space="preserve">CGS EMU to SI </w:t>
                                  </w:r>
                                  <w:r>
                                    <w:rPr>
                                      <w:sz w:val="16"/>
                                      <w:szCs w:val="16"/>
                                      <w:vertAlign w:val="superscript"/>
                                    </w:rPr>
                                    <w:t xml:space="preserve">a</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5B79EA9" w14:textId="77777777">
                                  <w:pPr>
                                    <w:pBdr/>
                                    <w:spacing/>
                                    <w:ind/>
                                    <w:rPr>
                                      <w:sz w:val="16"/>
                                      <w:szCs w:val="16"/>
                                    </w:rPr>
                                  </w:pPr>
                                  <w:r>
                                    <w:rPr>
                                      <w:rFonts w:ascii="Symbol" w:hAnsi="Symbol" w:eastAsia="Symbol" w:cs="Symbol"/>
                                      <w:sz w:val="16"/>
                                      <w:szCs w:val="16"/>
                                    </w:rPr>
                                    <w:t xml:space="preserve">F</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704E6DEB" w14:textId="77777777">
                                  <w:pPr>
                                    <w:pBdr/>
                                    <w:spacing/>
                                    <w:ind/>
                                    <w:rPr>
                                      <w:sz w:val="16"/>
                                      <w:szCs w:val="16"/>
                                    </w:rPr>
                                  </w:pPr>
                                  <w:r>
                                    <w:rPr>
                                      <w:sz w:val="16"/>
                                      <w:szCs w:val="16"/>
                                    </w:rPr>
                                    <w:t xml:space="preserve">magnetic flux</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BDBB6E0" w14:textId="77777777">
                                  <w:pPr>
                                    <w:pBdr/>
                                    <w:spacing/>
                                    <w:ind/>
                                    <w:rPr>
                                      <w:sz w:val="16"/>
                                      <w:szCs w:val="16"/>
                                    </w:rPr>
                                  </w:pPr>
                                  <w:r>
                                    <w:rPr>
                                      <w:sz w:val="16"/>
                                      <w:szCs w:val="16"/>
                                    </w:rPr>
                                    <w:t xml:space="preserve">1 Mx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8</w:t>
                                  </w:r>
                                  <w:r>
                                    <w:rPr>
                                      <w:sz w:val="16"/>
                                      <w:szCs w:val="16"/>
                                    </w:rPr>
                                    <w:t xml:space="preserve"> Wb = 10</w:t>
                                  </w:r>
                                  <w:r>
                                    <w:rPr>
                                      <w:rFonts w:ascii="Symbol" w:hAnsi="Symbol" w:eastAsia="Symbol" w:cs="Symbol"/>
                                      <w:sz w:val="16"/>
                                      <w:szCs w:val="16"/>
                                      <w:vertAlign w:val="superscript"/>
                                    </w:rPr>
                                    <w:t xml:space="preserve">-</w:t>
                                  </w:r>
                                  <w:r>
                                    <w:rPr>
                                      <w:sz w:val="16"/>
                                      <w:szCs w:val="16"/>
                                      <w:vertAlign w:val="superscript"/>
                                    </w:rPr>
                                    <w:t xml:space="preserve">8</w:t>
                                  </w:r>
                                  <w:r>
                                    <w:rPr>
                                      <w:sz w:val="16"/>
                                      <w:szCs w:val="16"/>
                                    </w:rPr>
                                    <w:t xml:space="preserve"> V·s</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2ABCF6CC" w14:textId="77777777">
                                  <w:pPr>
                                    <w:pBdr/>
                                    <w:spacing/>
                                    <w:ind/>
                                    <w:rPr>
                                      <w:i/>
                                      <w:iCs/>
                                      <w:sz w:val="16"/>
                                      <w:szCs w:val="16"/>
                                    </w:rPr>
                                  </w:pPr>
                                  <w:r>
                                    <w:rPr>
                                      <w:i/>
                                      <w:iCs/>
                                      <w:sz w:val="16"/>
                                      <w:szCs w:val="16"/>
                                    </w:rPr>
                                    <w:t xml:space="preserve">B</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2E54B0EC" w14:textId="77777777">
                                  <w:pPr>
                                    <w:pBdr/>
                                    <w:spacing/>
                                    <w:ind/>
                                    <w:rPr>
                                      <w:sz w:val="16"/>
                                      <w:szCs w:val="16"/>
                                    </w:rPr>
                                  </w:pPr>
                                  <w:r>
                                    <w:rPr>
                                      <w:sz w:val="16"/>
                                      <w:szCs w:val="16"/>
                                    </w:rPr>
                                    <w:t xml:space="preserve">magnetic flux density, </w:t>
                                  </w:r>
                                  <w:r>
                                    <w:rPr>
                                      <w:sz w:val="16"/>
                                      <w:szCs w:val="16"/>
                                    </w:rPr>
                                  </w:r>
                                </w:p>
                                <w:p w14:paraId="02142C26" w14:textId="77777777">
                                  <w:pPr>
                                    <w:pBdr/>
                                    <w:spacing/>
                                    <w:ind/>
                                    <w:rPr>
                                      <w:sz w:val="16"/>
                                      <w:szCs w:val="16"/>
                                    </w:rPr>
                                  </w:pPr>
                                  <w:r>
                                    <w:rPr>
                                      <w:sz w:val="16"/>
                                      <w:szCs w:val="16"/>
                                    </w:rPr>
                                    <w:t xml:space="preserve">  magnetic induction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5AEE5C2F" w14:textId="77777777">
                                  <w:pPr>
                                    <w:pBdr/>
                                    <w:spacing/>
                                    <w:ind/>
                                    <w:rPr>
                                      <w:sz w:val="16"/>
                                      <w:szCs w:val="16"/>
                                      <w:vertAlign w:val="superscript"/>
                                    </w:rPr>
                                  </w:pPr>
                                  <w:r>
                                    <w:rPr>
                                      <w:sz w:val="16"/>
                                      <w:szCs w:val="16"/>
                                    </w:rPr>
                                    <w:t xml:space="preserve">1 G</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4</w:t>
                                  </w:r>
                                  <w:r>
                                    <w:rPr>
                                      <w:sz w:val="16"/>
                                      <w:szCs w:val="16"/>
                                    </w:rPr>
                                    <w:t xml:space="preserve"> T = 10</w:t>
                                  </w:r>
                                  <w:r>
                                    <w:rPr>
                                      <w:rFonts w:ascii="Symbol" w:hAnsi="Symbol" w:eastAsia="Symbol" w:cs="Symbol"/>
                                      <w:sz w:val="16"/>
                                      <w:szCs w:val="16"/>
                                      <w:vertAlign w:val="superscript"/>
                                    </w:rPr>
                                    <w:t xml:space="preserve">-</w:t>
                                  </w:r>
                                  <w:r>
                                    <w:rPr>
                                      <w:sz w:val="16"/>
                                      <w:szCs w:val="16"/>
                                      <w:vertAlign w:val="superscript"/>
                                    </w:rPr>
                                    <w:t xml:space="preserve">4</w:t>
                                  </w:r>
                                  <w:r>
                                    <w:rPr>
                                      <w:sz w:val="16"/>
                                      <w:szCs w:val="16"/>
                                    </w:rPr>
                                    <w:t xml:space="preserve"> Wb/m</w:t>
                                  </w:r>
                                  <w:r>
                                    <w:rPr>
                                      <w:sz w:val="16"/>
                                      <w:szCs w:val="16"/>
                                      <w:vertAlign w:val="superscript"/>
                                    </w:rPr>
                                    <w:t xml:space="preserve">2</w:t>
                                  </w:r>
                                  <w:r>
                                    <w:rPr>
                                      <w:sz w:val="16"/>
                                      <w:szCs w:val="16"/>
                                      <w:vertAlign w:val="superscript"/>
                                    </w:rPr>
                                  </w:r>
                                </w:p>
                              </w:tc>
                            </w:tr>
                            <w:tr>
                              <w:trPr/>
                              <w:tc>
                                <w:tcPr>
                                  <w:tcBorders>
                                    <w:top w:val="none" w:color="000000" w:sz="4" w:space="0"/>
                                    <w:left w:val="none" w:color="000000" w:sz="4" w:space="0"/>
                                    <w:bottom w:val="none" w:color="000000" w:sz="4" w:space="0"/>
                                    <w:right w:val="none" w:color="000000" w:sz="4" w:space="0"/>
                                  </w:tcBorders>
                                  <w:tcW w:w="720" w:type="dxa"/>
                                </w:tcPr>
                                <w:p w14:paraId="6AD50CD7" w14:textId="77777777">
                                  <w:pPr>
                                    <w:pBdr/>
                                    <w:spacing/>
                                    <w:ind/>
                                    <w:rPr>
                                      <w:i/>
                                      <w:iCs/>
                                      <w:sz w:val="16"/>
                                      <w:szCs w:val="16"/>
                                    </w:rPr>
                                  </w:pPr>
                                  <w:r>
                                    <w:rPr>
                                      <w:i/>
                                      <w:iCs/>
                                      <w:sz w:val="16"/>
                                      <w:szCs w:val="16"/>
                                    </w:rPr>
                                    <w:t xml:space="preserve">H</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0A5A8C85" w14:textId="77777777">
                                  <w:pPr>
                                    <w:pBdr/>
                                    <w:spacing/>
                                    <w:ind/>
                                    <w:rPr>
                                      <w:sz w:val="16"/>
                                      <w:szCs w:val="16"/>
                                    </w:rPr>
                                  </w:pPr>
                                  <w:r>
                                    <w:rPr>
                                      <w:sz w:val="16"/>
                                      <w:szCs w:val="16"/>
                                    </w:rPr>
                                    <w:t xml:space="preserve">magnetic field strength</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4ECD79E5" w14:textId="77777777">
                                  <w:pPr>
                                    <w:pBdr/>
                                    <w:spacing/>
                                    <w:ind/>
                                    <w:rPr>
                                      <w:sz w:val="16"/>
                                      <w:szCs w:val="16"/>
                                    </w:rPr>
                                  </w:pPr>
                                  <w:r>
                                    <w:rPr>
                                      <w:sz w:val="16"/>
                                      <w:szCs w:val="16"/>
                                    </w:rPr>
                                    <w:t xml:space="preserve">1 Oe </w:t>
                                  </w:r>
                                  <w:r>
                                    <w:rPr>
                                      <w:rFonts w:ascii="Symbol" w:hAnsi="Symbol" w:eastAsia="Symbol" w:cs="Symbol"/>
                                      <w:sz w:val="16"/>
                                      <w:szCs w:val="16"/>
                                    </w:rPr>
                                    <w:t xml:space="preserve">®</w:t>
                                  </w:r>
                                  <w:r>
                                    <w:rPr>
                                      <w:sz w:val="16"/>
                                      <w:szCs w:val="16"/>
                                    </w:rPr>
                                    <w:t xml:space="preserve"> 10</w:t>
                                  </w:r>
                                  <w:r>
                                    <w:rPr>
                                      <w:sz w:val="16"/>
                                      <w:szCs w:val="16"/>
                                      <w:vertAlign w:val="superscript"/>
                                    </w:rPr>
                                    <w:t xml:space="preserve">3</w:t>
                                  </w:r>
                                  <w:r>
                                    <w:rPr>
                                      <w:sz w:val="16"/>
                                      <w:szCs w:val="16"/>
                                    </w:rPr>
                                    <w:t xml:space="preserve">/(4</w:t>
                                  </w:r>
                                  <w:r>
                                    <w:rPr>
                                      <w:rFonts w:ascii="Symbol" w:hAnsi="Symbol" w:eastAsia="Symbol" w:cs="Symbol"/>
                                      <w:sz w:val="16"/>
                                      <w:szCs w:val="16"/>
                                    </w:rPr>
                                    <w:t xml:space="preserve">p</w:t>
                                  </w:r>
                                  <w:r>
                                    <w:rPr>
                                      <w:sz w:val="16"/>
                                      <w:szCs w:val="16"/>
                                    </w:rPr>
                                    <w:t xml:space="preserve">) 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5632ADF2" w14:textId="77777777">
                                  <w:pPr>
                                    <w:pBdr/>
                                    <w:spacing/>
                                    <w:ind/>
                                    <w:rPr>
                                      <w:i/>
                                      <w:iCs/>
                                      <w:sz w:val="16"/>
                                      <w:szCs w:val="16"/>
                                    </w:rPr>
                                  </w:pPr>
                                  <w:r>
                                    <w:rPr>
                                      <w:i/>
                                      <w:iCs/>
                                      <w:sz w:val="16"/>
                                      <w:szCs w:val="16"/>
                                    </w:rPr>
                                    <w:t xml:space="preserve">m</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7147FE05" w14:textId="77777777">
                                  <w:pPr>
                                    <w:pBdr/>
                                    <w:spacing/>
                                    <w:ind/>
                                    <w:rPr>
                                      <w:sz w:val="16"/>
                                      <w:szCs w:val="16"/>
                                      <w:vertAlign w:val="superscript"/>
                                    </w:rPr>
                                  </w:pPr>
                                  <w:r>
                                    <w:rPr>
                                      <w:sz w:val="16"/>
                                      <w:szCs w:val="16"/>
                                    </w:rPr>
                                    <w:t xml:space="preserve">magnetic moment</w:t>
                                  </w:r>
                                  <w:r>
                                    <w:rPr>
                                      <w:sz w:val="16"/>
                                      <w:szCs w:val="16"/>
                                      <w:vertAlign w:val="superscript"/>
                                    </w:rPr>
                                  </w:r>
                                </w:p>
                              </w:tc>
                              <w:tc>
                                <w:tcPr>
                                  <w:tcBorders>
                                    <w:top w:val="none" w:color="000000" w:sz="4" w:space="0"/>
                                    <w:left w:val="none" w:color="000000" w:sz="4" w:space="0"/>
                                    <w:bottom w:val="none" w:color="000000" w:sz="4" w:space="0"/>
                                    <w:right w:val="none" w:color="000000" w:sz="4" w:space="0"/>
                                  </w:tcBorders>
                                  <w:tcW w:w="2610" w:type="dxa"/>
                                </w:tcPr>
                                <w:p w14:paraId="71E8EF3D" w14:textId="77777777">
                                  <w:pPr>
                                    <w:pBdr/>
                                    <w:spacing/>
                                    <w:ind/>
                                    <w:rPr>
                                      <w:sz w:val="16"/>
                                      <w:szCs w:val="16"/>
                                    </w:rPr>
                                  </w:pPr>
                                  <w:r>
                                    <w:rPr>
                                      <w:sz w:val="16"/>
                                      <w:szCs w:val="16"/>
                                    </w:rPr>
                                    <w:t xml:space="preserve">1 erg/G = 1 emu </w:t>
                                  </w:r>
                                  <w:r>
                                    <w:rPr>
                                      <w:sz w:val="16"/>
                                      <w:szCs w:val="16"/>
                                    </w:rPr>
                                  </w:r>
                                </w:p>
                                <w:p w14:paraId="102EE6E2"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3</w:t>
                                  </w:r>
                                  <w:r>
                                    <w:rPr>
                                      <w:sz w:val="16"/>
                                      <w:szCs w:val="16"/>
                                    </w:rPr>
                                    <w:t xml:space="preserve"> A·m</w:t>
                                  </w:r>
                                  <w:r>
                                    <w:rPr>
                                      <w:sz w:val="16"/>
                                      <w:szCs w:val="16"/>
                                      <w:vertAlign w:val="superscript"/>
                                    </w:rPr>
                                    <w:t xml:space="preserve">2</w:t>
                                  </w:r>
                                  <w:r>
                                    <w:rPr>
                                      <w:sz w:val="16"/>
                                      <w:szCs w:val="16"/>
                                    </w:rPr>
                                    <w:t xml:space="preserve"> = 10</w:t>
                                  </w:r>
                                  <w:r>
                                    <w:rPr>
                                      <w:rFonts w:ascii="Symbol" w:hAnsi="Symbol" w:eastAsia="Symbol" w:cs="Symbol"/>
                                      <w:sz w:val="16"/>
                                      <w:szCs w:val="16"/>
                                      <w:vertAlign w:val="superscript"/>
                                    </w:rPr>
                                    <w:t xml:space="preserve">-</w:t>
                                  </w:r>
                                  <w:r>
                                    <w:rPr>
                                      <w:sz w:val="16"/>
                                      <w:szCs w:val="16"/>
                                      <w:vertAlign w:val="superscript"/>
                                    </w:rPr>
                                    <w:t xml:space="preserve">3</w:t>
                                  </w:r>
                                  <w:r>
                                    <w:rPr>
                                      <w:sz w:val="16"/>
                                      <w:szCs w:val="16"/>
                                    </w:rPr>
                                    <w:t xml:space="preserve"> J/T</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52374DD1" w14:textId="77777777">
                                  <w:pPr>
                                    <w:pBdr/>
                                    <w:spacing/>
                                    <w:ind/>
                                    <w:rPr>
                                      <w:i/>
                                      <w:iCs/>
                                      <w:sz w:val="16"/>
                                      <w:szCs w:val="16"/>
                                    </w:rPr>
                                  </w:pPr>
                                  <w:r>
                                    <w:rPr>
                                      <w:i/>
                                      <w:iCs/>
                                      <w:sz w:val="16"/>
                                      <w:szCs w:val="16"/>
                                    </w:rPr>
                                    <w:t xml:space="preserve">M</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2EB135DA" w14:textId="77777777">
                                  <w:pPr>
                                    <w:pBdr/>
                                    <w:spacing/>
                                    <w:ind/>
                                    <w:rPr>
                                      <w:sz w:val="16"/>
                                      <w:szCs w:val="16"/>
                                    </w:rPr>
                                  </w:pPr>
                                  <w:r>
                                    <w:rPr>
                                      <w:sz w:val="16"/>
                                      <w:szCs w:val="16"/>
                                    </w:rPr>
                                    <w:t xml:space="preserve">magnetization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5F6BA763" w14:textId="77777777">
                                  <w:pPr>
                                    <w:pBdr/>
                                    <w:spacing/>
                                    <w:ind/>
                                    <w:rPr>
                                      <w:sz w:val="16"/>
                                      <w:szCs w:val="16"/>
                                    </w:rPr>
                                  </w:pPr>
                                  <w:r>
                                    <w:rPr>
                                      <w:sz w:val="16"/>
                                      <w:szCs w:val="16"/>
                                    </w:rPr>
                                    <w:t xml:space="preserve">1 erg/(G·cm</w:t>
                                  </w:r>
                                  <w:r>
                                    <w:rPr>
                                      <w:sz w:val="16"/>
                                      <w:szCs w:val="16"/>
                                      <w:vertAlign w:val="superscript"/>
                                    </w:rPr>
                                    <w:t xml:space="preserve">3</w:t>
                                  </w:r>
                                  <w:r>
                                    <w:rPr>
                                      <w:sz w:val="16"/>
                                      <w:szCs w:val="16"/>
                                    </w:rPr>
                                    <w:t xml:space="preserve">) = 1 emu/cm</w:t>
                                  </w:r>
                                  <w:r>
                                    <w:rPr>
                                      <w:sz w:val="16"/>
                                      <w:szCs w:val="16"/>
                                      <w:vertAlign w:val="superscript"/>
                                    </w:rPr>
                                    <w:t xml:space="preserve">3</w:t>
                                  </w:r>
                                  <w:r>
                                    <w:rPr>
                                      <w:sz w:val="16"/>
                                      <w:szCs w:val="16"/>
                                    </w:rPr>
                                  </w:r>
                                </w:p>
                                <w:p w14:paraId="40016DD6"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10</w:t>
                                  </w:r>
                                  <w:r>
                                    <w:rPr>
                                      <w:sz w:val="16"/>
                                      <w:szCs w:val="16"/>
                                      <w:vertAlign w:val="superscript"/>
                                    </w:rPr>
                                    <w:t xml:space="preserve">3</w:t>
                                  </w:r>
                                  <w:r>
                                    <w:rPr>
                                      <w:sz w:val="16"/>
                                      <w:szCs w:val="16"/>
                                    </w:rPr>
                                    <w:t xml:space="preserve"> 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467DFED8" w14:textId="77777777">
                                  <w:pPr>
                                    <w:pBdr/>
                                    <w:spacing/>
                                    <w:ind/>
                                    <w:rPr>
                                      <w:i/>
                                      <w:iCs/>
                                      <w:sz w:val="16"/>
                                      <w:szCs w:val="16"/>
                                    </w:rPr>
                                  </w:pPr>
                                  <w:r>
                                    <w:rPr>
                                      <w:sz w:val="16"/>
                                      <w:szCs w:val="16"/>
                                    </w:rPr>
                                    <w:t xml:space="preserve">4</w:t>
                                  </w:r>
                                  <w:r>
                                    <w:rPr>
                                      <w:rFonts w:ascii="Symbol" w:hAnsi="Symbol" w:eastAsia="Symbol" w:cs="Symbol"/>
                                      <w:sz w:val="16"/>
                                      <w:szCs w:val="16"/>
                                    </w:rPr>
                                    <w:t xml:space="preserve">p</w:t>
                                  </w:r>
                                  <w:r>
                                    <w:rPr>
                                      <w:i/>
                                      <w:iCs/>
                                      <w:sz w:val="16"/>
                                      <w:szCs w:val="16"/>
                                    </w:rPr>
                                    <w:t xml:space="preserve">M</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6AA68520" w14:textId="77777777">
                                  <w:pPr>
                                    <w:pBdr/>
                                    <w:spacing/>
                                    <w:ind/>
                                    <w:rPr>
                                      <w:sz w:val="16"/>
                                      <w:szCs w:val="16"/>
                                    </w:rPr>
                                  </w:pPr>
                                  <w:r>
                                    <w:rPr>
                                      <w:sz w:val="16"/>
                                      <w:szCs w:val="16"/>
                                    </w:rPr>
                                    <w:t xml:space="preserve">magnetization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114E029B" w14:textId="77777777">
                                  <w:pPr>
                                    <w:pBdr/>
                                    <w:spacing/>
                                    <w:ind/>
                                    <w:rPr>
                                      <w:sz w:val="16"/>
                                      <w:szCs w:val="16"/>
                                    </w:rPr>
                                  </w:pPr>
                                  <w:r>
                                    <w:rPr>
                                      <w:sz w:val="16"/>
                                      <w:szCs w:val="16"/>
                                    </w:rPr>
                                    <w:t xml:space="preserve">1 G</w:t>
                                  </w:r>
                                  <w:r>
                                    <w:rPr>
                                      <w:sz w:val="16"/>
                                      <w:szCs w:val="16"/>
                                    </w:rPr>
                                    <w:t xml:space="preserve"> </w:t>
                                  </w:r>
                                  <w:r>
                                    <w:rPr>
                                      <w:rFonts w:ascii="Symbol" w:hAnsi="Symbol" w:eastAsia="Symbol" w:cs="Symbol"/>
                                      <w:sz w:val="16"/>
                                      <w:szCs w:val="16"/>
                                    </w:rPr>
                                    <w:t xml:space="preserve">®</w:t>
                                  </w:r>
                                  <w:r>
                                    <w:rPr>
                                      <w:sz w:val="16"/>
                                      <w:szCs w:val="16"/>
                                    </w:rPr>
                                    <w:t xml:space="preserve"> 10</w:t>
                                  </w:r>
                                  <w:r>
                                    <w:rPr>
                                      <w:sz w:val="16"/>
                                      <w:szCs w:val="16"/>
                                      <w:vertAlign w:val="superscript"/>
                                    </w:rPr>
                                    <w:t xml:space="preserve">3</w:t>
                                  </w:r>
                                  <w:r>
                                    <w:rPr>
                                      <w:sz w:val="16"/>
                                      <w:szCs w:val="16"/>
                                    </w:rPr>
                                    <w:t xml:space="preserve">/(4</w:t>
                                  </w:r>
                                  <w:r>
                                    <w:rPr>
                                      <w:rFonts w:ascii="Symbol" w:hAnsi="Symbol" w:eastAsia="Symbol" w:cs="Symbol"/>
                                      <w:sz w:val="16"/>
                                      <w:szCs w:val="16"/>
                                    </w:rPr>
                                    <w:t xml:space="preserve">p</w:t>
                                  </w:r>
                                  <w:r>
                                    <w:rPr>
                                      <w:sz w:val="16"/>
                                      <w:szCs w:val="16"/>
                                    </w:rPr>
                                    <w:t xml:space="preserve">) 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7958ED97" w14:textId="77777777">
                                  <w:pPr>
                                    <w:pBdr/>
                                    <w:spacing/>
                                    <w:ind/>
                                    <w:rPr>
                                      <w:sz w:val="16"/>
                                      <w:szCs w:val="16"/>
                                    </w:rPr>
                                  </w:pPr>
                                  <w:r>
                                    <w:rPr>
                                      <w:rFonts w:ascii="Symbol" w:hAnsi="Symbol" w:eastAsia="Symbol" w:cs="Symbol"/>
                                      <w:sz w:val="16"/>
                                      <w:szCs w:val="16"/>
                                    </w:rPr>
                                    <w:t xml:space="preserve">s</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639FC4D8" w14:textId="77777777">
                                  <w:pPr>
                                    <w:pBdr/>
                                    <w:spacing/>
                                    <w:ind/>
                                    <w:rPr>
                                      <w:sz w:val="16"/>
                                      <w:szCs w:val="16"/>
                                    </w:rPr>
                                  </w:pPr>
                                  <w:r>
                                    <w:rPr>
                                      <w:sz w:val="16"/>
                                      <w:szCs w:val="16"/>
                                    </w:rPr>
                                    <w:t xml:space="preserve">specific magnetization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34F9094" w14:textId="77777777">
                                  <w:pPr>
                                    <w:pBdr/>
                                    <w:spacing/>
                                    <w:ind/>
                                    <w:rPr>
                                      <w:sz w:val="16"/>
                                      <w:szCs w:val="16"/>
                                    </w:rPr>
                                  </w:pPr>
                                  <w:r>
                                    <w:rPr>
                                      <w:sz w:val="16"/>
                                      <w:szCs w:val="16"/>
                                    </w:rPr>
                                    <w:t xml:space="preserve">1 erg/(G·g) = 1 emu/g </w:t>
                                  </w:r>
                                  <w:r>
                                    <w:rPr>
                                      <w:rFonts w:ascii="Symbol" w:hAnsi="Symbol" w:eastAsia="Symbol" w:cs="Symbol"/>
                                      <w:sz w:val="16"/>
                                      <w:szCs w:val="16"/>
                                    </w:rPr>
                                    <w:t xml:space="preserve">®</w:t>
                                  </w:r>
                                  <w:r>
                                    <w:rPr>
                                      <w:sz w:val="16"/>
                                      <w:szCs w:val="16"/>
                                    </w:rPr>
                                    <w:t xml:space="preserve"> 1 A·m</w:t>
                                  </w:r>
                                  <w:r>
                                    <w:rPr>
                                      <w:sz w:val="16"/>
                                      <w:szCs w:val="16"/>
                                      <w:vertAlign w:val="superscript"/>
                                    </w:rPr>
                                    <w:t xml:space="preserve">2</w:t>
                                  </w:r>
                                  <w:r>
                                    <w:rPr>
                                      <w:sz w:val="16"/>
                                      <w:szCs w:val="16"/>
                                    </w:rPr>
                                    <w:t xml:space="preserve">/kg</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69381CFB" w14:textId="77777777">
                                  <w:pPr>
                                    <w:pBdr/>
                                    <w:spacing/>
                                    <w:ind/>
                                    <w:rPr>
                                      <w:i/>
                                      <w:iCs/>
                                      <w:sz w:val="16"/>
                                      <w:szCs w:val="16"/>
                                    </w:rPr>
                                  </w:pPr>
                                  <w:r>
                                    <w:rPr>
                                      <w:i/>
                                      <w:iCs/>
                                      <w:sz w:val="16"/>
                                      <w:szCs w:val="16"/>
                                    </w:rPr>
                                    <w:t xml:space="preserve">j</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28BCCA49" w14:textId="77777777">
                                  <w:pPr>
                                    <w:pBdr/>
                                    <w:spacing/>
                                    <w:ind/>
                                    <w:rPr>
                                      <w:sz w:val="16"/>
                                      <w:szCs w:val="16"/>
                                    </w:rPr>
                                  </w:pPr>
                                  <w:r>
                                    <w:rPr>
                                      <w:sz w:val="16"/>
                                      <w:szCs w:val="16"/>
                                    </w:rPr>
                                    <w:t xml:space="preserve">magnetic dipole </w:t>
                                  </w:r>
                                  <w:r>
                                    <w:rPr>
                                      <w:sz w:val="16"/>
                                      <w:szCs w:val="16"/>
                                    </w:rPr>
                                  </w:r>
                                </w:p>
                                <w:p w14:paraId="6DA92B15" w14:textId="77777777">
                                  <w:pPr>
                                    <w:pBdr/>
                                    <w:spacing/>
                                    <w:ind/>
                                    <w:rPr>
                                      <w:sz w:val="16"/>
                                      <w:szCs w:val="16"/>
                                    </w:rPr>
                                  </w:pPr>
                                  <w:r>
                                    <w:rPr>
                                      <w:sz w:val="16"/>
                                      <w:szCs w:val="16"/>
                                    </w:rPr>
                                    <w:t xml:space="preserve">  moment</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DE6B94C" w14:textId="77777777">
                                  <w:pPr>
                                    <w:pBdr/>
                                    <w:spacing/>
                                    <w:ind/>
                                    <w:rPr>
                                      <w:sz w:val="16"/>
                                      <w:szCs w:val="16"/>
                                    </w:rPr>
                                  </w:pPr>
                                  <w:r>
                                    <w:rPr>
                                      <w:sz w:val="16"/>
                                      <w:szCs w:val="16"/>
                                    </w:rPr>
                                    <w:t xml:space="preserve">1 erg/G = 1 emu </w:t>
                                  </w:r>
                                  <w:r>
                                    <w:rPr>
                                      <w:sz w:val="16"/>
                                      <w:szCs w:val="16"/>
                                    </w:rPr>
                                  </w:r>
                                </w:p>
                                <w:p w14:paraId="675F450A"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10</w:t>
                                  </w:r>
                                  <w:r>
                                    <w:rPr>
                                      <w:sz w:val="16"/>
                                      <w:szCs w:val="16"/>
                                    </w:rPr>
                                    <w:t xml:space="preserve"> Wb·m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F62A66E" w14:textId="77777777">
                                  <w:pPr>
                                    <w:pBdr/>
                                    <w:spacing/>
                                    <w:ind/>
                                    <w:rPr>
                                      <w:i/>
                                      <w:iCs/>
                                      <w:sz w:val="16"/>
                                      <w:szCs w:val="16"/>
                                    </w:rPr>
                                  </w:pPr>
                                  <w:r>
                                    <w:rPr>
                                      <w:i/>
                                      <w:iCs/>
                                      <w:sz w:val="16"/>
                                      <w:szCs w:val="16"/>
                                    </w:rPr>
                                    <w:t xml:space="preserve">J</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569774F8" w14:textId="77777777">
                                  <w:pPr>
                                    <w:pBdr/>
                                    <w:spacing/>
                                    <w:ind/>
                                    <w:rPr>
                                      <w:sz w:val="16"/>
                                      <w:szCs w:val="16"/>
                                    </w:rPr>
                                  </w:pPr>
                                  <w:r>
                                    <w:rPr>
                                      <w:sz w:val="16"/>
                                      <w:szCs w:val="16"/>
                                    </w:rPr>
                                    <w:t xml:space="preserve">magnetic polarization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B6F31FA" w14:textId="77777777">
                                  <w:pPr>
                                    <w:pBdr/>
                                    <w:spacing/>
                                    <w:ind/>
                                    <w:rPr>
                                      <w:sz w:val="16"/>
                                      <w:szCs w:val="16"/>
                                    </w:rPr>
                                  </w:pPr>
                                  <w:r>
                                    <w:rPr>
                                      <w:sz w:val="16"/>
                                      <w:szCs w:val="16"/>
                                    </w:rPr>
                                    <w:t xml:space="preserve">1 erg/(G·cm</w:t>
                                  </w:r>
                                  <w:r>
                                    <w:rPr>
                                      <w:sz w:val="16"/>
                                      <w:szCs w:val="16"/>
                                      <w:vertAlign w:val="superscript"/>
                                    </w:rPr>
                                    <w:t xml:space="preserve">3</w:t>
                                  </w:r>
                                  <w:r>
                                    <w:rPr>
                                      <w:sz w:val="16"/>
                                      <w:szCs w:val="16"/>
                                    </w:rPr>
                                    <w:t xml:space="preserve">) = 1 emu/cm</w:t>
                                  </w:r>
                                  <w:r>
                                    <w:rPr>
                                      <w:sz w:val="16"/>
                                      <w:szCs w:val="16"/>
                                      <w:vertAlign w:val="superscript"/>
                                    </w:rPr>
                                    <w:t xml:space="preserve">3</w:t>
                                  </w:r>
                                  <w:r>
                                    <w:rPr>
                                      <w:sz w:val="16"/>
                                      <w:szCs w:val="16"/>
                                    </w:rPr>
                                  </w:r>
                                </w:p>
                                <w:p w14:paraId="43DCFC2B"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4</w:t>
                                  </w:r>
                                  <w:r>
                                    <w:rPr>
                                      <w:sz w:val="16"/>
                                      <w:szCs w:val="16"/>
                                    </w:rPr>
                                    <w:t xml:space="preserve"> T</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3E7AB670" w14:textId="77777777">
                                  <w:pPr>
                                    <w:pBdr/>
                                    <w:spacing/>
                                    <w:ind/>
                                    <w:rPr>
                                      <w:sz w:val="16"/>
                                      <w:szCs w:val="16"/>
                                    </w:rPr>
                                  </w:pPr>
                                  <w:r>
                                    <w:rPr>
                                      <w:rFonts w:ascii="Symbol" w:hAnsi="Symbol" w:eastAsia="Symbol" w:cs="Symbol"/>
                                      <w:sz w:val="16"/>
                                      <w:szCs w:val="16"/>
                                    </w:rPr>
                                    <w:t xml:space="preserve">c</w:t>
                                  </w:r>
                                  <w:r>
                                    <w:rPr>
                                      <w:i/>
                                      <w:iCs/>
                                      <w:sz w:val="16"/>
                                      <w:szCs w:val="16"/>
                                    </w:rPr>
                                    <w:t xml:space="preserve">,</w:t>
                                  </w:r>
                                  <w:r>
                                    <w:rPr>
                                      <w:sz w:val="16"/>
                                      <w:szCs w:val="16"/>
                                    </w:rPr>
                                    <w:t xml:space="preserve"> </w:t>
                                  </w:r>
                                  <w:r>
                                    <w:rPr>
                                      <w:rFonts w:ascii="Symbol" w:hAnsi="Symbol" w:eastAsia="Symbol" w:cs="Symbol"/>
                                      <w:sz w:val="16"/>
                                      <w:szCs w:val="16"/>
                                    </w:rPr>
                                    <w:t xml:space="preserve">k</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04B5CD45" w14:textId="77777777">
                                  <w:pPr>
                                    <w:pBdr/>
                                    <w:spacing/>
                                    <w:ind/>
                                    <w:rPr>
                                      <w:sz w:val="16"/>
                                      <w:szCs w:val="16"/>
                                    </w:rPr>
                                  </w:pPr>
                                  <w:r>
                                    <w:rPr>
                                      <w:sz w:val="16"/>
                                      <w:szCs w:val="16"/>
                                    </w:rPr>
                                    <w:t xml:space="preserve">susceptibility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4D9076BB" w14:textId="77777777">
                                  <w:pPr>
                                    <w:pBdr/>
                                    <w:spacing/>
                                    <w:ind/>
                                    <w:rPr>
                                      <w:sz w:val="16"/>
                                      <w:szCs w:val="16"/>
                                    </w:rPr>
                                  </w:pPr>
                                  <w:r>
                                    <w:rPr>
                                      <w:sz w:val="16"/>
                                      <w:szCs w:val="16"/>
                                    </w:rPr>
                                    <w:t xml:space="preserve">1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2015B8B6" w14:textId="77777777">
                                  <w:pPr>
                                    <w:pBdr/>
                                    <w:spacing/>
                                    <w:ind/>
                                    <w:rPr>
                                      <w:sz w:val="16"/>
                                      <w:szCs w:val="16"/>
                                      <w:vertAlign w:val="subscript"/>
                                    </w:rPr>
                                  </w:pPr>
                                  <w:r>
                                    <w:rPr>
                                      <w:rFonts w:ascii="Symbol" w:hAnsi="Symbol" w:eastAsia="Symbol" w:cs="Symbol"/>
                                      <w:sz w:val="16"/>
                                      <w:szCs w:val="16"/>
                                    </w:rPr>
                                    <w:t xml:space="preserve">c</w:t>
                                  </w:r>
                                  <w:r>
                                    <w:rPr>
                                      <w:rFonts w:ascii="Symbol" w:hAnsi="Symbol" w:eastAsia="Symbol" w:cs="Symbol"/>
                                      <w:sz w:val="16"/>
                                      <w:szCs w:val="16"/>
                                      <w:vertAlign w:val="subscript"/>
                                    </w:rPr>
                                    <w:t xml:space="preserve">r</w:t>
                                  </w:r>
                                  <w:r>
                                    <w:rPr>
                                      <w:sz w:val="16"/>
                                      <w:szCs w:val="16"/>
                                      <w:vertAlign w:val="subscript"/>
                                    </w:rPr>
                                  </w:r>
                                </w:p>
                              </w:tc>
                              <w:tc>
                                <w:tcPr>
                                  <w:tcBorders>
                                    <w:top w:val="none" w:color="000000" w:sz="4" w:space="0"/>
                                    <w:left w:val="none" w:color="000000" w:sz="4" w:space="0"/>
                                    <w:bottom w:val="none" w:color="000000" w:sz="4" w:space="0"/>
                                    <w:right w:val="none" w:color="000000" w:sz="4" w:space="0"/>
                                  </w:tcBorders>
                                  <w:tcW w:w="1710" w:type="dxa"/>
                                </w:tcPr>
                                <w:p w14:paraId="7C5BD2A3" w14:textId="77777777">
                                  <w:pPr>
                                    <w:pBdr/>
                                    <w:spacing/>
                                    <w:ind/>
                                    <w:rPr>
                                      <w:sz w:val="16"/>
                                      <w:szCs w:val="16"/>
                                    </w:rPr>
                                  </w:pPr>
                                  <w:r>
                                    <w:rPr>
                                      <w:sz w:val="16"/>
                                      <w:szCs w:val="16"/>
                                    </w:rPr>
                                    <w:t xml:space="preserve">mass susceptibility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69ACC414" w14:textId="77777777">
                                  <w:pPr>
                                    <w:pBdr/>
                                    <w:spacing/>
                                    <w:ind/>
                                    <w:rPr>
                                      <w:sz w:val="16"/>
                                      <w:szCs w:val="16"/>
                                    </w:rPr>
                                  </w:pPr>
                                  <w:r>
                                    <w:rPr>
                                      <w:sz w:val="16"/>
                                      <w:szCs w:val="16"/>
                                    </w:rPr>
                                    <w:t xml:space="preserve">1 cm</w:t>
                                  </w:r>
                                  <w:r>
                                    <w:rPr>
                                      <w:sz w:val="16"/>
                                      <w:szCs w:val="16"/>
                                      <w:vertAlign w:val="superscript"/>
                                    </w:rPr>
                                    <w:t xml:space="preserve">3</w:t>
                                  </w:r>
                                  <w:r>
                                    <w:rPr>
                                      <w:sz w:val="16"/>
                                      <w:szCs w:val="16"/>
                                    </w:rPr>
                                    <w:t xml:space="preserve">/g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3</w:t>
                                  </w:r>
                                  <w:r>
                                    <w:rPr>
                                      <w:sz w:val="16"/>
                                      <w:szCs w:val="16"/>
                                    </w:rPr>
                                    <w:t xml:space="preserve"> m</w:t>
                                  </w:r>
                                  <w:r>
                                    <w:rPr>
                                      <w:sz w:val="16"/>
                                      <w:szCs w:val="16"/>
                                      <w:vertAlign w:val="superscript"/>
                                    </w:rPr>
                                    <w:t xml:space="preserve">3</w:t>
                                  </w:r>
                                  <w:r>
                                    <w:rPr>
                                      <w:sz w:val="16"/>
                                      <w:szCs w:val="16"/>
                                    </w:rPr>
                                    <w:t xml:space="preserve">/kg</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E2B7669" w14:textId="77777777">
                                  <w:pPr>
                                    <w:pBdr/>
                                    <w:spacing/>
                                    <w:ind/>
                                    <w:rPr>
                                      <w:sz w:val="16"/>
                                      <w:szCs w:val="16"/>
                                    </w:rPr>
                                  </w:pPr>
                                  <w:r>
                                    <w:rPr>
                                      <w:rFonts w:ascii="Symbol" w:hAnsi="Symbol" w:eastAsia="Symbol" w:cs="Symbol"/>
                                      <w:sz w:val="16"/>
                                      <w:szCs w:val="16"/>
                                    </w:rPr>
                                    <w:t xml:space="preserve">m</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346A5AF5" w14:textId="77777777">
                                  <w:pPr>
                                    <w:pBdr/>
                                    <w:spacing/>
                                    <w:ind/>
                                    <w:rPr>
                                      <w:sz w:val="16"/>
                                      <w:szCs w:val="16"/>
                                    </w:rPr>
                                  </w:pPr>
                                  <w:r>
                                    <w:rPr>
                                      <w:sz w:val="16"/>
                                      <w:szCs w:val="16"/>
                                    </w:rPr>
                                    <w:t xml:space="preserve">permeability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6F304769" w14:textId="77777777">
                                  <w:pPr>
                                    <w:pBdr/>
                                    <w:spacing/>
                                    <w:ind/>
                                    <w:rPr>
                                      <w:sz w:val="16"/>
                                      <w:szCs w:val="16"/>
                                    </w:rPr>
                                  </w:pPr>
                                  <w:r>
                                    <w:rPr>
                                      <w:sz w:val="16"/>
                                      <w:szCs w:val="16"/>
                                    </w:rPr>
                                    <w:t xml:space="preserve">1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7</w:t>
                                  </w:r>
                                  <w:r>
                                    <w:rPr>
                                      <w:sz w:val="16"/>
                                      <w:szCs w:val="16"/>
                                    </w:rPr>
                                    <w:t xml:space="preserve"> H/m </w:t>
                                  </w:r>
                                  <w:r>
                                    <w:rPr>
                                      <w:sz w:val="16"/>
                                      <w:szCs w:val="16"/>
                                    </w:rPr>
                                  </w:r>
                                </w:p>
                                <w:p w14:paraId="2A308241" w14:textId="77777777">
                                  <w:pPr>
                                    <w:pBdr/>
                                    <w:spacing/>
                                    <w:ind/>
                                    <w:rPr>
                                      <w:sz w:val="16"/>
                                      <w:szCs w:val="16"/>
                                    </w:rPr>
                                  </w:pPr>
                                  <w:r>
                                    <w:rPr>
                                      <w:sz w:val="16"/>
                                      <w:szCs w:val="16"/>
                                    </w:rPr>
                                    <w:t xml:space="preserve">  =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7</w:t>
                                  </w:r>
                                  <w:r>
                                    <w:rPr>
                                      <w:sz w:val="16"/>
                                      <w:szCs w:val="16"/>
                                    </w:rPr>
                                    <w:t xml:space="preserve"> Wb/(A·m)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3791460F" w14:textId="77777777">
                                  <w:pPr>
                                    <w:pBdr/>
                                    <w:spacing/>
                                    <w:ind/>
                                    <w:rPr>
                                      <w:sz w:val="16"/>
                                      <w:szCs w:val="16"/>
                                    </w:rPr>
                                  </w:pPr>
                                  <w:r>
                                    <w:rPr>
                                      <w:rFonts w:ascii="Symbol" w:hAnsi="Symbol" w:eastAsia="Symbol" w:cs="Symbol"/>
                                      <w:sz w:val="16"/>
                                      <w:szCs w:val="16"/>
                                    </w:rPr>
                                    <w:t xml:space="preserve">m</w:t>
                                  </w:r>
                                  <w:r>
                                    <w:rPr>
                                      <w:sz w:val="16"/>
                                      <w:szCs w:val="16"/>
                                      <w:vertAlign w:val="subscript"/>
                                    </w:rPr>
                                    <w:t xml:space="preserve">r</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5B398471" w14:textId="77777777">
                                  <w:pPr>
                                    <w:pBdr/>
                                    <w:spacing/>
                                    <w:ind/>
                                    <w:rPr>
                                      <w:sz w:val="16"/>
                                      <w:szCs w:val="16"/>
                                    </w:rPr>
                                  </w:pPr>
                                  <w:r>
                                    <w:rPr>
                                      <w:sz w:val="16"/>
                                      <w:szCs w:val="16"/>
                                    </w:rPr>
                                    <w:t xml:space="preserve">relative permeability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489AB878" w14:textId="77777777">
                                  <w:pPr>
                                    <w:pBdr/>
                                    <w:spacing/>
                                    <w:ind/>
                                    <w:rPr>
                                      <w:sz w:val="16"/>
                                      <w:szCs w:val="16"/>
                                    </w:rPr>
                                  </w:pPr>
                                  <w:r>
                                    <w:rPr>
                                      <w:rFonts w:ascii="Symbol" w:hAnsi="Symbol" w:eastAsia="Symbol" w:cs="Symbol"/>
                                      <w:sz w:val="16"/>
                                      <w:szCs w:val="16"/>
                                    </w:rPr>
                                    <w:t xml:space="preserve">m</w:t>
                                  </w:r>
                                  <w:r>
                                    <w:rPr>
                                      <w:sz w:val="16"/>
                                      <w:szCs w:val="16"/>
                                    </w:rPr>
                                    <w:t xml:space="preserve"> </w:t>
                                  </w:r>
                                  <w:r>
                                    <w:rPr>
                                      <w:rFonts w:ascii="Symbol" w:hAnsi="Symbol" w:eastAsia="Symbol" w:cs="Symbol"/>
                                      <w:sz w:val="16"/>
                                      <w:szCs w:val="16"/>
                                    </w:rPr>
                                    <w:t xml:space="preserve">®</w:t>
                                  </w:r>
                                  <w:r>
                                    <w:rPr>
                                      <w:sz w:val="16"/>
                                      <w:szCs w:val="16"/>
                                    </w:rPr>
                                    <w:t xml:space="preserve"> </w:t>
                                  </w:r>
                                  <w:r>
                                    <w:rPr>
                                      <w:rFonts w:ascii="Symbol" w:hAnsi="Symbol" w:eastAsia="Symbol" w:cs="Symbol"/>
                                      <w:sz w:val="16"/>
                                      <w:szCs w:val="16"/>
                                    </w:rPr>
                                    <w:t xml:space="preserve">m</w:t>
                                  </w:r>
                                  <w:r>
                                    <w:rPr>
                                      <w:sz w:val="16"/>
                                      <w:szCs w:val="16"/>
                                      <w:vertAlign w:val="subscript"/>
                                    </w:rPr>
                                    <w:t xml:space="preserve">r</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CA8C858" w14:textId="77777777">
                                  <w:pPr>
                                    <w:pBdr/>
                                    <w:spacing/>
                                    <w:ind/>
                                    <w:rPr>
                                      <w:i/>
                                      <w:iCs/>
                                      <w:sz w:val="16"/>
                                      <w:szCs w:val="16"/>
                                    </w:rPr>
                                  </w:pPr>
                                  <w:r>
                                    <w:rPr>
                                      <w:i/>
                                      <w:iCs/>
                                      <w:sz w:val="16"/>
                                      <w:szCs w:val="16"/>
                                    </w:rPr>
                                    <w:t xml:space="preserve">w, W</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421A903D" w14:textId="77777777">
                                  <w:pPr>
                                    <w:pBdr/>
                                    <w:spacing/>
                                    <w:ind/>
                                    <w:rPr>
                                      <w:sz w:val="16"/>
                                      <w:szCs w:val="16"/>
                                    </w:rPr>
                                  </w:pPr>
                                  <w:r>
                                    <w:rPr>
                                      <w:sz w:val="16"/>
                                      <w:szCs w:val="16"/>
                                    </w:rPr>
                                    <w:t xml:space="preserve">energy density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101C5DD0" w14:textId="77777777">
                                  <w:pPr>
                                    <w:pBdr/>
                                    <w:spacing/>
                                    <w:ind/>
                                    <w:rPr>
                                      <w:sz w:val="16"/>
                                      <w:szCs w:val="16"/>
                                      <w:vertAlign w:val="superscript"/>
                                    </w:rPr>
                                  </w:pPr>
                                  <w:r>
                                    <w:rPr>
                                      <w:sz w:val="16"/>
                                      <w:szCs w:val="16"/>
                                    </w:rPr>
                                    <w:t xml:space="preserve">1 erg/cm</w:t>
                                  </w:r>
                                  <w:r>
                                    <w:rPr>
                                      <w:sz w:val="16"/>
                                      <w:szCs w:val="16"/>
                                      <w:vertAlign w:val="superscript"/>
                                    </w:rPr>
                                    <w:t xml:space="preserve">3</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1</w:t>
                                  </w:r>
                                  <w:r>
                                    <w:rPr>
                                      <w:sz w:val="16"/>
                                      <w:szCs w:val="16"/>
                                    </w:rPr>
                                    <w:t xml:space="preserve"> J/m</w:t>
                                  </w:r>
                                  <w:r>
                                    <w:rPr>
                                      <w:sz w:val="16"/>
                                      <w:szCs w:val="16"/>
                                      <w:vertAlign w:val="superscript"/>
                                    </w:rPr>
                                    <w:t xml:space="preserve">3</w:t>
                                  </w:r>
                                  <w:r>
                                    <w:rPr>
                                      <w:sz w:val="16"/>
                                      <w:szCs w:val="16"/>
                                      <w:vertAlign w:val="superscript"/>
                                    </w:rPr>
                                  </w:r>
                                </w:p>
                              </w:tc>
                            </w:tr>
                            <w:tr>
                              <w:trPr>
                                <w:trHeight w:val="279"/>
                              </w:trPr>
                              <w:tc>
                                <w:tcPr>
                                  <w:tcBorders>
                                    <w:top w:val="none" w:color="000000" w:sz="4" w:space="0"/>
                                    <w:left w:val="none" w:color="000000" w:sz="4" w:space="0"/>
                                    <w:bottom w:val="single" w:color="auto" w:sz="6" w:space="0"/>
                                    <w:right w:val="none" w:color="000000" w:sz="4" w:space="0"/>
                                  </w:tcBorders>
                                  <w:tcW w:w="720" w:type="dxa"/>
                                </w:tcPr>
                                <w:p w14:paraId="77AD11CD" w14:textId="77777777">
                                  <w:pPr>
                                    <w:pBdr/>
                                    <w:spacing/>
                                    <w:ind/>
                                    <w:rPr>
                                      <w:i/>
                                      <w:iCs/>
                                      <w:sz w:val="16"/>
                                      <w:szCs w:val="16"/>
                                    </w:rPr>
                                  </w:pPr>
                                  <w:r>
                                    <w:rPr>
                                      <w:i/>
                                      <w:iCs/>
                                      <w:sz w:val="16"/>
                                      <w:szCs w:val="16"/>
                                    </w:rPr>
                                    <w:t xml:space="preserve">N, D</w:t>
                                  </w:r>
                                  <w:r>
                                    <w:rPr>
                                      <w:i/>
                                      <w:iCs/>
                                      <w:sz w:val="16"/>
                                      <w:szCs w:val="16"/>
                                    </w:rPr>
                                  </w:r>
                                </w:p>
                              </w:tc>
                              <w:tc>
                                <w:tcPr>
                                  <w:tcBorders>
                                    <w:top w:val="none" w:color="000000" w:sz="4" w:space="0"/>
                                    <w:left w:val="none" w:color="000000" w:sz="4" w:space="0"/>
                                    <w:bottom w:val="single" w:color="auto" w:sz="6" w:space="0"/>
                                    <w:right w:val="none" w:color="000000" w:sz="4" w:space="0"/>
                                  </w:tcBorders>
                                  <w:tcW w:w="1710" w:type="dxa"/>
                                </w:tcPr>
                                <w:p w14:paraId="4590DC62" w14:textId="77777777">
                                  <w:pPr>
                                    <w:pBdr/>
                                    <w:spacing/>
                                    <w:ind/>
                                    <w:rPr>
                                      <w:sz w:val="16"/>
                                      <w:szCs w:val="16"/>
                                    </w:rPr>
                                  </w:pPr>
                                  <w:r>
                                    <w:rPr>
                                      <w:sz w:val="16"/>
                                      <w:szCs w:val="16"/>
                                    </w:rPr>
                                    <w:t xml:space="preserve">demagnetizing factor</w:t>
                                  </w:r>
                                  <w:r>
                                    <w:rPr>
                                      <w:sz w:val="16"/>
                                      <w:szCs w:val="16"/>
                                    </w:rPr>
                                  </w:r>
                                </w:p>
                              </w:tc>
                              <w:tc>
                                <w:tcPr>
                                  <w:tcBorders>
                                    <w:top w:val="none" w:color="000000" w:sz="4" w:space="0"/>
                                    <w:left w:val="none" w:color="000000" w:sz="4" w:space="0"/>
                                    <w:bottom w:val="single" w:color="auto" w:sz="6" w:space="0"/>
                                    <w:right w:val="none" w:color="000000" w:sz="4" w:space="0"/>
                                  </w:tcBorders>
                                  <w:tcW w:w="2610" w:type="dxa"/>
                                </w:tcPr>
                                <w:p w14:paraId="61637FA1" w14:textId="77777777">
                                  <w:pPr>
                                    <w:pBdr/>
                                    <w:spacing/>
                                    <w:ind/>
                                    <w:rPr>
                                      <w:sz w:val="16"/>
                                      <w:szCs w:val="16"/>
                                    </w:rPr>
                                  </w:pPr>
                                  <w:r>
                                    <w:rPr>
                                      <w:sz w:val="16"/>
                                      <w:szCs w:val="16"/>
                                    </w:rPr>
                                    <w:t xml:space="preserve">1 </w:t>
                                  </w:r>
                                  <w:r>
                                    <w:rPr>
                                      <w:rFonts w:ascii="Symbol" w:hAnsi="Symbol" w:eastAsia="Symbol" w:cs="Symbol"/>
                                      <w:sz w:val="16"/>
                                      <w:szCs w:val="16"/>
                                    </w:rPr>
                                    <w:t xml:space="preserve">®</w:t>
                                  </w:r>
                                  <w:r>
                                    <w:rPr>
                                      <w:sz w:val="16"/>
                                      <w:szCs w:val="16"/>
                                    </w:rPr>
                                    <w:t xml:space="preserve"> 1/(4</w:t>
                                  </w:r>
                                  <w:r>
                                    <w:rPr>
                                      <w:rFonts w:ascii="Symbol" w:hAnsi="Symbol" w:eastAsia="Symbol" w:cs="Symbol"/>
                                      <w:sz w:val="16"/>
                                      <w:szCs w:val="16"/>
                                    </w:rPr>
                                    <w:t xml:space="preserve">p</w:t>
                                  </w:r>
                                  <w:r>
                                    <w:rPr>
                                      <w:sz w:val="16"/>
                                      <w:szCs w:val="16"/>
                                    </w:rPr>
                                    <w:t xml:space="preserve">)</w:t>
                                  </w:r>
                                  <w:r>
                                    <w:rPr>
                                      <w:sz w:val="16"/>
                                      <w:szCs w:val="16"/>
                                    </w:rPr>
                                  </w:r>
                                </w:p>
                              </w:tc>
                            </w:tr>
                          </w:tbl>
                          <w:p w14:paraId="245770BB" w14:textId="77777777">
                            <w:pPr>
                              <w:pStyle w:val="792"/>
                              <w:pBdr/>
                              <w:spacing/>
                              <w:ind/>
                              <w:rPr/>
                            </w:pPr>
                            <w:r>
                              <w:t xml:space="preserve">No vertical lines in table. Statements that serve as captions for the entire table do not need footnote letters. </w:t>
                            </w:r>
                            <w:r/>
                          </w:p>
                          <w:p w14:paraId="498C6A62" w14:textId="77777777">
                            <w:pPr>
                              <w:pStyle w:val="792"/>
                              <w:pBdr/>
                              <w:spacing/>
                              <w:ind/>
                              <w:rPr/>
                            </w:pPr>
                            <w:r>
                              <w:rPr>
                                <w:vertAlign w:val="superscript"/>
                              </w:rPr>
                              <w:t xml:space="preserve">a</w:t>
                            </w:r>
                            <w:r>
                              <w:t xml:space="preserve">Gaussian units are the same as cgs emu for magnetostatics; Mx = maxwell, G = gauss, Oe = oersted; Wb = weber, V = volt, s = second, T = tesla, m = meter, A = ampere, J = joule, kg = kilogram, H = henry.</w:t>
                            </w:r>
                            <w:r/>
                          </w:p>
                          <w:p w14:paraId="2ADA1123" w14:textId="77777777">
                            <w:pPr>
                              <w:pStyle w:val="792"/>
                              <w:pBdr/>
                              <w:spacing/>
                              <w:ind/>
                              <w:rPr/>
                            </w:pPr>
                            <w:r/>
                            <w:r/>
                          </w:p>
                          <w:p w14:paraId="0AD035E6" w14:textId="77777777">
                            <w:pPr>
                              <w:pBdr/>
                              <w:spacing/>
                              <w:ind/>
                              <w:rPr/>
                            </w:pPr>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202" type="#_x0000_t202" style="position:absolute;z-index:251657728;o:allowoverlap:true;o:allowincell:false;mso-position-horizontal-relative:margin;margin-left:270.00pt;mso-position-horizontal:absolute;mso-position-vertical-relative:margin;margin-top:0.00pt;mso-position-vertical:absolute;width:248.40pt;height:318.80pt;mso-wrap-distance-left:9.00pt;mso-wrap-distance-top:0.00pt;mso-wrap-distance-right:9.00pt;mso-wrap-distance-bottom:0.00pt;v-text-anchor:top;visibility:visible;" fillcolor="#FFFFFF" stroked="f">
                <w10:wrap type="square"/>
                <v:textbox inset="0,0,0,0">
                  <w:txbxContent>
                    <w:p w14:paraId="73A823F0" w14:textId="77777777">
                      <w:pPr>
                        <w:pStyle w:val="799"/>
                        <w:pBdr/>
                        <w:spacing/>
                        <w:ind/>
                        <w:rPr/>
                      </w:pPr>
                      <w:r>
                        <w:t xml:space="preserve">TABLE I</w:t>
                      </w:r>
                      <w:r/>
                    </w:p>
                    <w:p w14:paraId="1477B416" w14:textId="77777777">
                      <w:pPr>
                        <w:pStyle w:val="799"/>
                        <w:pBdr/>
                        <w:spacing/>
                        <w:ind/>
                        <w:rPr/>
                      </w:pPr>
                      <w:r>
                        <w:t xml:space="preserve">Units for Magnetic Properties</w:t>
                      </w:r>
                      <w:r/>
                    </w:p>
                    <w:tbl>
                      <w:tblPr>
                        <w:tblInd w:w="108" w:type="dxa"/>
                        <w:tblW w:w="0" w:type="auto"/>
                        <w:tblBorders>
                          <w:top w:val="single" w:color="808080" w:sz="12" w:space="0"/>
                          <w:bottom w:val="single" w:color="808080" w:sz="12" w:space="0"/>
                        </w:tblBorders>
                        <w:tblLayout w:type="fixed"/>
                        <w:tblLook w:val="0000" w:firstRow="0" w:lastRow="0" w:firstColumn="0" w:lastColumn="0" w:noHBand="0" w:noVBand="0"/>
                      </w:tblPr>
                      <w:tblGrid>
                        <w:gridCol w:w="720"/>
                        <w:gridCol w:w="1710"/>
                        <w:gridCol w:w="2610"/>
                      </w:tblGrid>
                      <w:tr>
                        <w:trPr>
                          <w:trHeight w:val="35"/>
                        </w:trPr>
                        <w:tc>
                          <w:tcPr>
                            <w:tcBorders>
                              <w:top w:val="single" w:color="auto" w:sz="6" w:space="0"/>
                              <w:left w:val="none" w:color="000000" w:sz="4" w:space="0"/>
                              <w:bottom w:val="single" w:color="auto" w:sz="6" w:space="0"/>
                              <w:right w:val="none" w:color="000000" w:sz="4" w:space="0"/>
                            </w:tcBorders>
                            <w:tcW w:w="720" w:type="dxa"/>
                            <w:vAlign w:val="center"/>
                          </w:tcPr>
                          <w:p w14:paraId="4F447A3F" w14:textId="77777777">
                            <w:pPr>
                              <w:pBdr/>
                              <w:spacing/>
                              <w:ind/>
                              <w:jc w:val="center"/>
                              <w:rPr>
                                <w:sz w:val="16"/>
                                <w:szCs w:val="16"/>
                              </w:rPr>
                            </w:pPr>
                            <w:r>
                              <w:rPr>
                                <w:sz w:val="16"/>
                                <w:szCs w:val="16"/>
                              </w:rPr>
                              <w:t xml:space="preserve">Symbol</w:t>
                            </w:r>
                            <w:r>
                              <w:rPr>
                                <w:sz w:val="16"/>
                                <w:szCs w:val="16"/>
                              </w:rPr>
                            </w:r>
                          </w:p>
                        </w:tc>
                        <w:tc>
                          <w:tcPr>
                            <w:tcBorders>
                              <w:top w:val="single" w:color="auto" w:sz="6" w:space="0"/>
                              <w:left w:val="none" w:color="000000" w:sz="4" w:space="0"/>
                              <w:bottom w:val="single" w:color="auto" w:sz="6" w:space="0"/>
                              <w:right w:val="none" w:color="000000" w:sz="4" w:space="0"/>
                            </w:tcBorders>
                            <w:tcW w:w="1710" w:type="dxa"/>
                            <w:vAlign w:val="center"/>
                          </w:tcPr>
                          <w:p w14:paraId="11129CF4" w14:textId="77777777">
                            <w:pPr>
                              <w:pStyle w:val="799"/>
                              <w:pBdr/>
                              <w:spacing/>
                              <w:ind/>
                              <w:rPr>
                                <w:smallCaps w:val="0"/>
                              </w:rPr>
                            </w:pPr>
                            <w:r>
                              <w:rPr>
                                <w:smallCaps w:val="0"/>
                              </w:rPr>
                              <w:t xml:space="preserve">Quantity</w:t>
                            </w:r>
                            <w:r>
                              <w:rPr>
                                <w:smallCaps w:val="0"/>
                              </w:rPr>
                            </w:r>
                          </w:p>
                        </w:tc>
                        <w:tc>
                          <w:tcPr>
                            <w:tcBorders>
                              <w:top w:val="single" w:color="auto" w:sz="6" w:space="0"/>
                              <w:left w:val="none" w:color="000000" w:sz="4" w:space="0"/>
                              <w:bottom w:val="single" w:color="auto" w:sz="6" w:space="0"/>
                              <w:right w:val="none" w:color="000000" w:sz="4" w:space="0"/>
                            </w:tcBorders>
                            <w:tcW w:w="2610" w:type="dxa"/>
                            <w:vAlign w:val="center"/>
                          </w:tcPr>
                          <w:p w14:paraId="121BFCDB" w14:textId="77777777">
                            <w:pPr>
                              <w:pBdr/>
                              <w:spacing/>
                              <w:ind/>
                              <w:jc w:val="center"/>
                              <w:rPr>
                                <w:sz w:val="16"/>
                                <w:szCs w:val="16"/>
                              </w:rPr>
                            </w:pPr>
                            <w:r>
                              <w:rPr>
                                <w:sz w:val="16"/>
                                <w:szCs w:val="16"/>
                              </w:rPr>
                              <w:t xml:space="preserve">Conversion from Gaussian and</w:t>
                            </w:r>
                            <w:r>
                              <w:rPr>
                                <w:sz w:val="16"/>
                                <w:szCs w:val="16"/>
                              </w:rPr>
                            </w:r>
                          </w:p>
                          <w:p w14:paraId="56C02A95" w14:textId="77777777">
                            <w:pPr>
                              <w:pBdr/>
                              <w:spacing/>
                              <w:ind/>
                              <w:jc w:val="center"/>
                              <w:rPr>
                                <w:sz w:val="16"/>
                                <w:szCs w:val="16"/>
                              </w:rPr>
                            </w:pPr>
                            <w:r>
                              <w:rPr>
                                <w:sz w:val="16"/>
                                <w:szCs w:val="16"/>
                              </w:rPr>
                              <w:t xml:space="preserve">CGS EMU to SI </w:t>
                            </w:r>
                            <w:r>
                              <w:rPr>
                                <w:sz w:val="16"/>
                                <w:szCs w:val="16"/>
                                <w:vertAlign w:val="superscript"/>
                              </w:rPr>
                              <w:t xml:space="preserve">a</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5B79EA9" w14:textId="77777777">
                            <w:pPr>
                              <w:pBdr/>
                              <w:spacing/>
                              <w:ind/>
                              <w:rPr>
                                <w:sz w:val="16"/>
                                <w:szCs w:val="16"/>
                              </w:rPr>
                            </w:pPr>
                            <w:r>
                              <w:rPr>
                                <w:rFonts w:ascii="Symbol" w:hAnsi="Symbol" w:eastAsia="Symbol" w:cs="Symbol"/>
                                <w:sz w:val="16"/>
                                <w:szCs w:val="16"/>
                              </w:rPr>
                              <w:t xml:space="preserve">F</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704E6DEB" w14:textId="77777777">
                            <w:pPr>
                              <w:pBdr/>
                              <w:spacing/>
                              <w:ind/>
                              <w:rPr>
                                <w:sz w:val="16"/>
                                <w:szCs w:val="16"/>
                              </w:rPr>
                            </w:pPr>
                            <w:r>
                              <w:rPr>
                                <w:sz w:val="16"/>
                                <w:szCs w:val="16"/>
                              </w:rPr>
                              <w:t xml:space="preserve">magnetic flux</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BDBB6E0" w14:textId="77777777">
                            <w:pPr>
                              <w:pBdr/>
                              <w:spacing/>
                              <w:ind/>
                              <w:rPr>
                                <w:sz w:val="16"/>
                                <w:szCs w:val="16"/>
                              </w:rPr>
                            </w:pPr>
                            <w:r>
                              <w:rPr>
                                <w:sz w:val="16"/>
                                <w:szCs w:val="16"/>
                              </w:rPr>
                              <w:t xml:space="preserve">1 Mx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8</w:t>
                            </w:r>
                            <w:r>
                              <w:rPr>
                                <w:sz w:val="16"/>
                                <w:szCs w:val="16"/>
                              </w:rPr>
                              <w:t xml:space="preserve"> Wb = 10</w:t>
                            </w:r>
                            <w:r>
                              <w:rPr>
                                <w:rFonts w:ascii="Symbol" w:hAnsi="Symbol" w:eastAsia="Symbol" w:cs="Symbol"/>
                                <w:sz w:val="16"/>
                                <w:szCs w:val="16"/>
                                <w:vertAlign w:val="superscript"/>
                              </w:rPr>
                              <w:t xml:space="preserve">-</w:t>
                            </w:r>
                            <w:r>
                              <w:rPr>
                                <w:sz w:val="16"/>
                                <w:szCs w:val="16"/>
                                <w:vertAlign w:val="superscript"/>
                              </w:rPr>
                              <w:t xml:space="preserve">8</w:t>
                            </w:r>
                            <w:r>
                              <w:rPr>
                                <w:sz w:val="16"/>
                                <w:szCs w:val="16"/>
                              </w:rPr>
                              <w:t xml:space="preserve"> V·s</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2ABCF6CC" w14:textId="77777777">
                            <w:pPr>
                              <w:pBdr/>
                              <w:spacing/>
                              <w:ind/>
                              <w:rPr>
                                <w:i/>
                                <w:iCs/>
                                <w:sz w:val="16"/>
                                <w:szCs w:val="16"/>
                              </w:rPr>
                            </w:pPr>
                            <w:r>
                              <w:rPr>
                                <w:i/>
                                <w:iCs/>
                                <w:sz w:val="16"/>
                                <w:szCs w:val="16"/>
                              </w:rPr>
                              <w:t xml:space="preserve">B</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2E54B0EC" w14:textId="77777777">
                            <w:pPr>
                              <w:pBdr/>
                              <w:spacing/>
                              <w:ind/>
                              <w:rPr>
                                <w:sz w:val="16"/>
                                <w:szCs w:val="16"/>
                              </w:rPr>
                            </w:pPr>
                            <w:r>
                              <w:rPr>
                                <w:sz w:val="16"/>
                                <w:szCs w:val="16"/>
                              </w:rPr>
                              <w:t xml:space="preserve">magnetic flux density, </w:t>
                            </w:r>
                            <w:r>
                              <w:rPr>
                                <w:sz w:val="16"/>
                                <w:szCs w:val="16"/>
                              </w:rPr>
                            </w:r>
                          </w:p>
                          <w:p w14:paraId="02142C26" w14:textId="77777777">
                            <w:pPr>
                              <w:pBdr/>
                              <w:spacing/>
                              <w:ind/>
                              <w:rPr>
                                <w:sz w:val="16"/>
                                <w:szCs w:val="16"/>
                              </w:rPr>
                            </w:pPr>
                            <w:r>
                              <w:rPr>
                                <w:sz w:val="16"/>
                                <w:szCs w:val="16"/>
                              </w:rPr>
                              <w:t xml:space="preserve">  magnetic induction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5AEE5C2F" w14:textId="77777777">
                            <w:pPr>
                              <w:pBdr/>
                              <w:spacing/>
                              <w:ind/>
                              <w:rPr>
                                <w:sz w:val="16"/>
                                <w:szCs w:val="16"/>
                                <w:vertAlign w:val="superscript"/>
                              </w:rPr>
                            </w:pPr>
                            <w:r>
                              <w:rPr>
                                <w:sz w:val="16"/>
                                <w:szCs w:val="16"/>
                              </w:rPr>
                              <w:t xml:space="preserve">1 G</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4</w:t>
                            </w:r>
                            <w:r>
                              <w:rPr>
                                <w:sz w:val="16"/>
                                <w:szCs w:val="16"/>
                              </w:rPr>
                              <w:t xml:space="preserve"> T = 10</w:t>
                            </w:r>
                            <w:r>
                              <w:rPr>
                                <w:rFonts w:ascii="Symbol" w:hAnsi="Symbol" w:eastAsia="Symbol" w:cs="Symbol"/>
                                <w:sz w:val="16"/>
                                <w:szCs w:val="16"/>
                                <w:vertAlign w:val="superscript"/>
                              </w:rPr>
                              <w:t xml:space="preserve">-</w:t>
                            </w:r>
                            <w:r>
                              <w:rPr>
                                <w:sz w:val="16"/>
                                <w:szCs w:val="16"/>
                                <w:vertAlign w:val="superscript"/>
                              </w:rPr>
                              <w:t xml:space="preserve">4</w:t>
                            </w:r>
                            <w:r>
                              <w:rPr>
                                <w:sz w:val="16"/>
                                <w:szCs w:val="16"/>
                              </w:rPr>
                              <w:t xml:space="preserve"> Wb/m</w:t>
                            </w:r>
                            <w:r>
                              <w:rPr>
                                <w:sz w:val="16"/>
                                <w:szCs w:val="16"/>
                                <w:vertAlign w:val="superscript"/>
                              </w:rPr>
                              <w:t xml:space="preserve">2</w:t>
                            </w:r>
                            <w:r>
                              <w:rPr>
                                <w:sz w:val="16"/>
                                <w:szCs w:val="16"/>
                                <w:vertAlign w:val="superscript"/>
                              </w:rPr>
                            </w:r>
                          </w:p>
                        </w:tc>
                      </w:tr>
                      <w:tr>
                        <w:trPr/>
                        <w:tc>
                          <w:tcPr>
                            <w:tcBorders>
                              <w:top w:val="none" w:color="000000" w:sz="4" w:space="0"/>
                              <w:left w:val="none" w:color="000000" w:sz="4" w:space="0"/>
                              <w:bottom w:val="none" w:color="000000" w:sz="4" w:space="0"/>
                              <w:right w:val="none" w:color="000000" w:sz="4" w:space="0"/>
                            </w:tcBorders>
                            <w:tcW w:w="720" w:type="dxa"/>
                          </w:tcPr>
                          <w:p w14:paraId="6AD50CD7" w14:textId="77777777">
                            <w:pPr>
                              <w:pBdr/>
                              <w:spacing/>
                              <w:ind/>
                              <w:rPr>
                                <w:i/>
                                <w:iCs/>
                                <w:sz w:val="16"/>
                                <w:szCs w:val="16"/>
                              </w:rPr>
                            </w:pPr>
                            <w:r>
                              <w:rPr>
                                <w:i/>
                                <w:iCs/>
                                <w:sz w:val="16"/>
                                <w:szCs w:val="16"/>
                              </w:rPr>
                              <w:t xml:space="preserve">H</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0A5A8C85" w14:textId="77777777">
                            <w:pPr>
                              <w:pBdr/>
                              <w:spacing/>
                              <w:ind/>
                              <w:rPr>
                                <w:sz w:val="16"/>
                                <w:szCs w:val="16"/>
                              </w:rPr>
                            </w:pPr>
                            <w:r>
                              <w:rPr>
                                <w:sz w:val="16"/>
                                <w:szCs w:val="16"/>
                              </w:rPr>
                              <w:t xml:space="preserve">magnetic field strength</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4ECD79E5" w14:textId="77777777">
                            <w:pPr>
                              <w:pBdr/>
                              <w:spacing/>
                              <w:ind/>
                              <w:rPr>
                                <w:sz w:val="16"/>
                                <w:szCs w:val="16"/>
                              </w:rPr>
                            </w:pPr>
                            <w:r>
                              <w:rPr>
                                <w:sz w:val="16"/>
                                <w:szCs w:val="16"/>
                              </w:rPr>
                              <w:t xml:space="preserve">1 Oe </w:t>
                            </w:r>
                            <w:r>
                              <w:rPr>
                                <w:rFonts w:ascii="Symbol" w:hAnsi="Symbol" w:eastAsia="Symbol" w:cs="Symbol"/>
                                <w:sz w:val="16"/>
                                <w:szCs w:val="16"/>
                              </w:rPr>
                              <w:t xml:space="preserve">®</w:t>
                            </w:r>
                            <w:r>
                              <w:rPr>
                                <w:sz w:val="16"/>
                                <w:szCs w:val="16"/>
                              </w:rPr>
                              <w:t xml:space="preserve"> 10</w:t>
                            </w:r>
                            <w:r>
                              <w:rPr>
                                <w:sz w:val="16"/>
                                <w:szCs w:val="16"/>
                                <w:vertAlign w:val="superscript"/>
                              </w:rPr>
                              <w:t xml:space="preserve">3</w:t>
                            </w:r>
                            <w:r>
                              <w:rPr>
                                <w:sz w:val="16"/>
                                <w:szCs w:val="16"/>
                              </w:rPr>
                              <w:t xml:space="preserve">/(4</w:t>
                            </w:r>
                            <w:r>
                              <w:rPr>
                                <w:rFonts w:ascii="Symbol" w:hAnsi="Symbol" w:eastAsia="Symbol" w:cs="Symbol"/>
                                <w:sz w:val="16"/>
                                <w:szCs w:val="16"/>
                              </w:rPr>
                              <w:t xml:space="preserve">p</w:t>
                            </w:r>
                            <w:r>
                              <w:rPr>
                                <w:sz w:val="16"/>
                                <w:szCs w:val="16"/>
                              </w:rPr>
                              <w:t xml:space="preserve">) 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5632ADF2" w14:textId="77777777">
                            <w:pPr>
                              <w:pBdr/>
                              <w:spacing/>
                              <w:ind/>
                              <w:rPr>
                                <w:i/>
                                <w:iCs/>
                                <w:sz w:val="16"/>
                                <w:szCs w:val="16"/>
                              </w:rPr>
                            </w:pPr>
                            <w:r>
                              <w:rPr>
                                <w:i/>
                                <w:iCs/>
                                <w:sz w:val="16"/>
                                <w:szCs w:val="16"/>
                              </w:rPr>
                              <w:t xml:space="preserve">m</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7147FE05" w14:textId="77777777">
                            <w:pPr>
                              <w:pBdr/>
                              <w:spacing/>
                              <w:ind/>
                              <w:rPr>
                                <w:sz w:val="16"/>
                                <w:szCs w:val="16"/>
                                <w:vertAlign w:val="superscript"/>
                              </w:rPr>
                            </w:pPr>
                            <w:r>
                              <w:rPr>
                                <w:sz w:val="16"/>
                                <w:szCs w:val="16"/>
                              </w:rPr>
                              <w:t xml:space="preserve">magnetic moment</w:t>
                            </w:r>
                            <w:r>
                              <w:rPr>
                                <w:sz w:val="16"/>
                                <w:szCs w:val="16"/>
                                <w:vertAlign w:val="superscript"/>
                              </w:rPr>
                            </w:r>
                          </w:p>
                        </w:tc>
                        <w:tc>
                          <w:tcPr>
                            <w:tcBorders>
                              <w:top w:val="none" w:color="000000" w:sz="4" w:space="0"/>
                              <w:left w:val="none" w:color="000000" w:sz="4" w:space="0"/>
                              <w:bottom w:val="none" w:color="000000" w:sz="4" w:space="0"/>
                              <w:right w:val="none" w:color="000000" w:sz="4" w:space="0"/>
                            </w:tcBorders>
                            <w:tcW w:w="2610" w:type="dxa"/>
                          </w:tcPr>
                          <w:p w14:paraId="71E8EF3D" w14:textId="77777777">
                            <w:pPr>
                              <w:pBdr/>
                              <w:spacing/>
                              <w:ind/>
                              <w:rPr>
                                <w:sz w:val="16"/>
                                <w:szCs w:val="16"/>
                              </w:rPr>
                            </w:pPr>
                            <w:r>
                              <w:rPr>
                                <w:sz w:val="16"/>
                                <w:szCs w:val="16"/>
                              </w:rPr>
                              <w:t xml:space="preserve">1 erg/G = 1 emu </w:t>
                            </w:r>
                            <w:r>
                              <w:rPr>
                                <w:sz w:val="16"/>
                                <w:szCs w:val="16"/>
                              </w:rPr>
                            </w:r>
                          </w:p>
                          <w:p w14:paraId="102EE6E2"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3</w:t>
                            </w:r>
                            <w:r>
                              <w:rPr>
                                <w:sz w:val="16"/>
                                <w:szCs w:val="16"/>
                              </w:rPr>
                              <w:t xml:space="preserve"> A·m</w:t>
                            </w:r>
                            <w:r>
                              <w:rPr>
                                <w:sz w:val="16"/>
                                <w:szCs w:val="16"/>
                                <w:vertAlign w:val="superscript"/>
                              </w:rPr>
                              <w:t xml:space="preserve">2</w:t>
                            </w:r>
                            <w:r>
                              <w:rPr>
                                <w:sz w:val="16"/>
                                <w:szCs w:val="16"/>
                              </w:rPr>
                              <w:t xml:space="preserve"> = 10</w:t>
                            </w:r>
                            <w:r>
                              <w:rPr>
                                <w:rFonts w:ascii="Symbol" w:hAnsi="Symbol" w:eastAsia="Symbol" w:cs="Symbol"/>
                                <w:sz w:val="16"/>
                                <w:szCs w:val="16"/>
                                <w:vertAlign w:val="superscript"/>
                              </w:rPr>
                              <w:t xml:space="preserve">-</w:t>
                            </w:r>
                            <w:r>
                              <w:rPr>
                                <w:sz w:val="16"/>
                                <w:szCs w:val="16"/>
                                <w:vertAlign w:val="superscript"/>
                              </w:rPr>
                              <w:t xml:space="preserve">3</w:t>
                            </w:r>
                            <w:r>
                              <w:rPr>
                                <w:sz w:val="16"/>
                                <w:szCs w:val="16"/>
                              </w:rPr>
                              <w:t xml:space="preserve"> J/T</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52374DD1" w14:textId="77777777">
                            <w:pPr>
                              <w:pBdr/>
                              <w:spacing/>
                              <w:ind/>
                              <w:rPr>
                                <w:i/>
                                <w:iCs/>
                                <w:sz w:val="16"/>
                                <w:szCs w:val="16"/>
                              </w:rPr>
                            </w:pPr>
                            <w:r>
                              <w:rPr>
                                <w:i/>
                                <w:iCs/>
                                <w:sz w:val="16"/>
                                <w:szCs w:val="16"/>
                              </w:rPr>
                              <w:t xml:space="preserve">M</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2EB135DA" w14:textId="77777777">
                            <w:pPr>
                              <w:pBdr/>
                              <w:spacing/>
                              <w:ind/>
                              <w:rPr>
                                <w:sz w:val="16"/>
                                <w:szCs w:val="16"/>
                              </w:rPr>
                            </w:pPr>
                            <w:r>
                              <w:rPr>
                                <w:sz w:val="16"/>
                                <w:szCs w:val="16"/>
                              </w:rPr>
                              <w:t xml:space="preserve">magnetization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5F6BA763" w14:textId="77777777">
                            <w:pPr>
                              <w:pBdr/>
                              <w:spacing/>
                              <w:ind/>
                              <w:rPr>
                                <w:sz w:val="16"/>
                                <w:szCs w:val="16"/>
                              </w:rPr>
                            </w:pPr>
                            <w:r>
                              <w:rPr>
                                <w:sz w:val="16"/>
                                <w:szCs w:val="16"/>
                              </w:rPr>
                              <w:t xml:space="preserve">1 erg/(G·cm</w:t>
                            </w:r>
                            <w:r>
                              <w:rPr>
                                <w:sz w:val="16"/>
                                <w:szCs w:val="16"/>
                                <w:vertAlign w:val="superscript"/>
                              </w:rPr>
                              <w:t xml:space="preserve">3</w:t>
                            </w:r>
                            <w:r>
                              <w:rPr>
                                <w:sz w:val="16"/>
                                <w:szCs w:val="16"/>
                              </w:rPr>
                              <w:t xml:space="preserve">) = 1 emu/cm</w:t>
                            </w:r>
                            <w:r>
                              <w:rPr>
                                <w:sz w:val="16"/>
                                <w:szCs w:val="16"/>
                                <w:vertAlign w:val="superscript"/>
                              </w:rPr>
                              <w:t xml:space="preserve">3</w:t>
                            </w:r>
                            <w:r>
                              <w:rPr>
                                <w:sz w:val="16"/>
                                <w:szCs w:val="16"/>
                              </w:rPr>
                            </w:r>
                          </w:p>
                          <w:p w14:paraId="40016DD6"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10</w:t>
                            </w:r>
                            <w:r>
                              <w:rPr>
                                <w:sz w:val="16"/>
                                <w:szCs w:val="16"/>
                                <w:vertAlign w:val="superscript"/>
                              </w:rPr>
                              <w:t xml:space="preserve">3</w:t>
                            </w:r>
                            <w:r>
                              <w:rPr>
                                <w:sz w:val="16"/>
                                <w:szCs w:val="16"/>
                              </w:rPr>
                              <w:t xml:space="preserve"> 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467DFED8" w14:textId="77777777">
                            <w:pPr>
                              <w:pBdr/>
                              <w:spacing/>
                              <w:ind/>
                              <w:rPr>
                                <w:i/>
                                <w:iCs/>
                                <w:sz w:val="16"/>
                                <w:szCs w:val="16"/>
                              </w:rPr>
                            </w:pPr>
                            <w:r>
                              <w:rPr>
                                <w:sz w:val="16"/>
                                <w:szCs w:val="16"/>
                              </w:rPr>
                              <w:t xml:space="preserve">4</w:t>
                            </w:r>
                            <w:r>
                              <w:rPr>
                                <w:rFonts w:ascii="Symbol" w:hAnsi="Symbol" w:eastAsia="Symbol" w:cs="Symbol"/>
                                <w:sz w:val="16"/>
                                <w:szCs w:val="16"/>
                              </w:rPr>
                              <w:t xml:space="preserve">p</w:t>
                            </w:r>
                            <w:r>
                              <w:rPr>
                                <w:i/>
                                <w:iCs/>
                                <w:sz w:val="16"/>
                                <w:szCs w:val="16"/>
                              </w:rPr>
                              <w:t xml:space="preserve">M</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6AA68520" w14:textId="77777777">
                            <w:pPr>
                              <w:pBdr/>
                              <w:spacing/>
                              <w:ind/>
                              <w:rPr>
                                <w:sz w:val="16"/>
                                <w:szCs w:val="16"/>
                              </w:rPr>
                            </w:pPr>
                            <w:r>
                              <w:rPr>
                                <w:sz w:val="16"/>
                                <w:szCs w:val="16"/>
                              </w:rPr>
                              <w:t xml:space="preserve">magnetization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114E029B" w14:textId="77777777">
                            <w:pPr>
                              <w:pBdr/>
                              <w:spacing/>
                              <w:ind/>
                              <w:rPr>
                                <w:sz w:val="16"/>
                                <w:szCs w:val="16"/>
                              </w:rPr>
                            </w:pPr>
                            <w:r>
                              <w:rPr>
                                <w:sz w:val="16"/>
                                <w:szCs w:val="16"/>
                              </w:rPr>
                              <w:t xml:space="preserve">1 G</w:t>
                            </w:r>
                            <w:r>
                              <w:rPr>
                                <w:sz w:val="16"/>
                                <w:szCs w:val="16"/>
                              </w:rPr>
                              <w:t xml:space="preserve"> </w:t>
                            </w:r>
                            <w:r>
                              <w:rPr>
                                <w:rFonts w:ascii="Symbol" w:hAnsi="Symbol" w:eastAsia="Symbol" w:cs="Symbol"/>
                                <w:sz w:val="16"/>
                                <w:szCs w:val="16"/>
                              </w:rPr>
                              <w:t xml:space="preserve">®</w:t>
                            </w:r>
                            <w:r>
                              <w:rPr>
                                <w:sz w:val="16"/>
                                <w:szCs w:val="16"/>
                              </w:rPr>
                              <w:t xml:space="preserve"> 10</w:t>
                            </w:r>
                            <w:r>
                              <w:rPr>
                                <w:sz w:val="16"/>
                                <w:szCs w:val="16"/>
                                <w:vertAlign w:val="superscript"/>
                              </w:rPr>
                              <w:t xml:space="preserve">3</w:t>
                            </w:r>
                            <w:r>
                              <w:rPr>
                                <w:sz w:val="16"/>
                                <w:szCs w:val="16"/>
                              </w:rPr>
                              <w:t xml:space="preserve">/(4</w:t>
                            </w:r>
                            <w:r>
                              <w:rPr>
                                <w:rFonts w:ascii="Symbol" w:hAnsi="Symbol" w:eastAsia="Symbol" w:cs="Symbol"/>
                                <w:sz w:val="16"/>
                                <w:szCs w:val="16"/>
                              </w:rPr>
                              <w:t xml:space="preserve">p</w:t>
                            </w:r>
                            <w:r>
                              <w:rPr>
                                <w:sz w:val="16"/>
                                <w:szCs w:val="16"/>
                              </w:rPr>
                              <w:t xml:space="preserve">) 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7958ED97" w14:textId="77777777">
                            <w:pPr>
                              <w:pBdr/>
                              <w:spacing/>
                              <w:ind/>
                              <w:rPr>
                                <w:sz w:val="16"/>
                                <w:szCs w:val="16"/>
                              </w:rPr>
                            </w:pPr>
                            <w:r>
                              <w:rPr>
                                <w:rFonts w:ascii="Symbol" w:hAnsi="Symbol" w:eastAsia="Symbol" w:cs="Symbol"/>
                                <w:sz w:val="16"/>
                                <w:szCs w:val="16"/>
                              </w:rPr>
                              <w:t xml:space="preserve">s</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639FC4D8" w14:textId="77777777">
                            <w:pPr>
                              <w:pBdr/>
                              <w:spacing/>
                              <w:ind/>
                              <w:rPr>
                                <w:sz w:val="16"/>
                                <w:szCs w:val="16"/>
                              </w:rPr>
                            </w:pPr>
                            <w:r>
                              <w:rPr>
                                <w:sz w:val="16"/>
                                <w:szCs w:val="16"/>
                              </w:rPr>
                              <w:t xml:space="preserve">specific magnetization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34F9094" w14:textId="77777777">
                            <w:pPr>
                              <w:pBdr/>
                              <w:spacing/>
                              <w:ind/>
                              <w:rPr>
                                <w:sz w:val="16"/>
                                <w:szCs w:val="16"/>
                              </w:rPr>
                            </w:pPr>
                            <w:r>
                              <w:rPr>
                                <w:sz w:val="16"/>
                                <w:szCs w:val="16"/>
                              </w:rPr>
                              <w:t xml:space="preserve">1 erg/(G·g) = 1 emu/g </w:t>
                            </w:r>
                            <w:r>
                              <w:rPr>
                                <w:rFonts w:ascii="Symbol" w:hAnsi="Symbol" w:eastAsia="Symbol" w:cs="Symbol"/>
                                <w:sz w:val="16"/>
                                <w:szCs w:val="16"/>
                              </w:rPr>
                              <w:t xml:space="preserve">®</w:t>
                            </w:r>
                            <w:r>
                              <w:rPr>
                                <w:sz w:val="16"/>
                                <w:szCs w:val="16"/>
                              </w:rPr>
                              <w:t xml:space="preserve"> 1 A·m</w:t>
                            </w:r>
                            <w:r>
                              <w:rPr>
                                <w:sz w:val="16"/>
                                <w:szCs w:val="16"/>
                                <w:vertAlign w:val="superscript"/>
                              </w:rPr>
                              <w:t xml:space="preserve">2</w:t>
                            </w:r>
                            <w:r>
                              <w:rPr>
                                <w:sz w:val="16"/>
                                <w:szCs w:val="16"/>
                              </w:rPr>
                              <w:t xml:space="preserve">/kg</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69381CFB" w14:textId="77777777">
                            <w:pPr>
                              <w:pBdr/>
                              <w:spacing/>
                              <w:ind/>
                              <w:rPr>
                                <w:i/>
                                <w:iCs/>
                                <w:sz w:val="16"/>
                                <w:szCs w:val="16"/>
                              </w:rPr>
                            </w:pPr>
                            <w:r>
                              <w:rPr>
                                <w:i/>
                                <w:iCs/>
                                <w:sz w:val="16"/>
                                <w:szCs w:val="16"/>
                              </w:rPr>
                              <w:t xml:space="preserve">j</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28BCCA49" w14:textId="77777777">
                            <w:pPr>
                              <w:pBdr/>
                              <w:spacing/>
                              <w:ind/>
                              <w:rPr>
                                <w:sz w:val="16"/>
                                <w:szCs w:val="16"/>
                              </w:rPr>
                            </w:pPr>
                            <w:r>
                              <w:rPr>
                                <w:sz w:val="16"/>
                                <w:szCs w:val="16"/>
                              </w:rPr>
                              <w:t xml:space="preserve">magnetic dipole </w:t>
                            </w:r>
                            <w:r>
                              <w:rPr>
                                <w:sz w:val="16"/>
                                <w:szCs w:val="16"/>
                              </w:rPr>
                            </w:r>
                          </w:p>
                          <w:p w14:paraId="6DA92B15" w14:textId="77777777">
                            <w:pPr>
                              <w:pBdr/>
                              <w:spacing/>
                              <w:ind/>
                              <w:rPr>
                                <w:sz w:val="16"/>
                                <w:szCs w:val="16"/>
                              </w:rPr>
                            </w:pPr>
                            <w:r>
                              <w:rPr>
                                <w:sz w:val="16"/>
                                <w:szCs w:val="16"/>
                              </w:rPr>
                              <w:t xml:space="preserve">  moment</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DE6B94C" w14:textId="77777777">
                            <w:pPr>
                              <w:pBdr/>
                              <w:spacing/>
                              <w:ind/>
                              <w:rPr>
                                <w:sz w:val="16"/>
                                <w:szCs w:val="16"/>
                              </w:rPr>
                            </w:pPr>
                            <w:r>
                              <w:rPr>
                                <w:sz w:val="16"/>
                                <w:szCs w:val="16"/>
                              </w:rPr>
                              <w:t xml:space="preserve">1 erg/G = 1 emu </w:t>
                            </w:r>
                            <w:r>
                              <w:rPr>
                                <w:sz w:val="16"/>
                                <w:szCs w:val="16"/>
                              </w:rPr>
                            </w:r>
                          </w:p>
                          <w:p w14:paraId="675F450A"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10</w:t>
                            </w:r>
                            <w:r>
                              <w:rPr>
                                <w:sz w:val="16"/>
                                <w:szCs w:val="16"/>
                              </w:rPr>
                              <w:t xml:space="preserve"> Wb·m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F62A66E" w14:textId="77777777">
                            <w:pPr>
                              <w:pBdr/>
                              <w:spacing/>
                              <w:ind/>
                              <w:rPr>
                                <w:i/>
                                <w:iCs/>
                                <w:sz w:val="16"/>
                                <w:szCs w:val="16"/>
                              </w:rPr>
                            </w:pPr>
                            <w:r>
                              <w:rPr>
                                <w:i/>
                                <w:iCs/>
                                <w:sz w:val="16"/>
                                <w:szCs w:val="16"/>
                              </w:rPr>
                              <w:t xml:space="preserve">J</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569774F8" w14:textId="77777777">
                            <w:pPr>
                              <w:pBdr/>
                              <w:spacing/>
                              <w:ind/>
                              <w:rPr>
                                <w:sz w:val="16"/>
                                <w:szCs w:val="16"/>
                              </w:rPr>
                            </w:pPr>
                            <w:r>
                              <w:rPr>
                                <w:sz w:val="16"/>
                                <w:szCs w:val="16"/>
                              </w:rPr>
                              <w:t xml:space="preserve">magnetic polarization</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0B6F31FA" w14:textId="77777777">
                            <w:pPr>
                              <w:pBdr/>
                              <w:spacing/>
                              <w:ind/>
                              <w:rPr>
                                <w:sz w:val="16"/>
                                <w:szCs w:val="16"/>
                              </w:rPr>
                            </w:pPr>
                            <w:r>
                              <w:rPr>
                                <w:sz w:val="16"/>
                                <w:szCs w:val="16"/>
                              </w:rPr>
                              <w:t xml:space="preserve">1 erg/(G·cm</w:t>
                            </w:r>
                            <w:r>
                              <w:rPr>
                                <w:sz w:val="16"/>
                                <w:szCs w:val="16"/>
                                <w:vertAlign w:val="superscript"/>
                              </w:rPr>
                              <w:t xml:space="preserve">3</w:t>
                            </w:r>
                            <w:r>
                              <w:rPr>
                                <w:sz w:val="16"/>
                                <w:szCs w:val="16"/>
                              </w:rPr>
                              <w:t xml:space="preserve">) = 1 emu/cm</w:t>
                            </w:r>
                            <w:r>
                              <w:rPr>
                                <w:sz w:val="16"/>
                                <w:szCs w:val="16"/>
                                <w:vertAlign w:val="superscript"/>
                              </w:rPr>
                              <w:t xml:space="preserve">3</w:t>
                            </w:r>
                            <w:r>
                              <w:rPr>
                                <w:sz w:val="16"/>
                                <w:szCs w:val="16"/>
                              </w:rPr>
                            </w:r>
                          </w:p>
                          <w:p w14:paraId="43DCFC2B" w14:textId="77777777">
                            <w:pPr>
                              <w:pBdr/>
                              <w:spacing/>
                              <w:ind/>
                              <w:rPr>
                                <w:sz w:val="16"/>
                                <w:szCs w:val="16"/>
                              </w:rPr>
                            </w:pPr>
                            <w:r>
                              <w:rPr>
                                <w:sz w:val="16"/>
                                <w:szCs w:val="16"/>
                              </w:rPr>
                              <w:t xml:space="preserve">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4</w:t>
                            </w:r>
                            <w:r>
                              <w:rPr>
                                <w:sz w:val="16"/>
                                <w:szCs w:val="16"/>
                              </w:rPr>
                              <w:t xml:space="preserve"> T</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3E7AB670" w14:textId="77777777">
                            <w:pPr>
                              <w:pBdr/>
                              <w:spacing/>
                              <w:ind/>
                              <w:rPr>
                                <w:sz w:val="16"/>
                                <w:szCs w:val="16"/>
                              </w:rPr>
                            </w:pPr>
                            <w:r>
                              <w:rPr>
                                <w:rFonts w:ascii="Symbol" w:hAnsi="Symbol" w:eastAsia="Symbol" w:cs="Symbol"/>
                                <w:sz w:val="16"/>
                                <w:szCs w:val="16"/>
                              </w:rPr>
                              <w:t xml:space="preserve">c</w:t>
                            </w:r>
                            <w:r>
                              <w:rPr>
                                <w:i/>
                                <w:iCs/>
                                <w:sz w:val="16"/>
                                <w:szCs w:val="16"/>
                              </w:rPr>
                              <w:t xml:space="preserve">,</w:t>
                            </w:r>
                            <w:r>
                              <w:rPr>
                                <w:sz w:val="16"/>
                                <w:szCs w:val="16"/>
                              </w:rPr>
                              <w:t xml:space="preserve"> </w:t>
                            </w:r>
                            <w:r>
                              <w:rPr>
                                <w:rFonts w:ascii="Symbol" w:hAnsi="Symbol" w:eastAsia="Symbol" w:cs="Symbol"/>
                                <w:sz w:val="16"/>
                                <w:szCs w:val="16"/>
                              </w:rPr>
                              <w:t xml:space="preserve">k</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04B5CD45" w14:textId="77777777">
                            <w:pPr>
                              <w:pBdr/>
                              <w:spacing/>
                              <w:ind/>
                              <w:rPr>
                                <w:sz w:val="16"/>
                                <w:szCs w:val="16"/>
                              </w:rPr>
                            </w:pPr>
                            <w:r>
                              <w:rPr>
                                <w:sz w:val="16"/>
                                <w:szCs w:val="16"/>
                              </w:rPr>
                              <w:t xml:space="preserve">susceptibility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4D9076BB" w14:textId="77777777">
                            <w:pPr>
                              <w:pBdr/>
                              <w:spacing/>
                              <w:ind/>
                              <w:rPr>
                                <w:sz w:val="16"/>
                                <w:szCs w:val="16"/>
                              </w:rPr>
                            </w:pPr>
                            <w:r>
                              <w:rPr>
                                <w:sz w:val="16"/>
                                <w:szCs w:val="16"/>
                              </w:rPr>
                              <w:t xml:space="preserve">1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2015B8B6" w14:textId="77777777">
                            <w:pPr>
                              <w:pBdr/>
                              <w:spacing/>
                              <w:ind/>
                              <w:rPr>
                                <w:sz w:val="16"/>
                                <w:szCs w:val="16"/>
                                <w:vertAlign w:val="subscript"/>
                              </w:rPr>
                            </w:pPr>
                            <w:r>
                              <w:rPr>
                                <w:rFonts w:ascii="Symbol" w:hAnsi="Symbol" w:eastAsia="Symbol" w:cs="Symbol"/>
                                <w:sz w:val="16"/>
                                <w:szCs w:val="16"/>
                              </w:rPr>
                              <w:t xml:space="preserve">c</w:t>
                            </w:r>
                            <w:r>
                              <w:rPr>
                                <w:rFonts w:ascii="Symbol" w:hAnsi="Symbol" w:eastAsia="Symbol" w:cs="Symbol"/>
                                <w:sz w:val="16"/>
                                <w:szCs w:val="16"/>
                                <w:vertAlign w:val="subscript"/>
                              </w:rPr>
                              <w:t xml:space="preserve">r</w:t>
                            </w:r>
                            <w:r>
                              <w:rPr>
                                <w:sz w:val="16"/>
                                <w:szCs w:val="16"/>
                                <w:vertAlign w:val="subscript"/>
                              </w:rPr>
                            </w:r>
                          </w:p>
                        </w:tc>
                        <w:tc>
                          <w:tcPr>
                            <w:tcBorders>
                              <w:top w:val="none" w:color="000000" w:sz="4" w:space="0"/>
                              <w:left w:val="none" w:color="000000" w:sz="4" w:space="0"/>
                              <w:bottom w:val="none" w:color="000000" w:sz="4" w:space="0"/>
                              <w:right w:val="none" w:color="000000" w:sz="4" w:space="0"/>
                            </w:tcBorders>
                            <w:tcW w:w="1710" w:type="dxa"/>
                          </w:tcPr>
                          <w:p w14:paraId="7C5BD2A3" w14:textId="77777777">
                            <w:pPr>
                              <w:pBdr/>
                              <w:spacing/>
                              <w:ind/>
                              <w:rPr>
                                <w:sz w:val="16"/>
                                <w:szCs w:val="16"/>
                              </w:rPr>
                            </w:pPr>
                            <w:r>
                              <w:rPr>
                                <w:sz w:val="16"/>
                                <w:szCs w:val="16"/>
                              </w:rPr>
                              <w:t xml:space="preserve">mass susceptibility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69ACC414" w14:textId="77777777">
                            <w:pPr>
                              <w:pBdr/>
                              <w:spacing/>
                              <w:ind/>
                              <w:rPr>
                                <w:sz w:val="16"/>
                                <w:szCs w:val="16"/>
                              </w:rPr>
                            </w:pPr>
                            <w:r>
                              <w:rPr>
                                <w:sz w:val="16"/>
                                <w:szCs w:val="16"/>
                              </w:rPr>
                              <w:t xml:space="preserve">1 cm</w:t>
                            </w:r>
                            <w:r>
                              <w:rPr>
                                <w:sz w:val="16"/>
                                <w:szCs w:val="16"/>
                                <w:vertAlign w:val="superscript"/>
                              </w:rPr>
                              <w:t xml:space="preserve">3</w:t>
                            </w:r>
                            <w:r>
                              <w:rPr>
                                <w:sz w:val="16"/>
                                <w:szCs w:val="16"/>
                              </w:rPr>
                              <w:t xml:space="preserve">/g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3</w:t>
                            </w:r>
                            <w:r>
                              <w:rPr>
                                <w:sz w:val="16"/>
                                <w:szCs w:val="16"/>
                              </w:rPr>
                              <w:t xml:space="preserve"> m</w:t>
                            </w:r>
                            <w:r>
                              <w:rPr>
                                <w:sz w:val="16"/>
                                <w:szCs w:val="16"/>
                                <w:vertAlign w:val="superscript"/>
                              </w:rPr>
                              <w:t xml:space="preserve">3</w:t>
                            </w:r>
                            <w:r>
                              <w:rPr>
                                <w:sz w:val="16"/>
                                <w:szCs w:val="16"/>
                              </w:rPr>
                              <w:t xml:space="preserve">/kg</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E2B7669" w14:textId="77777777">
                            <w:pPr>
                              <w:pBdr/>
                              <w:spacing/>
                              <w:ind/>
                              <w:rPr>
                                <w:sz w:val="16"/>
                                <w:szCs w:val="16"/>
                              </w:rPr>
                            </w:pPr>
                            <w:r>
                              <w:rPr>
                                <w:rFonts w:ascii="Symbol" w:hAnsi="Symbol" w:eastAsia="Symbol" w:cs="Symbol"/>
                                <w:sz w:val="16"/>
                                <w:szCs w:val="16"/>
                              </w:rPr>
                              <w:t xml:space="preserve">m</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346A5AF5" w14:textId="77777777">
                            <w:pPr>
                              <w:pBdr/>
                              <w:spacing/>
                              <w:ind/>
                              <w:rPr>
                                <w:sz w:val="16"/>
                                <w:szCs w:val="16"/>
                              </w:rPr>
                            </w:pPr>
                            <w:r>
                              <w:rPr>
                                <w:sz w:val="16"/>
                                <w:szCs w:val="16"/>
                              </w:rPr>
                              <w:t xml:space="preserve">permeability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6F304769" w14:textId="77777777">
                            <w:pPr>
                              <w:pBdr/>
                              <w:spacing/>
                              <w:ind/>
                              <w:rPr>
                                <w:sz w:val="16"/>
                                <w:szCs w:val="16"/>
                              </w:rPr>
                            </w:pPr>
                            <w:r>
                              <w:rPr>
                                <w:sz w:val="16"/>
                                <w:szCs w:val="16"/>
                              </w:rPr>
                              <w:t xml:space="preserve">1 </w:t>
                            </w:r>
                            <w:r>
                              <w:rPr>
                                <w:rFonts w:ascii="Symbol" w:hAnsi="Symbol" w:eastAsia="Symbol" w:cs="Symbol"/>
                                <w:sz w:val="16"/>
                                <w:szCs w:val="16"/>
                              </w:rPr>
                              <w:t xml:space="preserve">®</w:t>
                            </w:r>
                            <w:r>
                              <w:rPr>
                                <w:sz w:val="16"/>
                                <w:szCs w:val="16"/>
                              </w:rPr>
                              <w:t xml:space="preserve">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7</w:t>
                            </w:r>
                            <w:r>
                              <w:rPr>
                                <w:sz w:val="16"/>
                                <w:szCs w:val="16"/>
                              </w:rPr>
                              <w:t xml:space="preserve"> H/m </w:t>
                            </w:r>
                            <w:r>
                              <w:rPr>
                                <w:sz w:val="16"/>
                                <w:szCs w:val="16"/>
                              </w:rPr>
                            </w:r>
                          </w:p>
                          <w:p w14:paraId="2A308241" w14:textId="77777777">
                            <w:pPr>
                              <w:pBdr/>
                              <w:spacing/>
                              <w:ind/>
                              <w:rPr>
                                <w:sz w:val="16"/>
                                <w:szCs w:val="16"/>
                              </w:rPr>
                            </w:pPr>
                            <w:r>
                              <w:rPr>
                                <w:sz w:val="16"/>
                                <w:szCs w:val="16"/>
                              </w:rPr>
                              <w:t xml:space="preserve">  = 4</w:t>
                            </w:r>
                            <w:r>
                              <w:rPr>
                                <w:rFonts w:ascii="Symbol" w:hAnsi="Symbol" w:eastAsia="Symbol" w:cs="Symbol"/>
                                <w:sz w:val="16"/>
                                <w:szCs w:val="16"/>
                              </w:rPr>
                              <w:t xml:space="preserve">p</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7</w:t>
                            </w:r>
                            <w:r>
                              <w:rPr>
                                <w:sz w:val="16"/>
                                <w:szCs w:val="16"/>
                              </w:rPr>
                              <w:t xml:space="preserve"> Wb/(A·m)</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3791460F" w14:textId="77777777">
                            <w:pPr>
                              <w:pBdr/>
                              <w:spacing/>
                              <w:ind/>
                              <w:rPr>
                                <w:sz w:val="16"/>
                                <w:szCs w:val="16"/>
                              </w:rPr>
                            </w:pPr>
                            <w:r>
                              <w:rPr>
                                <w:rFonts w:ascii="Symbol" w:hAnsi="Symbol" w:eastAsia="Symbol" w:cs="Symbol"/>
                                <w:sz w:val="16"/>
                                <w:szCs w:val="16"/>
                              </w:rPr>
                              <w:t xml:space="preserve">m</w:t>
                            </w:r>
                            <w:r>
                              <w:rPr>
                                <w:sz w:val="16"/>
                                <w:szCs w:val="16"/>
                                <w:vertAlign w:val="subscript"/>
                              </w:rPr>
                              <w:t xml:space="preserve">r</w:t>
                            </w:r>
                            <w:r>
                              <w:rPr>
                                <w:sz w:val="16"/>
                                <w:szCs w:val="16"/>
                              </w:rPr>
                            </w:r>
                          </w:p>
                        </w:tc>
                        <w:tc>
                          <w:tcPr>
                            <w:tcBorders>
                              <w:top w:val="none" w:color="000000" w:sz="4" w:space="0"/>
                              <w:left w:val="none" w:color="000000" w:sz="4" w:space="0"/>
                              <w:bottom w:val="none" w:color="000000" w:sz="4" w:space="0"/>
                              <w:right w:val="none" w:color="000000" w:sz="4" w:space="0"/>
                            </w:tcBorders>
                            <w:tcW w:w="1710" w:type="dxa"/>
                          </w:tcPr>
                          <w:p w14:paraId="5B398471" w14:textId="77777777">
                            <w:pPr>
                              <w:pBdr/>
                              <w:spacing/>
                              <w:ind/>
                              <w:rPr>
                                <w:sz w:val="16"/>
                                <w:szCs w:val="16"/>
                              </w:rPr>
                            </w:pPr>
                            <w:r>
                              <w:rPr>
                                <w:sz w:val="16"/>
                                <w:szCs w:val="16"/>
                              </w:rPr>
                              <w:t xml:space="preserve">relative permeability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489AB878" w14:textId="77777777">
                            <w:pPr>
                              <w:pBdr/>
                              <w:spacing/>
                              <w:ind/>
                              <w:rPr>
                                <w:sz w:val="16"/>
                                <w:szCs w:val="16"/>
                              </w:rPr>
                            </w:pPr>
                            <w:r>
                              <w:rPr>
                                <w:rFonts w:ascii="Symbol" w:hAnsi="Symbol" w:eastAsia="Symbol" w:cs="Symbol"/>
                                <w:sz w:val="16"/>
                                <w:szCs w:val="16"/>
                              </w:rPr>
                              <w:t xml:space="preserve">m</w:t>
                            </w:r>
                            <w:r>
                              <w:rPr>
                                <w:sz w:val="16"/>
                                <w:szCs w:val="16"/>
                              </w:rPr>
                              <w:t xml:space="preserve"> </w:t>
                            </w:r>
                            <w:r>
                              <w:rPr>
                                <w:rFonts w:ascii="Symbol" w:hAnsi="Symbol" w:eastAsia="Symbol" w:cs="Symbol"/>
                                <w:sz w:val="16"/>
                                <w:szCs w:val="16"/>
                              </w:rPr>
                              <w:t xml:space="preserve">®</w:t>
                            </w:r>
                            <w:r>
                              <w:rPr>
                                <w:sz w:val="16"/>
                                <w:szCs w:val="16"/>
                              </w:rPr>
                              <w:t xml:space="preserve"> </w:t>
                            </w:r>
                            <w:r>
                              <w:rPr>
                                <w:rFonts w:ascii="Symbol" w:hAnsi="Symbol" w:eastAsia="Symbol" w:cs="Symbol"/>
                                <w:sz w:val="16"/>
                                <w:szCs w:val="16"/>
                              </w:rPr>
                              <w:t xml:space="preserve">m</w:t>
                            </w:r>
                            <w:r>
                              <w:rPr>
                                <w:sz w:val="16"/>
                                <w:szCs w:val="16"/>
                                <w:vertAlign w:val="subscript"/>
                              </w:rPr>
                              <w:t xml:space="preserve">r</w:t>
                            </w:r>
                            <w:r>
                              <w:rPr>
                                <w:sz w:val="16"/>
                                <w:szCs w:val="16"/>
                              </w:rPr>
                            </w:r>
                          </w:p>
                        </w:tc>
                      </w:tr>
                      <w:tr>
                        <w:trPr/>
                        <w:tc>
                          <w:tcPr>
                            <w:tcBorders>
                              <w:top w:val="none" w:color="000000" w:sz="4" w:space="0"/>
                              <w:left w:val="none" w:color="000000" w:sz="4" w:space="0"/>
                              <w:bottom w:val="none" w:color="000000" w:sz="4" w:space="0"/>
                              <w:right w:val="none" w:color="000000" w:sz="4" w:space="0"/>
                            </w:tcBorders>
                            <w:tcW w:w="720" w:type="dxa"/>
                          </w:tcPr>
                          <w:p w14:paraId="0CA8C858" w14:textId="77777777">
                            <w:pPr>
                              <w:pBdr/>
                              <w:spacing/>
                              <w:ind/>
                              <w:rPr>
                                <w:i/>
                                <w:iCs/>
                                <w:sz w:val="16"/>
                                <w:szCs w:val="16"/>
                              </w:rPr>
                            </w:pPr>
                            <w:r>
                              <w:rPr>
                                <w:i/>
                                <w:iCs/>
                                <w:sz w:val="16"/>
                                <w:szCs w:val="16"/>
                              </w:rPr>
                              <w:t xml:space="preserve">w, W</w:t>
                            </w:r>
                            <w:r>
                              <w:rPr>
                                <w:i/>
                                <w:iCs/>
                                <w:sz w:val="16"/>
                                <w:szCs w:val="16"/>
                              </w:rPr>
                            </w:r>
                          </w:p>
                        </w:tc>
                        <w:tc>
                          <w:tcPr>
                            <w:tcBorders>
                              <w:top w:val="none" w:color="000000" w:sz="4" w:space="0"/>
                              <w:left w:val="none" w:color="000000" w:sz="4" w:space="0"/>
                              <w:bottom w:val="none" w:color="000000" w:sz="4" w:space="0"/>
                              <w:right w:val="none" w:color="000000" w:sz="4" w:space="0"/>
                            </w:tcBorders>
                            <w:tcW w:w="1710" w:type="dxa"/>
                          </w:tcPr>
                          <w:p w14:paraId="421A903D" w14:textId="77777777">
                            <w:pPr>
                              <w:pBdr/>
                              <w:spacing/>
                              <w:ind/>
                              <w:rPr>
                                <w:sz w:val="16"/>
                                <w:szCs w:val="16"/>
                              </w:rPr>
                            </w:pPr>
                            <w:r>
                              <w:rPr>
                                <w:sz w:val="16"/>
                                <w:szCs w:val="16"/>
                              </w:rPr>
                              <w:t xml:space="preserve">energy density</w:t>
                            </w:r>
                            <w:r>
                              <w:rPr>
                                <w:sz w:val="16"/>
                                <w:szCs w:val="16"/>
                              </w:rPr>
                            </w:r>
                          </w:p>
                        </w:tc>
                        <w:tc>
                          <w:tcPr>
                            <w:tcBorders>
                              <w:top w:val="none" w:color="000000" w:sz="4" w:space="0"/>
                              <w:left w:val="none" w:color="000000" w:sz="4" w:space="0"/>
                              <w:bottom w:val="none" w:color="000000" w:sz="4" w:space="0"/>
                              <w:right w:val="none" w:color="000000" w:sz="4" w:space="0"/>
                            </w:tcBorders>
                            <w:tcW w:w="2610" w:type="dxa"/>
                          </w:tcPr>
                          <w:p w14:paraId="101C5DD0" w14:textId="77777777">
                            <w:pPr>
                              <w:pBdr/>
                              <w:spacing/>
                              <w:ind/>
                              <w:rPr>
                                <w:sz w:val="16"/>
                                <w:szCs w:val="16"/>
                                <w:vertAlign w:val="superscript"/>
                              </w:rPr>
                            </w:pPr>
                            <w:r>
                              <w:rPr>
                                <w:sz w:val="16"/>
                                <w:szCs w:val="16"/>
                              </w:rPr>
                              <w:t xml:space="preserve">1 erg/cm</w:t>
                            </w:r>
                            <w:r>
                              <w:rPr>
                                <w:sz w:val="16"/>
                                <w:szCs w:val="16"/>
                                <w:vertAlign w:val="superscript"/>
                              </w:rPr>
                              <w:t xml:space="preserve">3</w:t>
                            </w:r>
                            <w:r>
                              <w:rPr>
                                <w:sz w:val="16"/>
                                <w:szCs w:val="16"/>
                              </w:rPr>
                              <w:t xml:space="preserve"> </w:t>
                            </w:r>
                            <w:r>
                              <w:rPr>
                                <w:rFonts w:ascii="Symbol" w:hAnsi="Symbol" w:eastAsia="Symbol" w:cs="Symbol"/>
                                <w:sz w:val="16"/>
                                <w:szCs w:val="16"/>
                              </w:rPr>
                              <w:t xml:space="preserve">®</w:t>
                            </w:r>
                            <w:r>
                              <w:rPr>
                                <w:sz w:val="16"/>
                                <w:szCs w:val="16"/>
                              </w:rPr>
                              <w:t xml:space="preserve"> 10</w:t>
                            </w:r>
                            <w:r>
                              <w:rPr>
                                <w:rFonts w:ascii="Symbol" w:hAnsi="Symbol" w:eastAsia="Symbol" w:cs="Symbol"/>
                                <w:sz w:val="16"/>
                                <w:szCs w:val="16"/>
                                <w:vertAlign w:val="superscript"/>
                              </w:rPr>
                              <w:t xml:space="preserve">-</w:t>
                            </w:r>
                            <w:r>
                              <w:rPr>
                                <w:sz w:val="16"/>
                                <w:szCs w:val="16"/>
                                <w:vertAlign w:val="superscript"/>
                              </w:rPr>
                              <w:t xml:space="preserve">1</w:t>
                            </w:r>
                            <w:r>
                              <w:rPr>
                                <w:sz w:val="16"/>
                                <w:szCs w:val="16"/>
                              </w:rPr>
                              <w:t xml:space="preserve"> J/m</w:t>
                            </w:r>
                            <w:r>
                              <w:rPr>
                                <w:sz w:val="16"/>
                                <w:szCs w:val="16"/>
                                <w:vertAlign w:val="superscript"/>
                              </w:rPr>
                              <w:t xml:space="preserve">3</w:t>
                            </w:r>
                            <w:r>
                              <w:rPr>
                                <w:sz w:val="16"/>
                                <w:szCs w:val="16"/>
                                <w:vertAlign w:val="superscript"/>
                              </w:rPr>
                            </w:r>
                          </w:p>
                        </w:tc>
                      </w:tr>
                      <w:tr>
                        <w:trPr>
                          <w:trHeight w:val="279"/>
                        </w:trPr>
                        <w:tc>
                          <w:tcPr>
                            <w:tcBorders>
                              <w:top w:val="none" w:color="000000" w:sz="4" w:space="0"/>
                              <w:left w:val="none" w:color="000000" w:sz="4" w:space="0"/>
                              <w:bottom w:val="single" w:color="auto" w:sz="6" w:space="0"/>
                              <w:right w:val="none" w:color="000000" w:sz="4" w:space="0"/>
                            </w:tcBorders>
                            <w:tcW w:w="720" w:type="dxa"/>
                          </w:tcPr>
                          <w:p w14:paraId="77AD11CD" w14:textId="77777777">
                            <w:pPr>
                              <w:pBdr/>
                              <w:spacing/>
                              <w:ind/>
                              <w:rPr>
                                <w:i/>
                                <w:iCs/>
                                <w:sz w:val="16"/>
                                <w:szCs w:val="16"/>
                              </w:rPr>
                            </w:pPr>
                            <w:r>
                              <w:rPr>
                                <w:i/>
                                <w:iCs/>
                                <w:sz w:val="16"/>
                                <w:szCs w:val="16"/>
                              </w:rPr>
                              <w:t xml:space="preserve">N, D</w:t>
                            </w:r>
                            <w:r>
                              <w:rPr>
                                <w:i/>
                                <w:iCs/>
                                <w:sz w:val="16"/>
                                <w:szCs w:val="16"/>
                              </w:rPr>
                            </w:r>
                          </w:p>
                        </w:tc>
                        <w:tc>
                          <w:tcPr>
                            <w:tcBorders>
                              <w:top w:val="none" w:color="000000" w:sz="4" w:space="0"/>
                              <w:left w:val="none" w:color="000000" w:sz="4" w:space="0"/>
                              <w:bottom w:val="single" w:color="auto" w:sz="6" w:space="0"/>
                              <w:right w:val="none" w:color="000000" w:sz="4" w:space="0"/>
                            </w:tcBorders>
                            <w:tcW w:w="1710" w:type="dxa"/>
                          </w:tcPr>
                          <w:p w14:paraId="4590DC62" w14:textId="77777777">
                            <w:pPr>
                              <w:pBdr/>
                              <w:spacing/>
                              <w:ind/>
                              <w:rPr>
                                <w:sz w:val="16"/>
                                <w:szCs w:val="16"/>
                              </w:rPr>
                            </w:pPr>
                            <w:r>
                              <w:rPr>
                                <w:sz w:val="16"/>
                                <w:szCs w:val="16"/>
                              </w:rPr>
                              <w:t xml:space="preserve">demagnetizing factor</w:t>
                            </w:r>
                            <w:r>
                              <w:rPr>
                                <w:sz w:val="16"/>
                                <w:szCs w:val="16"/>
                              </w:rPr>
                            </w:r>
                          </w:p>
                        </w:tc>
                        <w:tc>
                          <w:tcPr>
                            <w:tcBorders>
                              <w:top w:val="none" w:color="000000" w:sz="4" w:space="0"/>
                              <w:left w:val="none" w:color="000000" w:sz="4" w:space="0"/>
                              <w:bottom w:val="single" w:color="auto" w:sz="6" w:space="0"/>
                              <w:right w:val="none" w:color="000000" w:sz="4" w:space="0"/>
                            </w:tcBorders>
                            <w:tcW w:w="2610" w:type="dxa"/>
                          </w:tcPr>
                          <w:p w14:paraId="61637FA1" w14:textId="77777777">
                            <w:pPr>
                              <w:pBdr/>
                              <w:spacing/>
                              <w:ind/>
                              <w:rPr>
                                <w:sz w:val="16"/>
                                <w:szCs w:val="16"/>
                              </w:rPr>
                            </w:pPr>
                            <w:r>
                              <w:rPr>
                                <w:sz w:val="16"/>
                                <w:szCs w:val="16"/>
                              </w:rPr>
                              <w:t xml:space="preserve">1 </w:t>
                            </w:r>
                            <w:r>
                              <w:rPr>
                                <w:rFonts w:ascii="Symbol" w:hAnsi="Symbol" w:eastAsia="Symbol" w:cs="Symbol"/>
                                <w:sz w:val="16"/>
                                <w:szCs w:val="16"/>
                              </w:rPr>
                              <w:t xml:space="preserve">®</w:t>
                            </w:r>
                            <w:r>
                              <w:rPr>
                                <w:sz w:val="16"/>
                                <w:szCs w:val="16"/>
                              </w:rPr>
                              <w:t xml:space="preserve"> 1/(4</w:t>
                            </w:r>
                            <w:r>
                              <w:rPr>
                                <w:rFonts w:ascii="Symbol" w:hAnsi="Symbol" w:eastAsia="Symbol" w:cs="Symbol"/>
                                <w:sz w:val="16"/>
                                <w:szCs w:val="16"/>
                              </w:rPr>
                              <w:t xml:space="preserve">p</w:t>
                            </w:r>
                            <w:r>
                              <w:rPr>
                                <w:sz w:val="16"/>
                                <w:szCs w:val="16"/>
                              </w:rPr>
                              <w:t xml:space="preserve">)</w:t>
                            </w:r>
                            <w:r>
                              <w:rPr>
                                <w:sz w:val="16"/>
                                <w:szCs w:val="16"/>
                              </w:rPr>
                            </w:r>
                          </w:p>
                        </w:tc>
                      </w:tr>
                    </w:tbl>
                    <w:p w14:paraId="245770BB" w14:textId="77777777">
                      <w:pPr>
                        <w:pStyle w:val="792"/>
                        <w:pBdr/>
                        <w:spacing/>
                        <w:ind/>
                        <w:rPr/>
                      </w:pPr>
                      <w:r>
                        <w:t xml:space="preserve">No vertical lines in table. Statements that serve as captions for the entire table do not need footnote letters. </w:t>
                      </w:r>
                      <w:r/>
                    </w:p>
                    <w:p w14:paraId="498C6A62" w14:textId="77777777">
                      <w:pPr>
                        <w:pStyle w:val="792"/>
                        <w:pBdr/>
                        <w:spacing/>
                        <w:ind/>
                        <w:rPr/>
                      </w:pPr>
                      <w:r>
                        <w:rPr>
                          <w:vertAlign w:val="superscript"/>
                        </w:rPr>
                        <w:t xml:space="preserve">a</w:t>
                      </w:r>
                      <w:r>
                        <w:t xml:space="preserve">Gaussian units are the same as cgs emu for magnetostatics; Mx = maxwell, G = gauss, Oe = oersted; Wb = weber, V = volt, s = second, T = tesla, m = meter, A = ampere, J = joule, kg = kilogram, H = henry.</w:t>
                      </w:r>
                      <w:r/>
                    </w:p>
                    <w:p w14:paraId="2ADA1123" w14:textId="77777777">
                      <w:pPr>
                        <w:pStyle w:val="792"/>
                        <w:pBdr/>
                        <w:spacing/>
                        <w:ind/>
                        <w:rPr/>
                      </w:pPr>
                      <w:r/>
                      <w:r/>
                    </w:p>
                    <w:p w14:paraId="0AD035E6" w14:textId="77777777">
                      <w:pPr>
                        <w:pBdr/>
                        <w:spacing/>
                        <w:ind/>
                        <w:rPr/>
                      </w:pPr>
                      <w:r/>
                      <w:r/>
                    </w:p>
                  </w:txbxContent>
                </v:textbox>
              </v:shape>
            </w:pict>
          </mc:Fallback>
        </mc:AlternateContent>
      </w:r>
      <w:r/>
    </w:p>
    <w:p w14:paraId="6444C3A6" w14:textId="77777777">
      <w:pPr>
        <w:pStyle w:val="767"/>
        <w:pBdr/>
        <w:spacing/>
        <w:ind/>
        <w:rPr>
          <w:lang w:eastAsia="es-ES"/>
        </w:rPr>
      </w:pPr>
      <w:r>
        <w:rPr>
          <w:lang w:eastAsia="es-ES"/>
        </w:rPr>
        <w:t xml:space="preserve">Formulario de Copyright </w:t>
      </w:r>
      <w:r>
        <w:rPr>
          <w:lang w:eastAsia="es-ES"/>
        </w:rPr>
        <w:br/>
      </w:r>
      <w:r>
        <w:rPr>
          <w:lang w:eastAsia="es-ES"/>
        </w:rPr>
      </w:r>
    </w:p>
    <w:p w14:paraId="3D129F02" w14:textId="77777777">
      <w:pPr>
        <w:pBdr/>
        <w:spacing/>
        <w:ind/>
        <w:jc w:val="both"/>
        <w:rPr>
          <w:color w:val="000000"/>
          <w:lang w:eastAsia="es-ES"/>
        </w:rPr>
      </w:pPr>
      <w:r>
        <w:rPr>
          <w:color w:val="000000"/>
          <w:lang w:eastAsia="es-ES"/>
        </w:rPr>
        <w:t xml:space="preserve">Un formulario de IEEE de derechos de autor debe acompañar su presentación final. Usted puede obtener un</w:t>
      </w:r>
      <w:r>
        <w:rPr>
          <w:color w:val="000000"/>
          <w:lang w:eastAsia="es-ES"/>
        </w:rPr>
        <w:t xml:space="preserve">a versión</w:t>
      </w:r>
      <w:r>
        <w:rPr>
          <w:color w:val="000000"/>
          <w:lang w:eastAsia="es-ES"/>
        </w:rPr>
        <w:t xml:space="preserve">. Pdf</w:t>
      </w:r>
      <w:r>
        <w:rPr>
          <w:color w:val="000000"/>
          <w:lang w:eastAsia="es-ES"/>
        </w:rPr>
        <w:t xml:space="preserve">,</w:t>
      </w:r>
      <w:r>
        <w:rPr>
          <w:color w:val="000000"/>
          <w:lang w:eastAsia="es-ES"/>
        </w:rPr>
        <w:t xml:space="preserve"> Html o. Doc en http://www.ieee.org/copyright. Los autores son responsables de la obtención de cualquier autorización.</w:t>
      </w:r>
      <w:r>
        <w:rPr>
          <w:color w:val="000000"/>
          <w:lang w:eastAsia="es-ES"/>
        </w:rPr>
      </w:r>
    </w:p>
    <w:p w14:paraId="0E6AD231" w14:textId="77777777">
      <w:pPr>
        <w:pBdr/>
        <w:spacing/>
        <w:ind/>
        <w:jc w:val="both"/>
        <w:rPr>
          <w:color w:val="000000"/>
          <w:lang w:eastAsia="es-ES"/>
        </w:rPr>
      </w:pPr>
      <w:r>
        <w:rPr>
          <w:color w:val="000000"/>
          <w:lang w:eastAsia="es-ES"/>
        </w:rPr>
      </w:r>
      <w:r>
        <w:rPr>
          <w:color w:val="000000"/>
          <w:lang w:eastAsia="es-ES"/>
        </w:rPr>
      </w:r>
    </w:p>
    <w:p w14:paraId="330E59B3" w14:textId="77777777">
      <w:pPr>
        <w:pStyle w:val="797"/>
        <w:pBdr/>
        <w:spacing/>
        <w:ind/>
        <w:rPr/>
      </w:pPr>
      <w:r/>
      <w:r/>
    </w:p>
    <w:p w14:paraId="4893EED6" w14:textId="77777777">
      <w:pPr>
        <w:pStyle w:val="766"/>
        <w:pBdr/>
        <w:spacing/>
        <w:ind/>
        <w:rPr/>
      </w:pPr>
      <w:r>
        <w:t xml:space="preserve">La matemática</w:t>
      </w:r>
      <w:r>
        <w:t xml:space="preserve"> </w:t>
      </w:r>
      <w:r/>
    </w:p>
    <w:p w14:paraId="6E3E542B" w14:textId="77777777">
      <w:pPr>
        <w:pStyle w:val="797"/>
        <w:pBdr/>
        <w:spacing/>
        <w:ind/>
        <w:jc w:val="left"/>
        <w:rPr/>
      </w:pPr>
      <w:r>
        <w:t xml:space="preserve">Si usted está usando </w:t>
      </w:r>
      <w:r>
        <w:rPr>
          <w:i/>
        </w:rPr>
        <w:t xml:space="preserve">Word</w:t>
      </w:r>
      <w:r>
        <w:t xml:space="preserve">, use el Editor de Ecuaciones de Microsoft o el complemento </w:t>
      </w:r>
      <w:r>
        <w:rPr>
          <w:i/>
        </w:rPr>
        <w:t xml:space="preserve">MathType</w:t>
      </w:r>
      <w:r>
        <w:t xml:space="preserve"> (http://www.mathtype.com) para las ecuaciones en su documento (Insertar | Objeto | Crear Nuevo | Editor de Ecuaciones de Microsoft o Ecuación MathType). </w:t>
      </w:r>
      <w:r/>
    </w:p>
    <w:p w14:paraId="682FD9F3" w14:textId="77777777">
      <w:pPr>
        <w:pStyle w:val="797"/>
        <w:pBdr/>
        <w:spacing/>
        <w:ind/>
        <w:rPr/>
      </w:pPr>
      <w:r>
        <w:t xml:space="preserve">. </w:t>
      </w:r>
      <w:r/>
    </w:p>
    <w:p w14:paraId="0EC92183" w14:textId="77777777">
      <w:pPr>
        <w:pStyle w:val="766"/>
        <w:pBdr/>
        <w:spacing/>
        <w:ind/>
        <w:rPr/>
      </w:pPr>
      <w:r>
        <w:t xml:space="preserve">Las unidades </w:t>
      </w:r>
      <w:r/>
    </w:p>
    <w:p w14:paraId="55175716" w14:textId="77777777">
      <w:pPr>
        <w:pStyle w:val="797"/>
        <w:pBdr/>
        <w:spacing/>
        <w:ind w:firstLine="204"/>
        <w:rPr/>
      </w:pPr>
      <w:r>
        <w:rPr>
          <w:sz w:val="24"/>
        </w:rPr>
        <w:t xml:space="preserve">Use </w:t>
      </w:r>
      <w:r>
        <w:t xml:space="preserve">SI (MKS) o CGS como unidades primarias. (Se prefieren las unidades del SI.) Pueden usarse las unidades inglesas como unidades secundarias (en paréntesis). </w:t>
      </w:r>
      <w:r>
        <w:rPr>
          <w:b/>
        </w:rPr>
        <w:t xml:space="preserve">Esto se aplica a los documentos en el almacenamiento de información. </w:t>
      </w:r>
      <w:r>
        <w:t xml:space="preserve">Por ejemplo, escriba “15 Gb/cm2 (100 Gb/in2).” Una excepción es cuando se usan las unidades inglesas como los identificadores en el comercio, como “3½ en la unidad de disco.” Evite combinar SI y unidades de CGS,</w:t>
      </w:r>
      <w:r>
        <w:t xml:space="preserve"> como la corriente en los amperios y el campo magnético en oersteds. Esto lleva a menudo a confusión porque las ecuaciones no cuadran dimensionalmente. Si usted debe usar unidades mixtas, claramente declare las unidades para cada cantidad en una ecuación. </w:t>
      </w:r>
      <w:r/>
    </w:p>
    <w:p w14:paraId="7B74BF2E" w14:textId="77777777">
      <w:pPr>
        <w:pStyle w:val="797"/>
        <w:pBdr/>
        <w:spacing/>
        <w:ind/>
        <w:rPr/>
      </w:pPr>
      <w:r/>
      <w:r/>
    </w:p>
    <w:p w14:paraId="48D73FE5" w14:textId="77777777">
      <w:pPr>
        <w:pStyle w:val="797"/>
        <w:pBdr/>
        <w:spacing/>
        <w:ind w:firstLine="204"/>
        <w:rPr/>
      </w:pPr>
      <w:r>
        <w:t xml:space="preserve">La unidad del SI para la fuerza del campo magnético H es A/m. Sin embargo, si usted desea usar unidades de T, o referirse a densidad de flujo magnético </w:t>
      </w:r>
      <w:r>
        <w:rPr>
          <w:i/>
        </w:rPr>
        <w:t xml:space="preserve">B</w:t>
      </w:r>
      <w:r>
        <w:t xml:space="preserve"> o la fuerza del campo magnético simbolizadas como µ</w:t>
      </w:r>
      <w:r>
        <w:rPr>
          <w:vertAlign w:val="subscript"/>
        </w:rPr>
        <w:t xml:space="preserve">0</w:t>
      </w:r>
      <w:r>
        <w:rPr>
          <w:i/>
        </w:rPr>
        <w:t xml:space="preserve">H</w:t>
      </w:r>
      <w:r>
        <w:t xml:space="preserve">. Use un punto en el centro para separar las unidades compuestas, por ejemplo, “A·m</w:t>
      </w:r>
      <w:r>
        <w:rPr>
          <w:vertAlign w:val="superscript"/>
        </w:rPr>
        <w:t xml:space="preserve">2</w:t>
      </w:r>
      <w:r>
        <w:t xml:space="preserve">.” </w:t>
      </w:r>
      <w:r/>
    </w:p>
    <w:p w14:paraId="04BB1B85" w14:textId="77777777">
      <w:pPr>
        <w:pStyle w:val="797"/>
        <w:pBdr/>
        <w:spacing/>
        <w:ind/>
        <w:rPr/>
      </w:pPr>
      <w:r/>
      <w:r/>
    </w:p>
    <w:p w14:paraId="191B834D" w14:textId="77777777">
      <w:pPr>
        <w:pStyle w:val="766"/>
        <w:pBdr/>
        <w:spacing/>
        <w:ind/>
        <w:jc w:val="both"/>
        <w:rPr/>
      </w:pPr>
      <w:r>
        <w:t xml:space="preserve">Indicaciones útiles </w:t>
      </w:r>
      <w:r/>
    </w:p>
    <w:p w14:paraId="4F88ED79" w14:textId="77777777">
      <w:pPr>
        <w:pStyle w:val="767"/>
        <w:pBdr/>
        <w:spacing/>
        <w:ind/>
        <w:jc w:val="both"/>
        <w:rPr/>
      </w:pPr>
      <w:r>
        <w:t xml:space="preserve"> </w:t>
      </w:r>
      <w:r>
        <w:t xml:space="preserve">Figuras</w:t>
      </w:r>
      <w:r>
        <w:t xml:space="preserve"> y tablas</w:t>
      </w:r>
      <w:r/>
    </w:p>
    <w:p w14:paraId="530B2641" w14:textId="77777777">
      <w:pPr>
        <w:pStyle w:val="797"/>
        <w:pBdr/>
        <w:spacing/>
        <w:ind/>
        <w:rPr/>
      </w:pPr>
      <w:r/>
      <w:r/>
    </w:p>
    <w:p w14:paraId="6DC769A5" w14:textId="77777777">
      <w:pPr>
        <w:pStyle w:val="797"/>
        <w:pBdr/>
        <w:spacing/>
        <w:ind/>
        <w:rPr/>
      </w:pPr>
      <w:r>
        <w:rPr>
          <w:color w:val="000000"/>
        </w:rPr>
        <w:t xml:space="preserve">Debido a que </w:t>
      </w:r>
      <w:r>
        <w:rPr>
          <w:color w:val="000000"/>
        </w:rPr>
        <w:t xml:space="preserve">IEEE </w:t>
      </w:r>
      <w:r>
        <w:rPr>
          <w:color w:val="000000"/>
        </w:rPr>
        <w:t xml:space="preserve">d</w:t>
      </w:r>
      <w:r>
        <w:rPr>
          <w:color w:val="000000"/>
        </w:rPr>
        <w:t xml:space="preserve">ará el último formato de su documento, </w:t>
      </w:r>
      <w:r>
        <w:t xml:space="preserve">Las figuras grandes y tablas pueden ocupar el espacio de ambas columnas. Ponga los subtítulos</w:t>
      </w:r>
      <w:r>
        <w:t xml:space="preserve"> de las figuras debajo de las figuras; ponga los títulos de las tablas sobre las tablas. Si su figura tiene dos partes, incluya las etiquetas “(a)” y “(b)” como parte de las obras de arte. Por favor verifique que las figuras y tablas que usted menciona en </w:t>
      </w:r>
      <w:r>
        <w:t xml:space="preserve">el texto realmente existan. </w:t>
      </w:r>
      <w:r>
        <w:rPr>
          <w:b/>
        </w:rPr>
        <w:t xml:space="preserve">Por favor no incluya subtítulos como parte de las figuras. No ponga subtítulos en “cuadros de texto” vinculados a las figuras. No ponga bordes externos en sus figuras. </w:t>
      </w:r>
      <w:r>
        <w:t xml:space="preserve">Use la abreviación “Fig.” incluso al principio de una frase. No abrevie “Tabla”. Las tablas se numeran con números romanos. </w:t>
      </w:r>
      <w:r/>
    </w:p>
    <w:p w14:paraId="162CDD93" w14:textId="77777777">
      <w:pPr>
        <w:pStyle w:val="797"/>
        <w:pBdr/>
        <w:spacing/>
        <w:ind/>
        <w:rPr/>
      </w:pPr>
      <w:r>
        <w:t xml:space="preserve"> </w:t>
      </w:r>
      <w:r/>
    </w:p>
    <w:p w14:paraId="523D02FA" w14:textId="77777777">
      <w:pPr>
        <w:pStyle w:val="797"/>
        <w:pBdr/>
        <w:spacing/>
        <w:ind/>
        <w:rPr/>
      </w:pPr>
      <w:r>
        <w:rPr>
          <w:b/>
        </w:rPr>
        <w:t xml:space="preserve">No use color a menos que sea necesario para la interpretación apropiada de sus figuras. </w:t>
      </w:r>
      <w:r>
        <w:t xml:space="preserve">Las etiquetas de los ejes de las </w:t>
      </w:r>
      <w:r>
        <w:t xml:space="preserve">figuras son a menudo una fuente de confusión. Use palabras en lugar de símbolos. Como ejemplo, escriba la cantidad “Magnetización,” o “Magnetización M,” no sólo “M.” Ponga las unidades en los paréntesis. No etiquete los ejes sólo con las unidades. Como en </w:t>
      </w:r>
      <w:r>
        <w:t xml:space="preserve">la Fig.</w:t>
      </w:r>
      <w:r>
        <w:t xml:space="preserve"> por ejemplo, 1 escriba “Magnetización (A/m)” o “Magnetización (A·m</w:t>
      </w:r>
      <w:r>
        <w:rPr>
          <w:vertAlign w:val="superscript"/>
        </w:rPr>
        <w:t xml:space="preserve">-1</w:t>
      </w:r>
      <w:r>
        <w:t xml:space="preserve">)” no sólo “A/m.” No etiquete los ejes con una proporción de cantidades y unidades. Por ejemplo, escriba “Temperatura ( K),” no “Temperatura /K.” </w:t>
      </w:r>
      <w:r/>
    </w:p>
    <w:p w14:paraId="09A821F7" w14:textId="77777777">
      <w:pPr>
        <w:pStyle w:val="797"/>
        <w:pBdr/>
        <w:spacing/>
        <w:ind/>
        <w:rPr/>
      </w:pPr>
      <w:r>
        <w:t xml:space="preserve">Los multiplicadores pueden ser sobre todo confusos. Escriba “Magnetización (kA/m)” o “Magnetización (10</w:t>
      </w:r>
      <w:r>
        <w:rPr>
          <w:vertAlign w:val="superscript"/>
        </w:rPr>
        <w:t xml:space="preserve">3</w:t>
      </w:r>
      <w:r>
        <w:t xml:space="preserve"> A/m).” No escriba “Magnetización (A/m) </w:t>
      </w:r>
      <w:r>
        <w:rPr>
          <w:rFonts w:ascii="Symbol" w:hAnsi="Symbol" w:eastAsia="Symbol" w:cs="Symbol"/>
        </w:rPr>
        <w:t xml:space="preserve">´</w:t>
      </w:r>
      <w:r>
        <w:t xml:space="preserve"> </w:t>
      </w:r>
      <w:r>
        <w:t xml:space="preserve">1000”</w:t>
      </w:r>
      <w:r>
        <w:t xml:space="preserve"> porque el lector no sabrá si la etiqueta del eje de arriba en </w:t>
      </w:r>
      <w:r>
        <w:t xml:space="preserve">la Fig.</w:t>
      </w:r>
      <w:r>
        <w:t xml:space="preserve"> 1 significa 16000 A/m o 0.016 A/m. Las etiquetas de la figura deben ser legibles, aproximadamente </w:t>
      </w:r>
      <w:r>
        <w:t xml:space="preserve">8 a</w:t>
      </w:r>
      <w:r>
        <w:t xml:space="preserve"> 12 puntos. </w:t>
      </w:r>
      <w:r/>
    </w:p>
    <w:p w14:paraId="122BBED9" w14:textId="77777777">
      <w:pPr>
        <w:pStyle w:val="797"/>
        <w:pBdr/>
        <w:spacing/>
        <w:ind/>
        <w:rPr/>
      </w:pPr>
      <w:r/>
      <w:r/>
    </w:p>
    <w:p w14:paraId="33455490" w14:textId="77777777">
      <w:pPr>
        <w:pStyle w:val="797"/>
        <w:pBdr/>
        <w:spacing/>
        <w:ind/>
        <w:rPr/>
      </w:pPr>
      <w:r/>
      <w:r/>
    </w:p>
    <w:p w14:paraId="05C9E7F7" w14:textId="77777777">
      <w:pPr>
        <w:pStyle w:val="767"/>
        <w:pBdr/>
        <w:spacing/>
        <w:ind/>
        <w:rPr/>
      </w:pPr>
      <w:r>
        <w:t xml:space="preserve">Referencias </w:t>
      </w:r>
      <w:r/>
    </w:p>
    <w:p w14:paraId="2DD4A56E" w14:textId="77777777">
      <w:pPr>
        <w:pStyle w:val="797"/>
        <w:pBdr/>
        <w:spacing/>
        <w:ind/>
        <w:rPr/>
      </w:pPr>
      <w:r/>
      <w:r/>
    </w:p>
    <w:p w14:paraId="51DB375D" w14:textId="77777777">
      <w:pPr>
        <w:pStyle w:val="797"/>
        <w:pBdr/>
        <w:spacing/>
        <w:ind/>
        <w:rPr/>
      </w:pPr>
      <w:r>
        <w:t xml:space="preserve">Dentro del texto, numere las citas en paréntesis cuadrados [1], siguiendo el orden en el que aparecen relacionadas en la última s</w:t>
      </w:r>
      <w:r>
        <w:t xml:space="preserve">ección del artículo, llamada REFERENCIAS (En la sección de REFERENCIAS, las referencias deben estar ordenadas en orden lexicográfico por autor). El punto de la frase sigue los paréntesis [2]. Múltiples referencias [2], [3] son numeradas con los paréntesis </w:t>
      </w:r>
      <w:r>
        <w:t xml:space="preserve">separados [1]–[3]. Al citar una sección en un libro, por favor dé los números de página pertinentes [2]. En las frases, simplemente refiérase al número de la referencia, como en [3]. No use “Ref. [3]” o “referencia [3]” excepto al principio de una frase: “</w:t>
      </w:r>
      <w:r>
        <w:t xml:space="preserve">la Referencia</w:t>
      </w:r>
      <w:r>
        <w:t xml:space="preserve"> [3] muestra</w:t>
      </w:r>
      <w:r>
        <w:t xml:space="preserve">....</w:t>
      </w:r>
      <w:r>
        <w:t xml:space="preserve">” </w:t>
      </w:r>
      <w:r/>
    </w:p>
    <w:p w14:paraId="61E7D2C9" w14:textId="77777777">
      <w:pPr>
        <w:pStyle w:val="797"/>
        <w:pBdr/>
        <w:spacing/>
        <w:ind/>
        <w:rPr/>
      </w:pPr>
      <w:r>
        <w:t xml:space="preserve">Numere las notas a pie de página separadamente en los exponentes (Insertar | Referencia | Nota a p</w:t>
      </w:r>
      <w:r>
        <w:t xml:space="preserve">ie de página). Ponga la nota a pie de página real al final (parte inferior) de la columna en que se cita; no ponga las notas a pie de página en la lista de referencias (notas del final). Use letras para las notas a pie de página en la tabla (ver Tabla I). </w:t>
      </w:r>
      <w:r/>
    </w:p>
    <w:p w14:paraId="158E475B" w14:textId="77777777">
      <w:pPr>
        <w:pStyle w:val="797"/>
        <w:pBdr/>
        <w:spacing/>
        <w:ind w:firstLine="144"/>
        <w:rPr/>
      </w:pPr>
      <w:r>
        <w:t xml:space="preserve">Por favor note que las referencias al final de este documento están en estilo referido preferido.  </w:t>
      </w:r>
      <w:r>
        <w:rPr>
          <w:b/>
        </w:rPr>
        <w:t xml:space="preserve">Allí están organizadas por orden alfabético del apellido del autor</w:t>
      </w:r>
      <w:r>
        <w:t xml:space="preserve">. Dé todos los nombres de los autores; no use “et al” a menos que haya seis autores o más. Evite el uso de </w:t>
      </w:r>
      <w:r>
        <w:t xml:space="preserve">las iniciales</w:t>
      </w:r>
      <w:r>
        <w:t xml:space="preserve"> de los nombres de los autores.  Escriba apellidos y nombres s</w:t>
      </w:r>
      <w:r>
        <w:t xml:space="preserve">iempre que sea posible. Documentos que no se han publicado deben citarse como “inédito” [4]. Documentos que se han sometido o se han aceptado para la publicación deben citarse como “sometido a publicación” [4]. Por favor dé afiliaciones y direcciones para </w:t>
      </w:r>
      <w:r>
        <w:t xml:space="preserve">las comunicaciones personales [6].</w:t>
      </w:r>
      <w:r/>
    </w:p>
    <w:p w14:paraId="0E543BD6" w14:textId="77777777">
      <w:pPr>
        <w:pStyle w:val="797"/>
        <w:pBdr/>
        <w:spacing/>
        <w:ind/>
        <w:rPr/>
      </w:pPr>
      <w:r>
        <w:t xml:space="preserve">Escriba con mayúscula sólo los primer</w:t>
      </w:r>
      <w:r>
        <w:t xml:space="preserve">os términos del título del documento, salvo los nombres propios y símbolos del elemento. Si usted esta corto de espacio, puede omitir los títulos del documento. Sin embargo, los títulos del documento son útiles a sus lectores y se recomiendan fuertemente. </w:t>
      </w:r>
      <w:r/>
    </w:p>
    <w:p w14:paraId="5088490C" w14:textId="77777777">
      <w:pPr>
        <w:pStyle w:val="797"/>
        <w:pBdr/>
        <w:spacing/>
        <w:ind/>
        <w:rPr>
          <w:sz w:val="24"/>
        </w:rPr>
      </w:pPr>
      <w:r>
        <w:rPr>
          <w:sz w:val="24"/>
        </w:rPr>
      </w:r>
      <w:r>
        <w:rPr>
          <w:sz w:val="24"/>
        </w:rPr>
      </w:r>
    </w:p>
    <w:p w14:paraId="17673611" w14:textId="77777777">
      <w:pPr>
        <w:pStyle w:val="767"/>
        <w:pBdr/>
        <w:spacing/>
        <w:ind/>
        <w:rPr/>
      </w:pPr>
      <w:r>
        <w:rPr>
          <w:sz w:val="24"/>
        </w:rPr>
        <w:t xml:space="preserve">Abreviaciones </w:t>
      </w:r>
      <w:r>
        <w:t xml:space="preserve">y Siglas </w:t>
      </w:r>
      <w:r/>
    </w:p>
    <w:p w14:paraId="6D91E272" w14:textId="77777777">
      <w:pPr>
        <w:pBdr/>
        <w:spacing/>
        <w:ind/>
        <w:rPr/>
      </w:pPr>
      <w:r/>
      <w:r/>
    </w:p>
    <w:p w14:paraId="10A91911" w14:textId="77777777">
      <w:pPr>
        <w:pStyle w:val="797"/>
        <w:pBdr/>
        <w:spacing/>
        <w:ind/>
        <w:rPr/>
      </w:pPr>
      <w:r>
        <w:t xml:space="preserve">Defina las abreviaciones y siglas la primera vez que sean usadas </w:t>
      </w:r>
      <w:r>
        <w:t xml:space="preserve">en el texto, incluso después de que se hayan definido en la teoría. Las abreviaciones como ACM, IEEE, SI, ac, y dc no tienen que ser definidas. Las abreviaciones que llevan  puntos incorporados no deben tener espacios: escriba “C.N.R.S.,” no “C. N. R. S.” </w:t>
      </w:r>
      <w:r>
        <w:rPr>
          <w:i/>
        </w:rPr>
        <w:t xml:space="preserve">No use las abreviaciones en el título</w:t>
      </w:r>
      <w:r>
        <w:t xml:space="preserve"> a menos que ellas sean inevitables (por ejemplo, “IEEE” en el título de este artículo). </w:t>
      </w:r>
      <w:r/>
    </w:p>
    <w:p w14:paraId="42335926" w14:textId="77777777">
      <w:pPr>
        <w:pStyle w:val="797"/>
        <w:pBdr/>
        <w:spacing/>
        <w:ind/>
        <w:rPr/>
      </w:pPr>
      <w:r/>
      <w:r/>
    </w:p>
    <w:p w14:paraId="46EFD495" w14:textId="77777777">
      <w:pPr>
        <w:pStyle w:val="767"/>
        <w:pBdr/>
        <w:spacing/>
        <w:ind/>
        <w:rPr/>
      </w:pPr>
      <w:r>
        <w:t xml:space="preserve">Ecuaciones </w:t>
      </w:r>
      <w:r/>
    </w:p>
    <w:p w14:paraId="79BB206E" w14:textId="77777777">
      <w:pPr>
        <w:pStyle w:val="797"/>
        <w:pBdr/>
        <w:spacing/>
        <w:ind/>
        <w:rPr/>
      </w:pPr>
      <w:r>
        <w:t xml:space="preserve">Numere las ecuaciones </w:t>
      </w:r>
      <w:r>
        <w:t xml:space="preserve">consecutivamente con los números de la ecuación en paréntesis contra el margen derecho, como en (1). Primero use el editor de ecuaciones para crear la ecuación. Luego seleccione estilo de “Ecuación”. Presione la tecla tab y escriba el número de la ecuación</w:t>
      </w:r>
      <w:r>
        <w:t xml:space="preserve"> en los paréntesis. Para hacer sus ecuaciones más compactas, usted puede usar (/), la función exp, o exponentes apropiados. Use los paréntesis para evitar las ambigüedades en los denominadores. Puntúe las ecuaciones cuando sean parte de una frase, como en </w:t>
      </w:r>
      <w:r/>
    </w:p>
    <w:p w14:paraId="1AD82708" w14:textId="77777777">
      <w:pPr>
        <w:pStyle w:val="797"/>
        <w:pBdr/>
        <w:spacing/>
        <w:ind/>
        <w:rPr/>
      </w:pPr>
      <w:r/>
      <w:r/>
    </w:p>
    <w:p w14:paraId="715E162D" w14:textId="77777777">
      <w:pPr>
        <w:pStyle w:val="801"/>
        <w:pBdr/>
        <w:spacing/>
        <w:ind/>
        <w:rPr/>
      </w:pPr>
      <w:r>
        <w:rPr>
          <w:position w:val="-50"/>
        </w:rPr>
        <w:object w:dxaOrig="4940" w:dyaOrig="1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25.00pt;height:46.50pt;mso-wrap-distance-left:0.00pt;mso-wrap-distance-top:0.00pt;mso-wrap-distance-right:0.00pt;mso-wrap-distance-bottom:0.00pt;z-index:1;" filled="f" stroked="false">
            <v:imagedata r:id="rId15" o:title=""/>
            <o:lock v:ext="edit" rotation="t"/>
          </v:shape>
          <o:OLEObject DrawAspect="Content" r:id="rId16" ObjectID="_1525042" ProgID="Unknown" ShapeID="_x0000_i2" Type="Embed"/>
        </w:object>
      </w:r>
      <w:r>
        <w:tab/>
        <w:t xml:space="preserve">(1)</w:t>
      </w:r>
      <w:r/>
    </w:p>
    <w:p w14:paraId="4185A5FF" w14:textId="77777777">
      <w:pPr>
        <w:pBdr/>
        <w:spacing/>
        <w:ind/>
        <w:jc w:val="both"/>
        <w:rPr/>
      </w:pPr>
      <w:r/>
      <w:r/>
    </w:p>
    <w:p w14:paraId="3F3E05F9" w14:textId="77777777">
      <w:pPr>
        <w:pStyle w:val="797"/>
        <w:pBdr/>
        <w:spacing/>
        <w:ind/>
        <w:rPr/>
      </w:pPr>
      <w:r>
        <w:t xml:space="preserve">Asegúrese de que los símbolos en su ecuación han estado definidos antes de aparecer la ecuación o inmediatamente enseguida. Ponga en cursiva los símbolos (</w:t>
      </w:r>
      <w:r>
        <w:rPr>
          <w:i/>
        </w:rPr>
        <w:t xml:space="preserve">T</w:t>
      </w:r>
      <w:r>
        <w:t xml:space="preserve"> podría referirse a la temperatura, pero T es la unidad tesla). Refiérase a “(1),” no a “Eq. (1)” o “la ecuación (1),” excepto al principio de una oración: “</w:t>
      </w:r>
      <w:r>
        <w:t xml:space="preserve">la Ecuación</w:t>
      </w:r>
      <w:r>
        <w:t xml:space="preserve"> (1) es</w:t>
      </w:r>
      <w:r>
        <w:t xml:space="preserve">....”</w:t>
      </w:r>
      <w:r/>
    </w:p>
    <w:p w14:paraId="4977EF3B" w14:textId="77777777">
      <w:pPr>
        <w:pStyle w:val="797"/>
        <w:pBdr/>
        <w:spacing/>
        <w:ind/>
        <w:rPr/>
      </w:pPr>
      <w:r/>
      <w:r/>
    </w:p>
    <w:p w14:paraId="1921991B" w14:textId="77777777">
      <w:pPr>
        <w:pStyle w:val="767"/>
        <w:pBdr/>
        <w:spacing/>
        <w:ind/>
        <w:rPr/>
      </w:pPr>
      <w:r>
        <w:t xml:space="preserve">Otras Recomendaciones </w:t>
      </w:r>
      <w:r/>
    </w:p>
    <w:p w14:paraId="38FB5F26" w14:textId="77777777">
      <w:pPr>
        <w:pStyle w:val="797"/>
        <w:pBdr/>
        <w:spacing/>
        <w:ind/>
        <w:rPr/>
      </w:pPr>
      <w:r/>
      <w:r/>
    </w:p>
    <w:p w14:paraId="1E7E1371" w14:textId="77777777">
      <w:pPr>
        <w:pStyle w:val="797"/>
        <w:pBdr/>
        <w:spacing/>
        <w:ind/>
        <w:rPr/>
      </w:pPr>
      <w:r>
        <w:t xml:space="preserve">Use un espacio después de los puntos finales y de los dos puntos. Una con guión los modificadores complejos: “campo - cero -refrescando</w:t>
      </w:r>
      <w:r>
        <w:t xml:space="preserve"> la magnetización.” Evite hacer balancear en el aire los participios, como, “Usando (1), el potencial era calculado.” [No está claro quién o que usó (1).] Escriba en cambio, “El potencial era calculado usando (1),” o “Usando (1), se calcula el potencial.” </w:t>
      </w:r>
      <w:r/>
    </w:p>
    <w:p w14:paraId="65BC9956" w14:textId="77777777">
      <w:pPr>
        <w:pStyle w:val="797"/>
        <w:pBdr/>
        <w:spacing/>
        <w:ind/>
        <w:rPr/>
      </w:pPr>
      <w:r/>
      <w:r/>
    </w:p>
    <w:p w14:paraId="0F53566E" w14:textId="77777777">
      <w:pPr>
        <w:pStyle w:val="797"/>
        <w:pBdr/>
        <w:spacing/>
        <w:ind/>
        <w:rPr/>
      </w:pPr>
      <w:r>
        <w:t xml:space="preserve">Use un cero antes de los puntos decimales: “0.25,” no “.25.” Use “cm</w:t>
      </w:r>
      <w:r>
        <w:rPr>
          <w:vertAlign w:val="superscript"/>
        </w:rPr>
        <w:t xml:space="preserve">3</w:t>
      </w:r>
      <w:r>
        <w:t xml:space="preserve">,” no “cc.” Indique las dimensiones simplificadas como “</w:t>
      </w:r>
      <w:r>
        <w:t xml:space="preserve">0.1 cm</w:t>
      </w:r>
      <w:r>
        <w:t xml:space="preserve"> </w:t>
      </w:r>
      <w:r>
        <w:rPr>
          <w:lang w:eastAsia="es-CO"/>
        </w:rPr>
        <w:t xml:space="preserve"></w:t>
      </w:r>
      <w:r>
        <w:rPr>
          <w:lang w:eastAsia="es-CO"/>
        </w:rPr>
        <w:t xml:space="preserve"></w:t>
      </w:r>
      <w:r>
        <w:t xml:space="preserve">0.2 cm,” no “0.1 </w:t>
      </w:r>
      <w:r>
        <w:rPr>
          <w:lang w:eastAsia="es-CO"/>
        </w:rPr>
        <w:t xml:space="preserve"></w:t>
      </w:r>
      <w:r>
        <w:rPr>
          <w:lang w:eastAsia="es-CO"/>
        </w:rPr>
        <w:t xml:space="preserve"></w:t>
      </w:r>
      <w:r>
        <w:t xml:space="preserve">0.2 cm</w:t>
      </w:r>
      <w:r>
        <w:rPr>
          <w:vertAlign w:val="superscript"/>
        </w:rPr>
        <w:t xml:space="preserve">2</w:t>
      </w:r>
      <w:r>
        <w:t xml:space="preserve">.” La abreviación para “segundos” es “s,” no “sec.” No mezcle los </w:t>
      </w:r>
      <w:r>
        <w:t xml:space="preserve">nombres completos y abreviaciones de unidades: use “Wb/m</w:t>
      </w:r>
      <w:r>
        <w:rPr>
          <w:vertAlign w:val="superscript"/>
        </w:rPr>
        <w:t xml:space="preserve">2</w:t>
      </w:r>
      <w:r>
        <w:t xml:space="preserve">” o “webers por metro cuadrado,” no “webers/m</w:t>
      </w:r>
      <w:r>
        <w:rPr>
          <w:vertAlign w:val="superscript"/>
        </w:rPr>
        <w:t xml:space="preserve">2</w:t>
      </w:r>
      <w:r>
        <w:t xml:space="preserve">.” Al expresar un rango de valores, escriba “</w:t>
      </w:r>
      <w:r>
        <w:t xml:space="preserve">7 a</w:t>
      </w:r>
      <w:r>
        <w:t xml:space="preserve"> </w:t>
      </w:r>
      <w:r>
        <w:t xml:space="preserve">9”</w:t>
      </w:r>
      <w:r>
        <w:t xml:space="preserve"> o “7-</w:t>
      </w:r>
      <w:r>
        <w:t xml:space="preserve">9,”</w:t>
      </w:r>
      <w:r>
        <w:t xml:space="preserve"> no “7~9.” </w:t>
      </w:r>
      <w:r/>
    </w:p>
    <w:p w14:paraId="0B2779CE" w14:textId="77777777">
      <w:pPr>
        <w:pStyle w:val="797"/>
        <w:pBdr/>
        <w:spacing/>
        <w:ind/>
        <w:rPr/>
      </w:pPr>
      <w:r/>
      <w:r/>
    </w:p>
    <w:p w14:paraId="04787E06" w14:textId="77777777">
      <w:pPr>
        <w:pStyle w:val="797"/>
        <w:pBdr/>
        <w:spacing/>
        <w:ind/>
        <w:rPr/>
      </w:pPr>
      <w:r>
        <w:t xml:space="preserve">Una declaración en paréntesis al final de una frase se puntúa fuera del paréntesis del cierre (así está bien). (Una frase en paréntesis se puntúa dentro de los paréntesis.) En inglés ame</w:t>
      </w:r>
      <w:r>
        <w:t xml:space="preserve">ricano, los puntos finales y comas van dentro de las comillas, como “este punto.” Otra puntuación va “afuera”! Evite las contracciones; por ejemplo, escriba “do not” en lugar de “don’t.” La coma consecutiva se prefiere: “A, B, y C” en lugar de “A, B y C.” </w:t>
      </w:r>
      <w:r/>
    </w:p>
    <w:p w14:paraId="1D8769C6" w14:textId="77777777">
      <w:pPr>
        <w:pStyle w:val="797"/>
        <w:pBdr/>
        <w:spacing/>
        <w:ind/>
        <w:rPr>
          <w:sz w:val="24"/>
        </w:rPr>
      </w:pPr>
      <w:r>
        <w:rPr>
          <w:sz w:val="24"/>
        </w:rPr>
      </w:r>
      <w:r>
        <w:rPr>
          <w:sz w:val="24"/>
        </w:rPr>
      </w:r>
    </w:p>
    <w:p w14:paraId="6EF1903E" w14:textId="77777777">
      <w:pPr>
        <w:pStyle w:val="797"/>
        <w:pBdr/>
        <w:spacing/>
        <w:ind w:firstLine="180"/>
        <w:rPr/>
      </w:pPr>
      <w:r>
        <w:t xml:space="preserve">Evite el uso de la primera persona singular o plural. Pero si debe escoger entre la voz pasiva y la primera persona, puede escribirlo para usar la voz activa (“yo observé que...” o “Nosotros observamos que...” en lugar de “fue observado que...</w:t>
      </w:r>
      <w:r>
        <w:t xml:space="preserve">”)</w:t>
      </w:r>
      <w:r>
        <w:t xml:space="preserve">. Recuerde verificar la ortografía. Si su idioma nativo no es inglés, por favor consiga que un colega angloparlante nativo corrija su documento. </w:t>
      </w:r>
      <w:r/>
    </w:p>
    <w:p w14:paraId="44378705" w14:textId="77777777">
      <w:pPr>
        <w:pStyle w:val="797"/>
        <w:pBdr/>
        <w:spacing/>
        <w:ind/>
        <w:rPr/>
      </w:pPr>
      <w:r/>
      <w:r/>
    </w:p>
    <w:p w14:paraId="2143A542" w14:textId="77777777">
      <w:pPr>
        <w:pStyle w:val="797"/>
        <w:pBdr/>
        <w:spacing/>
        <w:ind/>
        <w:rPr/>
      </w:pPr>
      <w:r/>
      <w:r/>
    </w:p>
    <w:p w14:paraId="3B2791AB" w14:textId="77777777">
      <w:pPr>
        <w:pStyle w:val="766"/>
        <w:pBdr/>
        <w:spacing/>
        <w:ind/>
        <w:rPr/>
      </w:pPr>
      <w:r>
        <w:t xml:space="preserve">Algunos Errores Comunes </w:t>
      </w:r>
      <w:r/>
    </w:p>
    <w:p w14:paraId="780C2BE7" w14:textId="77777777">
      <w:pPr>
        <w:pStyle w:val="797"/>
        <w:pBdr/>
        <w:spacing/>
        <w:ind/>
        <w:rPr/>
      </w:pPr>
      <w:r>
        <w:t xml:space="preserve">La palabra “data (datos)” es plural, no singular. El subíndice para la permeabilidad del vacío µ</w:t>
      </w:r>
      <w:r>
        <w:rPr>
          <w:vertAlign w:val="subscript"/>
        </w:rPr>
        <w:t xml:space="preserve">0</w:t>
      </w:r>
      <w:r>
        <w:t xml:space="preserve"> es cero,</w:t>
      </w:r>
      <w:r>
        <w:t xml:space="preserve"> no un escriba en letras minúsculas la letra “o.” El término para la magnetización residual es “remanente”. Use la palabra “micrómetro” en lugar de “microm.” Un gráfico dentro de un gráfico es una “intercalación,” no una “inserción.” La palabra “alternativ</w:t>
      </w:r>
      <w:r>
        <w:t xml:space="preserve">amente” se prefiere a la palabra “alternadamente” (a menos que usted realmente quiera decir algo que alterne). Use la palabra “considerando que” en lugar de “mientras” (a menos que usted está refiriéndose a los eventos simultáneos). No use la palabra “esen</w:t>
      </w:r>
      <w:r>
        <w:t xml:space="preserve">cialmente” para significar “aproximadamente” o “eficazmente.” No use la palabra “asunto” como una alusión para “problema.” Cuando las composiciones no son los símbolos químicos especificados, separados por-guiones; por ejemplo, “NiMn” indica la aleación Ni</w:t>
      </w:r>
      <w:r>
        <w:rPr>
          <w:vertAlign w:val="subscript"/>
        </w:rPr>
        <w:t xml:space="preserve">0.5</w:t>
      </w:r>
      <w:r>
        <w:t xml:space="preserve">Mn</w:t>
      </w:r>
      <w:r>
        <w:rPr>
          <w:vertAlign w:val="subscript"/>
        </w:rPr>
        <w:t xml:space="preserve">0.5</w:t>
      </w:r>
      <w:r>
        <w:t xml:space="preserve"> compuesto considerando que “Ni-Mn” indica una aleación de alguna composición Ni</w:t>
      </w:r>
      <w:r>
        <w:rPr>
          <w:vertAlign w:val="subscript"/>
        </w:rPr>
        <w:t xml:space="preserve">x</w:t>
      </w:r>
      <w:r>
        <w:t xml:space="preserve">Mn</w:t>
      </w:r>
      <w:r>
        <w:rPr>
          <w:vertAlign w:val="subscript"/>
        </w:rPr>
        <w:t xml:space="preserve">1-x</w:t>
      </w:r>
      <w:r>
        <w:t xml:space="preserve">. </w:t>
      </w:r>
      <w:r/>
    </w:p>
    <w:p w14:paraId="05FD3482" w14:textId="77777777">
      <w:pPr>
        <w:pStyle w:val="797"/>
        <w:pBdr/>
        <w:spacing/>
        <w:ind/>
        <w:rPr/>
      </w:pPr>
      <w:r/>
      <w:r/>
    </w:p>
    <w:p w14:paraId="5DD40ECE" w14:textId="77777777">
      <w:pPr>
        <w:pStyle w:val="797"/>
        <w:pBdr/>
        <w:spacing/>
        <w:ind/>
        <w:rPr/>
      </w:pPr>
      <w:r>
        <w:t xml:space="preserve">Sea consciente de los</w:t>
      </w:r>
      <w:r>
        <w:rPr>
          <w:color w:val="0000ff"/>
        </w:rPr>
        <w:t xml:space="preserve"> </w:t>
      </w:r>
      <w:r>
        <w:t xml:space="preserve">diferentes significados de los homófonos “afecta” (normalmen</w:t>
      </w:r>
      <w:r>
        <w:t xml:space="preserve">te un verbo) y “efecto” (normalmente un sustantivo), “complemento” y “cumplimiento,” “continúo” y “discreto,” “principal” (por ejemplo, “el investigador principal”) y “principio” (por ejemplo, “el principio de medida”). No confunda “implicar” e “inferir.” </w:t>
      </w:r>
      <w:r/>
    </w:p>
    <w:p w14:paraId="2B48DBCA" w14:textId="77777777">
      <w:pPr>
        <w:pStyle w:val="797"/>
        <w:pBdr/>
        <w:spacing/>
        <w:ind/>
        <w:rPr/>
      </w:pPr>
      <w:r>
        <w:t xml:space="preserve"> </w:t>
      </w:r>
      <w:r/>
    </w:p>
    <w:p w14:paraId="25249DE4" w14:textId="77777777">
      <w:pPr>
        <w:pStyle w:val="797"/>
        <w:pBdr/>
        <w:spacing/>
        <w:ind/>
        <w:rPr>
          <w:u w:val="single"/>
        </w:rPr>
      </w:pPr>
      <w:r>
        <w:t xml:space="preserve">Los prefijos como “sub,” “micro,” “multi,” y “" ultra” no son palabras independientes; ellas deben unirse a las palabras que ellos modifican, normalmente sin un guión. No hay ningún período después “et” en la abreviación latina “</w:t>
      </w:r>
      <w:r>
        <w:rPr>
          <w:i/>
        </w:rPr>
        <w:t xml:space="preserve">et al.</w:t>
      </w:r>
      <w:r>
        <w:t xml:space="preserve">” (Además se pone en cursiva). La abreviación “i.e.,” significa “es decir,” y la abreviación “e.g.,” significa “por ejemplo” </w:t>
      </w:r>
      <w:r>
        <w:t xml:space="preserve">(estas abreviaciones no se ponen cursiva). Un excelente manual de estilos y fuente de información para escritores de la ciencia es [8]. Una guía general de estilos IEEE, </w:t>
      </w:r>
      <w:r>
        <w:rPr>
          <w:i/>
        </w:rPr>
        <w:t xml:space="preserve">Información para Autores</w:t>
      </w:r>
      <w:r>
        <w:t xml:space="preserve">, está disponible en </w:t>
      </w:r>
      <w:r>
        <w:rPr>
          <w:color w:val="0000ff"/>
          <w:u w:val="single"/>
        </w:rPr>
        <w:t xml:space="preserve">http://www.ieee.org/organizations/pubs/transactions/information.htm</w:t>
      </w:r>
      <w:r>
        <w:rPr>
          <w:u w:val="single"/>
        </w:rPr>
        <w:t xml:space="preserve"> </w:t>
      </w:r>
      <w:r>
        <w:rPr>
          <w:u w:val="single"/>
        </w:rPr>
      </w:r>
    </w:p>
    <w:p w14:paraId="08C9EE93" w14:textId="77777777">
      <w:pPr>
        <w:pStyle w:val="797"/>
        <w:pBdr/>
        <w:spacing/>
        <w:ind/>
        <w:rPr/>
      </w:pPr>
      <w:r/>
      <w:r/>
    </w:p>
    <w:p w14:paraId="45D24077" w14:textId="77777777">
      <w:pPr>
        <w:pStyle w:val="797"/>
        <w:pBdr/>
        <w:spacing/>
        <w:ind/>
        <w:rPr/>
      </w:pPr>
      <w:r/>
      <w:r/>
    </w:p>
    <w:p w14:paraId="2DFFDE83" w14:textId="77777777">
      <w:pPr>
        <w:pStyle w:val="797"/>
        <w:pBdr/>
        <w:spacing/>
        <w:ind/>
        <w:rPr/>
      </w:pPr>
      <w:r/>
      <w:r/>
    </w:p>
    <w:p w14:paraId="4C0813CB" w14:textId="77777777">
      <w:pPr>
        <w:pStyle w:val="797"/>
        <w:pBdr/>
        <w:spacing/>
        <w:ind/>
        <w:rPr/>
      </w:pPr>
      <w:r/>
      <w:r/>
    </w:p>
    <w:p w14:paraId="6CEC222B" w14:textId="77777777">
      <w:pPr>
        <w:pStyle w:val="797"/>
        <w:pBdr/>
        <w:spacing/>
        <w:ind w:firstLine="0"/>
        <w:rPr/>
      </w:pPr>
      <w:r/>
      <w:r/>
    </w:p>
    <w:p w14:paraId="39E7BA24" w14:textId="77777777">
      <w:pPr>
        <w:pStyle w:val="766"/>
        <w:pBdr/>
        <w:spacing/>
        <w:ind/>
        <w:rPr/>
      </w:pPr>
      <w:r>
        <w:t xml:space="preserve">Política editorial </w:t>
      </w:r>
      <w:r/>
    </w:p>
    <w:p w14:paraId="09DCCDEC" w14:textId="77777777">
      <w:pPr>
        <w:pStyle w:val="797"/>
        <w:pBdr/>
        <w:spacing/>
        <w:ind/>
        <w:rPr/>
      </w:pPr>
      <w:r/>
      <w:r/>
    </w:p>
    <w:p w14:paraId="76D49E37" w14:textId="77777777">
      <w:pPr>
        <w:pStyle w:val="797"/>
        <w:pBdr/>
        <w:spacing/>
        <w:ind/>
        <w:rPr/>
      </w:pPr>
      <w:r>
        <w:rPr>
          <w:color w:val="000000"/>
        </w:rPr>
        <w:t xml:space="preserve">Presentación de un manuscrito no es necesaria para la participación en una conferencia</w:t>
      </w:r>
      <w:r>
        <w:t xml:space="preserve">. </w:t>
      </w:r>
      <w:r>
        <w:t xml:space="preserve">No envíe una versión de una nueva presentación de un documento que usted ha enviado o ha pub</w:t>
      </w:r>
      <w:r>
        <w:t xml:space="preserve">licado en otra parte. No publique datos o resultados “preliminares”. El autor que remite es el único responsable para estar de acuerdo con todos los coautores y cualquier consentimiento requerido de los patrocinadores antes de enviar un documento (paper). </w:t>
      </w:r>
      <w:r>
        <w:rPr>
          <w:lang w:eastAsia="es-CO"/>
        </w:rPr>
        <w:t xml:space="preserve">La </w:t>
      </w:r>
      <w:r>
        <w:rPr>
          <w:lang w:eastAsia="es-CO"/>
        </w:rPr>
        <w:t xml:space="preserve">IEEE</w:t>
      </w:r>
      <w:r>
        <w:rPr>
          <w:lang w:eastAsia="es-CO"/>
        </w:rPr>
        <w:t xml:space="preserve"> </w:t>
      </w:r>
      <w:r>
        <w:t xml:space="preserve">rechaza radicalmente la paternidad literaria de cortesía. Es obligación de los autores citar el trabajo previo pertinente.</w:t>
      </w:r>
      <w:r/>
    </w:p>
    <w:p w14:paraId="55C688C2" w14:textId="77777777">
      <w:pPr>
        <w:pStyle w:val="797"/>
        <w:pBdr/>
        <w:spacing/>
        <w:ind/>
        <w:rPr/>
      </w:pPr>
      <w:r/>
      <w:r/>
    </w:p>
    <w:p w14:paraId="3C796028" w14:textId="77777777">
      <w:pPr>
        <w:pStyle w:val="797"/>
        <w:pBdr/>
        <w:spacing/>
        <w:ind/>
        <w:rPr/>
      </w:pPr>
      <w:r/>
      <w:r/>
    </w:p>
    <w:p w14:paraId="176AA4AB" w14:textId="77777777">
      <w:pPr>
        <w:pStyle w:val="766"/>
        <w:pBdr/>
        <w:spacing/>
        <w:ind/>
        <w:rPr/>
      </w:pPr>
      <w:r>
        <w:t xml:space="preserve">Principios de publicación </w:t>
      </w:r>
      <w:r/>
    </w:p>
    <w:p w14:paraId="713BE832" w14:textId="77777777">
      <w:pPr>
        <w:pStyle w:val="797"/>
        <w:pBdr/>
        <w:spacing/>
        <w:ind/>
        <w:rPr/>
      </w:pPr>
      <w:r/>
      <w:r/>
    </w:p>
    <w:p w14:paraId="2247A939" w14:textId="77777777">
      <w:pPr>
        <w:pStyle w:val="797"/>
        <w:pBdr/>
        <w:spacing/>
        <w:ind w:firstLine="0"/>
        <w:jc w:val="left"/>
        <w:rPr/>
      </w:pPr>
      <w:r>
        <w:rPr>
          <w:color w:val="000000"/>
          <w:lang w:eastAsia="es-ES"/>
        </w:rPr>
        <w:t xml:space="preserve">El contenido de </w:t>
      </w:r>
      <w:r>
        <w:t xml:space="preserve">TRANSACTIONS y JOURNALS</w:t>
      </w:r>
      <w:r>
        <w:rPr>
          <w:color w:val="000000"/>
          <w:lang w:eastAsia="es-ES"/>
        </w:rPr>
        <w:t xml:space="preserve"> es</w:t>
      </w:r>
      <w:r>
        <w:rPr>
          <w:color w:val="000000"/>
          <w:lang w:eastAsia="es-ES"/>
        </w:rPr>
        <w:t xml:space="preserve"> </w:t>
      </w:r>
      <w:r>
        <w:rPr>
          <w:color w:val="000000"/>
          <w:lang w:eastAsia="es-ES"/>
        </w:rPr>
        <w:t xml:space="preserve">revisado</w:t>
      </w:r>
      <w:r>
        <w:rPr>
          <w:color w:val="000000"/>
          <w:lang w:eastAsia="es-ES"/>
        </w:rPr>
        <w:t xml:space="preserve"> y archivado</w:t>
      </w:r>
      <w:r>
        <w:rPr>
          <w:color w:val="000000"/>
          <w:lang w:eastAsia="es-ES"/>
        </w:rPr>
        <w:t xml:space="preserve"> por expertos</w:t>
      </w:r>
      <w:r>
        <w:t xml:space="preserve">.</w:t>
      </w:r>
      <w:r/>
    </w:p>
    <w:p w14:paraId="3233A847" w14:textId="77777777">
      <w:pPr>
        <w:pStyle w:val="797"/>
        <w:pBdr/>
        <w:spacing/>
        <w:ind w:firstLine="0"/>
        <w:jc w:val="left"/>
        <w:rPr/>
      </w:pPr>
      <w:r>
        <w:rPr>
          <w:color w:val="000000"/>
          <w:lang w:eastAsia="es-ES"/>
        </w:rPr>
        <w:t xml:space="preserve">Los autores deben considerar los siguientes puntos</w:t>
      </w:r>
      <w:r>
        <w:t xml:space="preserve">:</w:t>
      </w:r>
      <w:r/>
    </w:p>
    <w:p w14:paraId="02CB8AF5" w14:textId="77777777">
      <w:pPr>
        <w:pStyle w:val="797"/>
        <w:pBdr/>
        <w:spacing/>
        <w:ind w:firstLine="0"/>
        <w:rPr/>
      </w:pPr>
      <w:r>
        <w:t xml:space="preserve">1) </w:t>
      </w:r>
      <w:r>
        <w:t xml:space="preserve">Los documentos técnicos enviados para publicación deben adelantar el estado de conocimiento y deben citar el trabajo previo pertinente.</w:t>
      </w:r>
      <w:r/>
    </w:p>
    <w:p w14:paraId="559E8057" w14:textId="77777777">
      <w:pPr>
        <w:pStyle w:val="797"/>
        <w:pBdr/>
        <w:spacing/>
        <w:ind w:firstLine="0"/>
        <w:rPr/>
      </w:pPr>
      <w:r/>
      <w:r/>
    </w:p>
    <w:p w14:paraId="3CAE714F" w14:textId="77777777">
      <w:pPr>
        <w:pStyle w:val="797"/>
        <w:pBdr/>
        <w:spacing/>
        <w:ind w:firstLine="0"/>
        <w:rPr/>
      </w:pPr>
      <w:r>
        <w:t xml:space="preserve">2) La longitud de un documento envi</w:t>
      </w:r>
      <w:r>
        <w:t xml:space="preserve">ado debe ser correspondiente con la importancia, o apropiado a la complejidad, del trabajo. Por ejemplo, una extensión obvia de trabajo previamente publicado no podría ser apropiada para la publicación o podría tratarse adecuadamente en sólo unas páginas. </w:t>
      </w:r>
      <w:r/>
    </w:p>
    <w:p w14:paraId="0B3DBD2B" w14:textId="77777777">
      <w:pPr>
        <w:pStyle w:val="768"/>
        <w:numPr>
          <w:ilvl w:val="0"/>
          <w:numId w:val="0"/>
        </w:numPr>
        <w:pBdr/>
        <w:spacing/>
        <w:ind/>
        <w:rPr/>
      </w:pPr>
      <w:r/>
      <w:r/>
    </w:p>
    <w:p w14:paraId="5A8EC973" w14:textId="77777777">
      <w:pPr>
        <w:pStyle w:val="797"/>
        <w:pBdr/>
        <w:spacing/>
        <w:ind w:firstLine="0"/>
        <w:rPr/>
      </w:pPr>
      <w:r>
        <w:t xml:space="preserve">3) Los autores deben convencer al Comité Editorial, por medio de su documento, del mérito académico, científico o técnico del documento; las normas de evaluación son más exigentes cuando se reportan resultados extraordinarios o inesperados. </w:t>
      </w:r>
      <w:r/>
    </w:p>
    <w:p w14:paraId="32D32EC6" w14:textId="77777777">
      <w:pPr>
        <w:pStyle w:val="768"/>
        <w:numPr>
          <w:ilvl w:val="0"/>
          <w:numId w:val="0"/>
        </w:numPr>
        <w:pBdr/>
        <w:spacing/>
        <w:ind/>
        <w:rPr/>
      </w:pPr>
      <w:r>
        <w:t xml:space="preserve"> </w:t>
      </w:r>
      <w:r/>
    </w:p>
    <w:p w14:paraId="6AB62E48" w14:textId="77777777">
      <w:pPr>
        <w:pStyle w:val="797"/>
        <w:pBdr/>
        <w:spacing/>
        <w:ind w:firstLine="0"/>
        <w:rPr/>
      </w:pPr>
      <w:r>
        <w:t xml:space="preserve">4) Debido a que la repetición se requiere para el progreso científico, los documentos enviados para publicación deben proporcionar información suficien</w:t>
      </w:r>
      <w:r>
        <w:t xml:space="preserve">te para permitirles a los lectores tener acceso a las referencias utilizadas, especialmente si estas son URLs, realizar experimentos similares o cálculos y usar los resultados informados. Aunque no todo necesita ser descubierto, un documento debe contener </w:t>
      </w:r>
      <w:r>
        <w:t xml:space="preserve">información nueva, usada y totalmente descubierta. Por ejemplo, la composición química de un espécimen necesita que no se informe si el propósito principal de un documento es introducir una nueva técnica de la medida. </w:t>
      </w:r>
      <w:r>
        <w:rPr>
          <w:i/>
        </w:rPr>
        <w:t xml:space="preserve">Los autores deben esperar ser desafiados por críticos si los resultados no son soportados por los datos adecuados y los detalles críticos</w:t>
      </w:r>
      <w:r>
        <w:t xml:space="preserve">.</w:t>
      </w:r>
      <w:r/>
    </w:p>
    <w:p w14:paraId="6A1A5D84" w14:textId="77777777">
      <w:pPr>
        <w:pStyle w:val="797"/>
        <w:pBdr/>
        <w:spacing/>
        <w:ind w:firstLine="0"/>
        <w:rPr/>
      </w:pPr>
      <w:r/>
      <w:r/>
    </w:p>
    <w:p w14:paraId="1082773C" w14:textId="77777777">
      <w:pPr>
        <w:pBdr/>
        <w:spacing/>
        <w:ind/>
        <w:rPr/>
      </w:pPr>
      <w:r>
        <w:t xml:space="preserve">5) </w:t>
      </w:r>
      <w:r>
        <w:t xml:space="preserve">Documentos que describen el trabajo en curso o muestran un reciente logro técnico, que sean adecuados para su presentación en una conferencia profesional, pueden no ser apropiadas para su publicación en un TRANSACTIONS or JOURNAL</w:t>
      </w:r>
      <w:r/>
    </w:p>
    <w:p w14:paraId="7824E9F2" w14:textId="77777777">
      <w:pPr>
        <w:pStyle w:val="797"/>
        <w:pBdr/>
        <w:spacing/>
        <w:ind w:firstLine="0"/>
        <w:rPr>
          <w:color w:val="ff0000"/>
        </w:rPr>
      </w:pPr>
      <w:r>
        <w:rPr>
          <w:color w:val="ff0000"/>
        </w:rPr>
      </w:r>
      <w:r>
        <w:rPr>
          <w:color w:val="ff0000"/>
        </w:rPr>
      </w:r>
    </w:p>
    <w:p w14:paraId="3B2FEF1C" w14:textId="77777777">
      <w:pPr>
        <w:pStyle w:val="797"/>
        <w:pBdr/>
        <w:spacing/>
        <w:ind w:firstLine="0"/>
        <w:rPr/>
      </w:pPr>
      <w:r/>
      <w:r/>
    </w:p>
    <w:p w14:paraId="38F4EB4D" w14:textId="77777777">
      <w:pPr>
        <w:pStyle w:val="797"/>
        <w:pBdr/>
        <w:spacing/>
        <w:ind/>
        <w:rPr>
          <w:color w:val="000000"/>
        </w:rPr>
      </w:pPr>
      <w:r>
        <w:rPr>
          <w:color w:val="000000"/>
        </w:rPr>
        <w:t xml:space="preserve">IX. CONCLUSIÓN </w:t>
      </w:r>
      <w:r>
        <w:rPr>
          <w:color w:val="000000"/>
        </w:rPr>
      </w:r>
    </w:p>
    <w:p w14:paraId="26F3B28E" w14:textId="77777777">
      <w:pPr>
        <w:pStyle w:val="797"/>
        <w:pBdr/>
        <w:spacing/>
        <w:ind/>
        <w:rPr>
          <w:color w:val="000000"/>
        </w:rPr>
      </w:pPr>
      <w:r>
        <w:rPr>
          <w:color w:val="000000"/>
        </w:rPr>
      </w:r>
      <w:r>
        <w:rPr>
          <w:color w:val="000000"/>
        </w:rPr>
      </w:r>
    </w:p>
    <w:p w14:paraId="6E15B34C" w14:textId="77777777">
      <w:pPr>
        <w:pStyle w:val="797"/>
        <w:pBdr/>
        <w:spacing/>
        <w:ind/>
        <w:rPr/>
      </w:pPr>
      <w:r>
        <w:t xml:space="preserve">Una sección de conclusión no es necesaria. Sin embargo esta puede repasar los puntos principales del </w:t>
      </w:r>
      <w:r>
        <w:t xml:space="preserve">artículo</w:t>
      </w:r>
      <w:r>
        <w:t xml:space="preserve">, no repita el resumen  como conclusión. Una conclusión se elabora con base en la importancia del trabajo realizado o en las aplicaciones y extensiones sugeridas.</w:t>
      </w:r>
      <w:r/>
    </w:p>
    <w:p w14:paraId="518C4FE9" w14:textId="77777777">
      <w:pPr>
        <w:pStyle w:val="800"/>
        <w:pBdr/>
        <w:spacing/>
        <w:ind/>
        <w:rPr/>
      </w:pPr>
      <w:r>
        <w:t xml:space="preserve">Apéndice </w:t>
      </w:r>
      <w:r/>
    </w:p>
    <w:p w14:paraId="0EE28DAA" w14:textId="77777777">
      <w:pPr>
        <w:pStyle w:val="797"/>
        <w:pBdr/>
        <w:spacing/>
        <w:ind/>
        <w:rPr/>
      </w:pPr>
      <w:r>
        <w:t xml:space="preserve">Los apéndices, si</w:t>
      </w:r>
      <w:r>
        <w:t xml:space="preserve"> </w:t>
      </w:r>
      <w:r>
        <w:t xml:space="preserve">son necesarios, aparecen antes del reconocimiento. </w:t>
      </w:r>
      <w:r/>
    </w:p>
    <w:p w14:paraId="24617B71" w14:textId="77777777">
      <w:pPr>
        <w:pStyle w:val="800"/>
        <w:pBdr/>
        <w:spacing/>
        <w:ind/>
        <w:rPr/>
      </w:pPr>
      <w:r>
        <w:t xml:space="preserve"> Reconocimiento </w:t>
      </w:r>
      <w:r/>
    </w:p>
    <w:p w14:paraId="4AC958DF" w14:textId="77777777">
      <w:pPr>
        <w:pStyle w:val="797"/>
        <w:pBdr/>
        <w:spacing/>
        <w:ind/>
        <w:rPr/>
      </w:pPr>
      <w:r>
        <w:t xml:space="preserve">Use el título singular aún cuando tenga que hacer muchos reconocimientos. Evite la</w:t>
      </w:r>
      <w:r>
        <w:t xml:space="preserve">s expresiones como “Uno de nosotros (S.B.A.) gustaría agradecer....” En cambio, escriba “F. A. agradecimientos del autor....” los reconocimientos a un patrocinador y de apoyo financiero se ponen en la nota a pie de página de la primera página sin numerar. </w:t>
      </w:r>
      <w:r/>
    </w:p>
    <w:p w14:paraId="0F6FA2F9" w14:textId="21CDCF86">
      <w:pPr>
        <w:pStyle w:val="800"/>
        <w:pBdr/>
        <w:spacing/>
        <w:ind/>
        <w:jc w:val="both"/>
        <w:rPr/>
      </w:pPr>
      <w:r>
        <w:t xml:space="preserve">References</w:t>
      </w:r>
      <w:r/>
    </w:p>
    <w:tbl>
      <w:tblPr>
        <w:tblW w:w="5000" w:type="pct"/>
        <w:tblCellMar>
          <w:left w:w="15" w:type="dxa"/>
          <w:top w:w="15" w:type="dxa"/>
          <w:right w:w="15" w:type="dxa"/>
          <w:bottom w:w="15" w:type="dxa"/>
        </w:tblCellMar>
        <w:tblBorders/>
        <w:tblCellSpacing w:w="15" w:type="dxa"/>
        <w:tblLook w:val="04A0" w:firstRow="1" w:lastRow="0" w:firstColumn="1" w:lastColumn="0" w:noHBand="0" w:noVBand="1"/>
      </w:tblPr>
      <w:tblGrid>
        <w:gridCol w:w="409"/>
        <w:gridCol w:w="4631"/>
      </w:tblGrid>
      <w:tr>
        <w:trPr>
          <w:tblCellSpacing w:w="15" w:type="dxa"/>
        </w:trPr>
        <w:tc>
          <w:tcPr>
            <w:tcBorders/>
            <w:tcW w:w="50" w:type="pct"/>
          </w:tcPr>
          <w:p w14:paraId="40DEBEF3" w14:textId="6998367F">
            <w:pPr>
              <w:pStyle w:val="808"/>
              <w:pBdr/>
              <w:spacing/>
              <w:ind/>
              <w:rPr>
                <w:sz w:val="24"/>
                <w:szCs w:val="24"/>
              </w:rPr>
            </w:pPr>
            <w:r>
              <w:t xml:space="preserve">[1] </w:t>
            </w:r>
            <w:r>
              <w:rPr>
                <w:sz w:val="24"/>
                <w:szCs w:val="24"/>
              </w:rPr>
            </w:r>
          </w:p>
        </w:tc>
        <w:tc>
          <w:tcPr>
            <w:tcBorders/>
            <w:tcW w:w="0" w:type="auto"/>
          </w:tcPr>
          <w:p w14:paraId="3C5052BC" w14:textId="77777777">
            <w:pPr>
              <w:pStyle w:val="808"/>
              <w:pBdr/>
              <w:spacing/>
              <w:ind/>
              <w:rPr/>
            </w:pPr>
            <w:r>
              <w:t xml:space="preserve">World Bank, «Global Financial Development Report 2023: Financial Inclusion and Stability,» World Bank Publications, Washington, DC, USA, 2023.</w:t>
            </w:r>
            <w:r/>
          </w:p>
        </w:tc>
      </w:tr>
      <w:tr>
        <w:trPr>
          <w:tblCellSpacing w:w="15" w:type="dxa"/>
        </w:trPr>
        <w:tc>
          <w:tcPr>
            <w:tcBorders/>
            <w:tcW w:w="50" w:type="pct"/>
          </w:tcPr>
          <w:p w14:paraId="639A75DA" w14:textId="77777777">
            <w:pPr>
              <w:pStyle w:val="808"/>
              <w:pBdr/>
              <w:spacing/>
              <w:ind/>
              <w:rPr/>
            </w:pPr>
            <w:r>
              <w:t xml:space="preserve">[2] </w:t>
            </w:r>
            <w:r/>
          </w:p>
        </w:tc>
        <w:tc>
          <w:tcPr>
            <w:tcBorders/>
            <w:tcW w:w="0" w:type="auto"/>
          </w:tcPr>
          <w:p w14:paraId="37A82581" w14:textId="77777777">
            <w:pPr>
              <w:pStyle w:val="808"/>
              <w:pBdr/>
              <w:spacing/>
              <w:ind/>
              <w:rPr/>
            </w:pPr>
            <w:r>
              <w:t xml:space="preserve">Basel Committee on Banking Supervision, «Credit risk modelling under IFRS 9,» Bank for International Settlements, Basel, Switzerland, 2022.</w:t>
            </w:r>
            <w:r/>
          </w:p>
        </w:tc>
      </w:tr>
      <w:tr>
        <w:trPr>
          <w:tblCellSpacing w:w="15" w:type="dxa"/>
        </w:trPr>
        <w:tc>
          <w:tcPr>
            <w:tcBorders/>
            <w:tcW w:w="50" w:type="pct"/>
          </w:tcPr>
          <w:p w14:paraId="2E72A905" w14:textId="77777777">
            <w:pPr>
              <w:pStyle w:val="808"/>
              <w:pBdr/>
              <w:spacing/>
              <w:ind/>
              <w:rPr/>
            </w:pPr>
            <w:r>
              <w:t xml:space="preserve">[3] </w:t>
            </w:r>
            <w:r/>
          </w:p>
        </w:tc>
        <w:tc>
          <w:tcPr>
            <w:tcBorders/>
            <w:tcW w:w="0" w:type="auto"/>
          </w:tcPr>
          <w:p w14:paraId="7FCAF6EF" w14:textId="77777777">
            <w:pPr>
              <w:pStyle w:val="808"/>
              <w:pBdr/>
              <w:spacing/>
              <w:ind/>
              <w:rPr/>
            </w:pPr>
            <w:r>
              <w:t xml:space="preserve">A. Figini y P. Giudici, «Statistical modelling of default rates in consumer finance,» </w:t>
            </w:r>
            <w:r>
              <w:rPr>
                <w:i/>
                <w:iCs/>
              </w:rPr>
              <w:t xml:space="preserve">Journal of Banking &amp; Finance, </w:t>
            </w:r>
            <w:r>
              <w:t xml:space="preserve">vol. 45, pp. 1-12, 2014. </w:t>
            </w:r>
            <w:r/>
          </w:p>
        </w:tc>
      </w:tr>
      <w:tr>
        <w:trPr>
          <w:tblCellSpacing w:w="15" w:type="dxa"/>
        </w:trPr>
        <w:tc>
          <w:tcPr>
            <w:tcBorders/>
            <w:tcW w:w="50" w:type="pct"/>
          </w:tcPr>
          <w:p w14:paraId="733BEC1D" w14:textId="77777777">
            <w:pPr>
              <w:pStyle w:val="808"/>
              <w:pBdr/>
              <w:spacing/>
              <w:ind/>
              <w:rPr/>
            </w:pPr>
            <w:r>
              <w:t xml:space="preserve">[4] </w:t>
            </w:r>
            <w:r/>
          </w:p>
        </w:tc>
        <w:tc>
          <w:tcPr>
            <w:tcBorders/>
            <w:tcW w:w="0" w:type="auto"/>
          </w:tcPr>
          <w:p w14:paraId="5CDE0FDE" w14:textId="77777777">
            <w:pPr>
              <w:pStyle w:val="808"/>
              <w:pBdr/>
              <w:spacing/>
              <w:ind/>
              <w:rPr/>
            </w:pPr>
            <w:r>
              <w:t xml:space="preserve">D. Hand y W. Henley, «Statistical classification methods in consumer credit scoring: a review,» </w:t>
            </w:r>
            <w:r>
              <w:rPr>
                <w:i/>
                <w:iCs/>
              </w:rPr>
              <w:t xml:space="preserve">Journal of the Royal Statistical Society: Series A, </w:t>
            </w:r>
            <w:r>
              <w:t xml:space="preserve">vol. 160, nº 3, pp. 523-541, 1997. </w:t>
            </w:r>
            <w:r/>
          </w:p>
        </w:tc>
      </w:tr>
      <w:tr>
        <w:trPr>
          <w:tblCellSpacing w:w="15" w:type="dxa"/>
        </w:trPr>
        <w:tc>
          <w:tcPr>
            <w:tcBorders/>
            <w:tcW w:w="50" w:type="pct"/>
          </w:tcPr>
          <w:p w14:paraId="5FAA3B1D" w14:textId="77777777">
            <w:pPr>
              <w:pStyle w:val="808"/>
              <w:pBdr/>
              <w:spacing/>
              <w:ind/>
              <w:rPr/>
            </w:pPr>
            <w:r>
              <w:t xml:space="preserve">[5] </w:t>
            </w:r>
            <w:r/>
          </w:p>
        </w:tc>
        <w:tc>
          <w:tcPr>
            <w:tcBorders/>
            <w:tcW w:w="0" w:type="auto"/>
          </w:tcPr>
          <w:p w14:paraId="20AAC1E5" w14:textId="77777777">
            <w:pPr>
              <w:pStyle w:val="808"/>
              <w:pBdr/>
              <w:spacing/>
              <w:ind/>
              <w:rPr/>
            </w:pPr>
            <w:r>
              <w:t xml:space="preserve">L. Thomas, «Consumer credit scoring: do situational circumstances matter?,» </w:t>
            </w:r>
            <w:r>
              <w:rPr>
                <w:i/>
                <w:iCs/>
              </w:rPr>
              <w:t xml:space="preserve">Journal of Banking &amp; Finance, </w:t>
            </w:r>
            <w:r>
              <w:t xml:space="preserve">vol. 17, nº 5, pp. 835-848, 2003. </w:t>
            </w:r>
            <w:r/>
          </w:p>
        </w:tc>
      </w:tr>
      <w:tr>
        <w:trPr>
          <w:tblCellSpacing w:w="15" w:type="dxa"/>
        </w:trPr>
        <w:tc>
          <w:tcPr>
            <w:tcBorders/>
            <w:tcW w:w="50" w:type="pct"/>
          </w:tcPr>
          <w:p w14:paraId="2EF0A5CC" w14:textId="77777777">
            <w:pPr>
              <w:pStyle w:val="808"/>
              <w:pBdr/>
              <w:spacing/>
              <w:ind/>
              <w:rPr/>
            </w:pPr>
            <w:r>
              <w:t xml:space="preserve">[6] </w:t>
            </w:r>
            <w:r/>
          </w:p>
        </w:tc>
        <w:tc>
          <w:tcPr>
            <w:tcBorders/>
            <w:tcW w:w="0" w:type="auto"/>
          </w:tcPr>
          <w:p w14:paraId="61155A79" w14:textId="77777777">
            <w:pPr>
              <w:pStyle w:val="808"/>
              <w:pBdr/>
              <w:spacing/>
              <w:ind/>
              <w:rPr/>
            </w:pPr>
            <w:r>
              <w:t xml:space="preserve">R. Johnson y D. Wichern, Applied Multivariate Statistical Analysis, Upper Saddle River, NJ, USA: Pearson, 2007. </w:t>
            </w:r>
            <w:r/>
          </w:p>
        </w:tc>
      </w:tr>
      <w:tr>
        <w:trPr>
          <w:tblCellSpacing w:w="15" w:type="dxa"/>
        </w:trPr>
        <w:tc>
          <w:tcPr>
            <w:tcBorders/>
            <w:tcW w:w="50" w:type="pct"/>
          </w:tcPr>
          <w:p w14:paraId="36734847" w14:textId="77777777">
            <w:pPr>
              <w:pStyle w:val="808"/>
              <w:pBdr/>
              <w:spacing/>
              <w:ind/>
              <w:rPr/>
            </w:pPr>
            <w:r>
              <w:t xml:space="preserve">[7] </w:t>
            </w:r>
            <w:r/>
          </w:p>
        </w:tc>
        <w:tc>
          <w:tcPr>
            <w:tcBorders/>
            <w:tcW w:w="0" w:type="auto"/>
          </w:tcPr>
          <w:p w14:paraId="7FA88DA7" w14:textId="77777777">
            <w:pPr>
              <w:pStyle w:val="808"/>
              <w:pBdr/>
              <w:spacing/>
              <w:ind/>
              <w:rPr/>
            </w:pPr>
            <w:r>
              <w:t xml:space="preserve">Y. LeCun, Y. Bengio y G. Hinton, « Deep learning,» </w:t>
            </w:r>
            <w:r>
              <w:rPr>
                <w:i/>
                <w:iCs/>
              </w:rPr>
              <w:t xml:space="preserve">Nature, </w:t>
            </w:r>
            <w:r>
              <w:t xml:space="preserve">vol. 521, nº 7553, pp. 436-444, 2015. </w:t>
            </w:r>
            <w:r/>
          </w:p>
        </w:tc>
      </w:tr>
      <w:tr>
        <w:trPr>
          <w:tblCellSpacing w:w="15" w:type="dxa"/>
        </w:trPr>
        <w:tc>
          <w:tcPr>
            <w:tcBorders/>
            <w:tcW w:w="50" w:type="pct"/>
          </w:tcPr>
          <w:p w14:paraId="7960D634" w14:textId="77777777">
            <w:pPr>
              <w:pStyle w:val="808"/>
              <w:pBdr/>
              <w:spacing/>
              <w:ind/>
              <w:rPr/>
            </w:pPr>
            <w:r>
              <w:t xml:space="preserve">[8] </w:t>
            </w:r>
            <w:r/>
          </w:p>
        </w:tc>
        <w:tc>
          <w:tcPr>
            <w:tcBorders/>
            <w:tcW w:w="0" w:type="auto"/>
          </w:tcPr>
          <w:p w14:paraId="130686A0" w14:textId="77777777">
            <w:pPr>
              <w:pStyle w:val="808"/>
              <w:pBdr/>
              <w:spacing/>
              <w:ind/>
              <w:rPr/>
            </w:pPr>
            <w:r>
              <w:t xml:space="preserve">T. Chen y C. Guestrin, «XGBoost: A scalable tree boosting system,» de </w:t>
            </w:r>
            <w:r>
              <w:rPr>
                <w:i/>
                <w:iCs/>
              </w:rPr>
              <w:t xml:space="preserve">Proc. 22nd ACM SIGKDD Int. Conf. Knowledge Discovery and Data Mining</w:t>
            </w:r>
            <w:r>
              <w:t xml:space="preserve">, San Francisco, CA, USA, 2016. </w:t>
            </w:r>
            <w:r/>
          </w:p>
        </w:tc>
      </w:tr>
      <w:tr>
        <w:trPr>
          <w:tblCellSpacing w:w="15" w:type="dxa"/>
        </w:trPr>
        <w:tc>
          <w:tcPr>
            <w:tcBorders/>
            <w:tcW w:w="50" w:type="pct"/>
          </w:tcPr>
          <w:p w14:paraId="2529297F" w14:textId="77777777">
            <w:pPr>
              <w:pStyle w:val="808"/>
              <w:pBdr/>
              <w:spacing/>
              <w:ind/>
              <w:rPr/>
            </w:pPr>
            <w:r>
              <w:t xml:space="preserve">[9] </w:t>
            </w:r>
            <w:r/>
          </w:p>
        </w:tc>
        <w:tc>
          <w:tcPr>
            <w:tcBorders/>
            <w:tcW w:w="0" w:type="auto"/>
          </w:tcPr>
          <w:p w14:paraId="3729BD63" w14:textId="77777777">
            <w:pPr>
              <w:pStyle w:val="808"/>
              <w:pBdr/>
              <w:spacing/>
              <w:ind/>
              <w:rPr/>
            </w:pPr>
            <w:r>
              <w:t xml:space="preserve">J. Bergstra y Y. Bengio, «Random search for hyper-parameter optimization,» </w:t>
            </w:r>
            <w:r>
              <w:rPr>
                <w:i/>
                <w:iCs/>
              </w:rPr>
              <w:t xml:space="preserve">Journal of Machine Learning Research, </w:t>
            </w:r>
            <w:r>
              <w:t xml:space="preserve">vol. 13, pp. 281-305, 2022. </w:t>
            </w:r>
            <w:r/>
          </w:p>
        </w:tc>
      </w:tr>
      <w:tr>
        <w:trPr>
          <w:tblCellSpacing w:w="15" w:type="dxa"/>
        </w:trPr>
        <w:tc>
          <w:tcPr>
            <w:tcBorders/>
            <w:tcW w:w="50" w:type="pct"/>
          </w:tcPr>
          <w:p w14:paraId="30D96729" w14:textId="77777777">
            <w:pPr>
              <w:pStyle w:val="808"/>
              <w:pBdr/>
              <w:spacing/>
              <w:ind/>
              <w:rPr/>
            </w:pPr>
            <w:r>
              <w:t xml:space="preserve">[10] </w:t>
            </w:r>
            <w:r/>
          </w:p>
        </w:tc>
        <w:tc>
          <w:tcPr>
            <w:tcBorders/>
            <w:tcW w:w="0" w:type="auto"/>
          </w:tcPr>
          <w:p w14:paraId="1F575488" w14:textId="77777777">
            <w:pPr>
              <w:pStyle w:val="808"/>
              <w:pBdr/>
              <w:spacing/>
              <w:ind/>
              <w:rPr/>
            </w:pPr>
            <w:r>
              <w:t xml:space="preserve">P. Li, «Hyperparameter optimization for machine learning models,» </w:t>
            </w:r>
            <w:r>
              <w:rPr>
                <w:i/>
                <w:iCs/>
              </w:rPr>
              <w:t xml:space="preserve">IEEE Transactions on Neural Networks and Learning Systems, </w:t>
            </w:r>
            <w:r>
              <w:t xml:space="preserve">vol. 12, nº 8, pp. 3456-3470, 2021. </w:t>
            </w:r>
            <w:r/>
          </w:p>
        </w:tc>
      </w:tr>
      <w:tr>
        <w:trPr>
          <w:tblCellSpacing w:w="15" w:type="dxa"/>
        </w:trPr>
        <w:tc>
          <w:tcPr>
            <w:tcBorders/>
            <w:tcW w:w="50" w:type="pct"/>
          </w:tcPr>
          <w:p w14:paraId="21F34E6D" w14:textId="77777777">
            <w:pPr>
              <w:pStyle w:val="808"/>
              <w:pBdr/>
              <w:spacing/>
              <w:ind/>
              <w:rPr/>
            </w:pPr>
            <w:r>
              <w:t xml:space="preserve">[11] </w:t>
            </w:r>
            <w:r/>
          </w:p>
        </w:tc>
        <w:tc>
          <w:tcPr>
            <w:tcBorders/>
            <w:tcW w:w="0" w:type="auto"/>
          </w:tcPr>
          <w:p w14:paraId="0E14830B" w14:textId="77777777">
            <w:pPr>
              <w:pBdr/>
              <w:spacing/>
              <w:ind/>
              <w:rPr/>
            </w:pPr>
            <w:r/>
            <w:r/>
          </w:p>
        </w:tc>
      </w:tr>
      <w:tr>
        <w:trPr>
          <w:tblCellSpacing w:w="15" w:type="dxa"/>
        </w:trPr>
        <w:tc>
          <w:tcPr>
            <w:tcBorders/>
            <w:tcW w:w="50" w:type="pct"/>
          </w:tcPr>
          <w:p w14:paraId="0037C550" w14:textId="77777777">
            <w:pPr>
              <w:pStyle w:val="808"/>
              <w:pBdr/>
              <w:spacing/>
              <w:ind/>
              <w:rPr>
                <w:sz w:val="24"/>
                <w:szCs w:val="24"/>
              </w:rPr>
            </w:pPr>
            <w:r>
              <w:t xml:space="preserve">[12] </w:t>
            </w:r>
            <w:r>
              <w:rPr>
                <w:sz w:val="24"/>
                <w:szCs w:val="24"/>
              </w:rPr>
            </w:r>
          </w:p>
        </w:tc>
        <w:tc>
          <w:tcPr>
            <w:tcBorders/>
            <w:tcW w:w="0" w:type="auto"/>
          </w:tcPr>
          <w:p w14:paraId="7699504C" w14:textId="77777777">
            <w:pPr>
              <w:pStyle w:val="808"/>
              <w:pBdr/>
              <w:spacing/>
              <w:ind/>
              <w:rPr/>
            </w:pPr>
            <w:r>
              <w:t xml:space="preserve">J. Snoek, H. Larochelle y R. Adams, «Practical Bayesian optimization of machine learning algorithms,» de </w:t>
            </w:r>
            <w:r>
              <w:rPr>
                <w:i/>
                <w:iCs/>
              </w:rPr>
              <w:t xml:space="preserve">Advances in Neural Information Processing Systems (NeurIPS)</w:t>
            </w:r>
            <w:r>
              <w:t xml:space="preserve">, Lake Tahoe, NV, USA, 2012. </w:t>
            </w:r>
            <w:r/>
          </w:p>
        </w:tc>
      </w:tr>
      <w:tr>
        <w:trPr>
          <w:tblCellSpacing w:w="15" w:type="dxa"/>
        </w:trPr>
        <w:tc>
          <w:tcPr>
            <w:tcBorders/>
            <w:tcW w:w="50" w:type="pct"/>
          </w:tcPr>
          <w:p w14:paraId="0DB16F27" w14:textId="77777777">
            <w:pPr>
              <w:pStyle w:val="808"/>
              <w:pBdr/>
              <w:spacing/>
              <w:ind/>
              <w:rPr/>
            </w:pPr>
            <w:r>
              <w:t xml:space="preserve">[13] </w:t>
            </w:r>
            <w:r/>
          </w:p>
        </w:tc>
        <w:tc>
          <w:tcPr>
            <w:tcBorders/>
            <w:tcW w:w="0" w:type="auto"/>
          </w:tcPr>
          <w:p w14:paraId="6B01D25A" w14:textId="77777777">
            <w:pPr>
              <w:pStyle w:val="808"/>
              <w:pBdr/>
              <w:spacing/>
              <w:ind/>
              <w:rPr/>
            </w:pPr>
            <w:r>
              <w:t xml:space="preserve">T. Akiba, S. Sano, T. Yanase, T. Ohta y M. Koyama, «Optuna: A next-generation hyperparameter optimization framework,» de </w:t>
            </w:r>
            <w:r>
              <w:rPr>
                <w:i/>
                <w:iCs/>
              </w:rPr>
              <w:t xml:space="preserve">Proc. 25th ACM SIGKDD Int. Conf. Knowledge Discovery &amp; Data Mining</w:t>
            </w:r>
            <w:r>
              <w:t xml:space="preserve">, Anchorage, AK, USA, 2019. </w:t>
            </w:r>
            <w:r/>
          </w:p>
        </w:tc>
      </w:tr>
      <w:tr>
        <w:trPr>
          <w:tblCellSpacing w:w="15" w:type="dxa"/>
        </w:trPr>
        <w:tc>
          <w:tcPr>
            <w:tcBorders/>
            <w:tcW w:w="50" w:type="pct"/>
          </w:tcPr>
          <w:p w14:paraId="6CAB5781" w14:textId="77777777">
            <w:pPr>
              <w:pStyle w:val="808"/>
              <w:pBdr/>
              <w:spacing/>
              <w:ind/>
              <w:rPr/>
            </w:pPr>
            <w:r>
              <w:t xml:space="preserve">[14] </w:t>
            </w:r>
            <w:r/>
          </w:p>
        </w:tc>
        <w:tc>
          <w:tcPr>
            <w:tcBorders/>
            <w:tcW w:w="0" w:type="auto"/>
          </w:tcPr>
          <w:p w14:paraId="0448DB50" w14:textId="77777777">
            <w:pPr>
              <w:pStyle w:val="808"/>
              <w:pBdr/>
              <w:spacing/>
              <w:ind/>
              <w:rPr/>
            </w:pPr>
            <w:r>
              <w:t xml:space="preserve">X. Yang, Nature-Inspired Metaheuristic Algorithms, Beckington, UK: Luniver Press, 2010. </w:t>
            </w:r>
            <w:r/>
          </w:p>
        </w:tc>
      </w:tr>
      <w:tr>
        <w:trPr>
          <w:tblCellSpacing w:w="15" w:type="dxa"/>
        </w:trPr>
        <w:tc>
          <w:tcPr>
            <w:tcBorders/>
            <w:tcW w:w="50" w:type="pct"/>
          </w:tcPr>
          <w:p w14:paraId="2BD9C340" w14:textId="77777777">
            <w:pPr>
              <w:pStyle w:val="808"/>
              <w:pBdr/>
              <w:spacing/>
              <w:ind/>
              <w:rPr/>
            </w:pPr>
            <w:r>
              <w:t xml:space="preserve">[15] </w:t>
            </w:r>
            <w:r/>
          </w:p>
        </w:tc>
        <w:tc>
          <w:tcPr>
            <w:tcBorders/>
            <w:tcW w:w="0" w:type="auto"/>
          </w:tcPr>
          <w:p w14:paraId="5C243FB2" w14:textId="77777777">
            <w:pPr>
              <w:pStyle w:val="808"/>
              <w:pBdr/>
              <w:spacing/>
              <w:ind/>
              <w:rPr/>
            </w:pPr>
            <w:r>
              <w:t xml:space="preserve">S. Mirjalili, «Evolutionary algorithms and neural networks: Theory and applications,» </w:t>
            </w:r>
            <w:r>
              <w:rPr>
                <w:i/>
                <w:iCs/>
              </w:rPr>
              <w:t xml:space="preserve">Studies in Computational Intelligence, </w:t>
            </w:r>
            <w:r>
              <w:t xml:space="preserve">vol. 780, 2019. </w:t>
            </w:r>
            <w:r/>
          </w:p>
        </w:tc>
      </w:tr>
      <w:tr>
        <w:trPr>
          <w:tblCellSpacing w:w="15" w:type="dxa"/>
        </w:trPr>
        <w:tc>
          <w:tcPr>
            <w:tcBorders/>
            <w:tcW w:w="50" w:type="pct"/>
          </w:tcPr>
          <w:p w14:paraId="74E4CE2D" w14:textId="77777777">
            <w:pPr>
              <w:pStyle w:val="808"/>
              <w:pBdr/>
              <w:spacing/>
              <w:ind/>
              <w:rPr/>
            </w:pPr>
            <w:r>
              <w:t xml:space="preserve">[16] </w:t>
            </w:r>
            <w:r/>
          </w:p>
        </w:tc>
        <w:tc>
          <w:tcPr>
            <w:tcBorders/>
            <w:tcW w:w="0" w:type="auto"/>
          </w:tcPr>
          <w:p w14:paraId="08C6856B" w14:textId="77777777">
            <w:pPr>
              <w:pStyle w:val="808"/>
              <w:pBdr/>
              <w:spacing/>
              <w:ind/>
              <w:rPr/>
            </w:pPr>
            <w:r>
              <w:t xml:space="preserve">J. Llicahua Huanaco, Algoritmo Grey Wolf: revisión de principios y aplicaciones, Lima, Perú: Codideep EIRL, 2025. </w:t>
            </w:r>
            <w:r/>
          </w:p>
        </w:tc>
      </w:tr>
      <w:tr>
        <w:trPr>
          <w:tblCellSpacing w:w="15" w:type="dxa"/>
        </w:trPr>
        <w:tc>
          <w:tcPr>
            <w:tcBorders/>
            <w:tcW w:w="50" w:type="pct"/>
          </w:tcPr>
          <w:p w14:paraId="68119A89" w14:textId="77777777">
            <w:pPr>
              <w:pStyle w:val="808"/>
              <w:pBdr/>
              <w:spacing/>
              <w:ind/>
              <w:rPr/>
            </w:pPr>
            <w:r>
              <w:t xml:space="preserve">[17] </w:t>
            </w:r>
            <w:r/>
          </w:p>
        </w:tc>
        <w:tc>
          <w:tcPr>
            <w:tcBorders/>
            <w:tcW w:w="0" w:type="auto"/>
          </w:tcPr>
          <w:p w14:paraId="06626B4A" w14:textId="77777777">
            <w:pPr>
              <w:pStyle w:val="808"/>
              <w:pBdr/>
              <w:spacing/>
              <w:ind/>
              <w:rPr/>
            </w:pPr>
            <w:r>
              <w:t xml:space="preserve">Jiménez Builes, Jovani Alberto, Arango Sánchez, Rafael Esteban, Jiménez Pinzón y Lidy Diana, Métodos de búsqueda usando los algoritmos de enjambre de partículas y genético: un estudio comparativo, Universidad de Caldas: Manizales, Colombia, 2016. </w:t>
            </w:r>
            <w:r/>
          </w:p>
        </w:tc>
      </w:tr>
      <w:tr>
        <w:trPr>
          <w:tblCellSpacing w:w="15" w:type="dxa"/>
        </w:trPr>
        <w:tc>
          <w:tcPr>
            <w:tcBorders/>
            <w:tcW w:w="50" w:type="pct"/>
          </w:tcPr>
          <w:p w14:paraId="7D1113CE" w14:textId="77777777">
            <w:pPr>
              <w:pStyle w:val="808"/>
              <w:pBdr/>
              <w:spacing/>
              <w:ind/>
              <w:rPr/>
            </w:pPr>
            <w:r>
              <w:t xml:space="preserve">[18] </w:t>
            </w:r>
            <w:r/>
          </w:p>
        </w:tc>
        <w:tc>
          <w:tcPr>
            <w:tcBorders/>
            <w:tcW w:w="0" w:type="auto"/>
          </w:tcPr>
          <w:p w14:paraId="1331BDB9" w14:textId="77777777">
            <w:pPr>
              <w:pStyle w:val="808"/>
              <w:pBdr/>
              <w:spacing/>
              <w:ind/>
              <w:rPr/>
            </w:pPr>
            <w:r>
              <w:t xml:space="preserve">S. Mirjalili, Moth-flame optimization algorithm: A novel nature-inspired heuristic paradigm, Ámsterdam, Países Bajos: Elsevier, 2015. </w:t>
            </w:r>
            <w:r/>
          </w:p>
        </w:tc>
      </w:tr>
      <w:tr>
        <w:trPr>
          <w:tblCellSpacing w:w="15" w:type="dxa"/>
        </w:trPr>
        <w:tc>
          <w:tcPr>
            <w:tcBorders/>
            <w:tcW w:w="50" w:type="pct"/>
          </w:tcPr>
          <w:p w14:paraId="4A0C82DD" w14:textId="77777777">
            <w:pPr>
              <w:pStyle w:val="808"/>
              <w:pBdr/>
              <w:spacing/>
              <w:ind/>
              <w:rPr/>
            </w:pPr>
            <w:r>
              <w:t xml:space="preserve">[19] </w:t>
            </w:r>
            <w:r/>
          </w:p>
        </w:tc>
        <w:tc>
          <w:tcPr>
            <w:tcBorders/>
            <w:tcW w:w="0" w:type="auto"/>
          </w:tcPr>
          <w:p w14:paraId="5D052370" w14:textId="77777777">
            <w:pPr>
              <w:pStyle w:val="808"/>
              <w:pBdr/>
              <w:spacing/>
              <w:ind/>
              <w:rPr/>
            </w:pPr>
            <w:r>
              <w:t xml:space="preserve">D. Erroz Arroyo, Optimización Automática de Hiperparámetros en Modelos de Machine Learning, Madrid, España: Universidad Politécnica de Madrid, 2023. </w:t>
            </w:r>
            <w:r/>
          </w:p>
        </w:tc>
      </w:tr>
    </w:tbl>
    <w:p w14:paraId="4CE1756E" w14:textId="77777777">
      <w:pPr>
        <w:pBdr/>
        <w:spacing/>
        <w:ind/>
        <w:rPr/>
      </w:pPr>
      <w:r/>
      <w:r/>
    </w:p>
    <w:p w14:paraId="10FC6A74" w14:textId="13BE680E">
      <w:pPr>
        <w:pBdr/>
        <w:spacing/>
        <w:ind/>
        <w:rPr/>
      </w:pPr>
      <w:r/>
      <w:r/>
    </w:p>
    <w:p w14:paraId="48848B5C" w14:textId="77777777">
      <w:pPr>
        <w:pStyle w:val="798"/>
        <w:pBdr/>
        <w:spacing/>
        <w:ind/>
        <w:rPr>
          <w:b/>
          <w:bCs/>
        </w:rPr>
      </w:pPr>
      <w:r>
        <w:rPr>
          <w:b/>
          <w:bCs/>
        </w:rPr>
      </w:r>
      <w:r>
        <w:rPr>
          <w:b/>
          <w:bCs/>
        </w:rPr>
      </w:r>
    </w:p>
    <w:p w14:paraId="1FE32CAE" w14:textId="77777777">
      <w:pPr>
        <w:pStyle w:val="798"/>
        <w:pBdr/>
        <w:spacing/>
        <w:ind/>
        <w:rPr>
          <w:b/>
          <w:bCs/>
        </w:rPr>
      </w:pPr>
      <w:r>
        <w:rPr>
          <w:b/>
          <w:bCs/>
        </w:rPr>
      </w:r>
      <w:r>
        <w:rPr>
          <w:b/>
          <w:bCs/>
        </w:rPr>
      </w:r>
    </w:p>
    <w:p w14:paraId="6935C408" w14:textId="77777777">
      <w:pPr>
        <w:pStyle w:val="798"/>
        <w:pBdr/>
        <w:spacing/>
        <w:ind/>
        <w:rPr>
          <w:b/>
          <w:bCs/>
        </w:rPr>
      </w:pPr>
      <w:r>
        <w:rPr>
          <w:b/>
          <w:bCs/>
        </w:rPr>
      </w:r>
      <w:r>
        <w:rPr>
          <w:b/>
          <w:bCs/>
        </w:rPr>
      </w:r>
    </w:p>
    <w:p w14:paraId="4EAE6948" w14:textId="77777777">
      <w:pPr>
        <w:pStyle w:val="798"/>
        <w:pBdr/>
        <w:spacing/>
        <w:ind/>
        <w:rPr>
          <w:b/>
          <w:bCs/>
        </w:rPr>
      </w:pPr>
      <w:r>
        <w:rPr>
          <w:b/>
          <w:bCs/>
        </w:rPr>
      </w:r>
      <w:r>
        <w:rPr>
          <w:b/>
          <w:bCs/>
        </w:rPr>
      </w:r>
    </w:p>
    <w:p w14:paraId="1409CB19" w14:textId="77777777">
      <w:pPr>
        <w:pStyle w:val="798"/>
        <w:pBdr/>
        <w:spacing/>
        <w:ind/>
        <w:rPr>
          <w:b/>
          <w:bCs/>
        </w:rPr>
      </w:pPr>
      <w:r>
        <w:rPr>
          <w:b/>
          <w:bCs/>
        </w:rPr>
      </w:r>
      <w:r>
        <w:rPr>
          <w:b/>
          <w:bCs/>
        </w:rPr>
      </w:r>
    </w:p>
    <w:p w14:paraId="56C12CB0" w14:textId="77777777">
      <w:pPr>
        <w:pStyle w:val="798"/>
        <w:pBdr/>
        <w:spacing/>
        <w:ind/>
        <w:rPr>
          <w:sz w:val="20"/>
        </w:rPr>
      </w:pPr>
      <w:r>
        <w:rPr>
          <w:b/>
          <w:sz w:val="20"/>
        </w:rPr>
        <w:t xml:space="preserve">Biografía Autor(es) </w:t>
      </w:r>
      <w:r>
        <w:rPr>
          <w:sz w:val="20"/>
        </w:rPr>
        <w:t xml:space="preserve">(M'76-SM'81-F'87) y los otros autores pueden incluir las biografías al final de los documentos</w:t>
      </w:r>
      <w:r>
        <w:rPr>
          <w:b/>
          <w:sz w:val="20"/>
        </w:rPr>
        <w:t xml:space="preserve"> </w:t>
      </w:r>
      <w:r>
        <w:rPr>
          <w:sz w:val="20"/>
        </w:rPr>
        <w:t xml:space="preserve">(papers) regulares.  Por favor incluyan nombres y apellidos con los cuales puedan ser identificados al registrar sus artículos (Son registrados en la base de Publindex en Co</w:t>
      </w:r>
      <w:r>
        <w:rPr>
          <w:sz w:val="20"/>
        </w:rPr>
        <w:t xml:space="preserve">l</w:t>
      </w:r>
      <w:r>
        <w:rPr>
          <w:sz w:val="20"/>
        </w:rPr>
        <w:t xml:space="preserve">ciencias, entre otras).  Si ha enviado documentos antes, no debe suponer que el Comité Editorial conoce o puede decidir cuál es o cuáles son los autores del artículo.  </w:t>
      </w:r>
      <w:r>
        <w:rPr>
          <w:i/>
          <w:sz w:val="20"/>
        </w:rPr>
        <w:t xml:space="preserve">Cada envío debe ser completo en todos sus datos</w:t>
      </w:r>
      <w:r>
        <w:rPr>
          <w:sz w:val="20"/>
        </w:rPr>
        <w:t xml:space="preserve">. El primer párrafo debe </w:t>
      </w:r>
      <w:r>
        <w:rPr>
          <w:sz w:val="20"/>
        </w:rPr>
        <w:t xml:space="preserve">contener la filiación institucional (por ejemplo, profesor asociado, Facultad de Ingeniería de Sistemas, Universidad El Bosque). Los grados deben listarse con el tipo de grado, en qué campo, en que institución, ciudad, estado o país.</w:t>
      </w:r>
      <w:r>
        <w:rPr>
          <w:sz w:val="20"/>
        </w:rPr>
      </w:r>
    </w:p>
    <w:p w14:paraId="4BDC3507" w14:textId="77777777">
      <w:pPr>
        <w:pStyle w:val="798"/>
        <w:pBdr/>
        <w:spacing/>
        <w:ind/>
        <w:rPr>
          <w:sz w:val="20"/>
        </w:rPr>
      </w:pPr>
      <w:r>
        <w:rPr>
          <w:sz w:val="20"/>
        </w:rPr>
        <w:tab/>
        <w:t xml:space="preserve">El segundo párrafo usa el pronombre de la persona (él o ella) y no el apellido o nombre del auto</w:t>
      </w:r>
      <w:r>
        <w:rPr>
          <w:sz w:val="20"/>
        </w:rPr>
        <w:t xml:space="preserve">r. Lista la experiencia académica y laboral. Se ponen en mayúscula los títulos del trabajo. Pueden listarse cargos anteriores. Información que involucra las publicaciones anteriores puede ser incluida. Intente no listar más de tres libros o artículos publi</w:t>
      </w:r>
      <w:r>
        <w:rPr>
          <w:sz w:val="20"/>
        </w:rPr>
        <w:t xml:space="preserve">cados. El formato para listar a publicadores de un libro dentro de la biografía es: el título de libro (la ciudad, estado: el nombre del publicador, año) similar a una referencia. Los intereses de investigaciones actuales y anteriores terminan el párrafo. </w:t>
      </w:r>
      <w:r>
        <w:rPr>
          <w:sz w:val="20"/>
        </w:rPr>
      </w:r>
    </w:p>
    <w:p w14:paraId="59EB2642" w14:textId="77777777">
      <w:pPr>
        <w:pStyle w:val="798"/>
        <w:pBdr/>
        <w:spacing/>
        <w:ind/>
        <w:rPr>
          <w:sz w:val="20"/>
        </w:rPr>
      </w:pPr>
      <w:r>
        <w:rPr>
          <w:sz w:val="20"/>
        </w:rPr>
        <w:tab/>
        <w:t xml:space="preserve">El tercer párrafo empieza con el título del autor y apellido (por ejemplo, Dr. Smith, Prof. Jones, Sr. Kajor, </w:t>
      </w:r>
      <w:r>
        <w:rPr>
          <w:sz w:val="20"/>
          <w:lang w:eastAsia="es-CO"/>
        </w:rPr>
        <w:t xml:space="preserve">Ms. Hunter</w:t>
      </w:r>
      <w:r>
        <w:rPr>
          <w:sz w:val="20"/>
        </w:rPr>
        <w:t xml:space="preserve">). Finalmente, liste cualquier premio por trabaj</w:t>
      </w:r>
      <w:r>
        <w:rPr>
          <w:sz w:val="20"/>
        </w:rPr>
        <w:t xml:space="preserve">os y publicaciones. Proporcionar una fotografía es requisito para publicar su artículo: la biografía se dentará alrededor de ella. La fotografía se pone en la esquina superior izquierda de la biografía. Se quitarán las aficiones personales de la biografía.</w:t>
      </w:r>
      <w:r>
        <w:rPr>
          <w:sz w:val="20"/>
        </w:rPr>
      </w:r>
    </w:p>
    <w:p w14:paraId="2D278E37" w14:textId="77777777">
      <w:pPr>
        <w:pBdr/>
        <w:spacing/>
        <w:ind/>
        <w:jc w:val="both"/>
        <w:rPr>
          <w:lang w:val="es-ES"/>
        </w:rPr>
      </w:pPr>
      <w:r>
        <w:rPr>
          <w:lang w:val="es-ES"/>
        </w:rPr>
      </w:r>
      <w:r>
        <w:rPr>
          <w:lang w:val="es-ES"/>
        </w:rPr>
      </w:r>
    </w:p>
    <w:sectPr>
      <w:headerReference w:type="default" r:id="rId9"/>
      <w:footnotePr/>
      <w:endnotePr/>
      <w:type w:val="nextPage"/>
      <w:pgSz w:h="15840" w:orient="portrait" w:w="12240"/>
      <w:pgMar w:top="1008" w:right="936" w:bottom="1008" w:left="936" w:header="432" w:footer="432" w:gutter="0"/>
      <w:cols w:num="2" w:sep="0" w:space="28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926CDA2" w14:textId="77777777">
      <w:pPr>
        <w:pBdr/>
        <w:spacing/>
        <w:ind/>
        <w:rPr/>
      </w:pPr>
      <w:r>
        <w:separator/>
      </w:r>
      <w:r/>
    </w:p>
  </w:endnote>
  <w:endnote w:type="continuationSeparator" w:id="0">
    <w:p w14:paraId="7179156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27DB1C7" w14:textId="77777777">
      <w:pPr>
        <w:pBdr/>
        <w:spacing/>
        <w:ind/>
        <w:rPr/>
      </w:pPr>
      <w:r>
        <w:separator/>
      </w:r>
      <w:r/>
    </w:p>
  </w:footnote>
  <w:footnote w:type="continuationSeparator" w:id="0">
    <w:p w14:paraId="3A472F43" w14:textId="77777777">
      <w:pPr>
        <w:pBdr/>
        <w:spacing/>
        <w:ind/>
        <w:rPr/>
      </w:pPr>
      <w:r>
        <w:continuationSeparator/>
      </w:r>
      <w:r/>
    </w:p>
  </w:footnote>
  <w:footnote w:id="2">
    <w:p w14:paraId="38D4B8BA" w14:textId="3AA9FF89">
      <w:pPr>
        <w:pStyle w:val="792"/>
        <w:pBdr/>
        <w:spacing/>
        <w:ind w:firstLine="0"/>
        <w:rPr>
          <w:color w:val="ff0000"/>
        </w:rPr>
      </w:pPr>
      <w:r>
        <w:rPr>
          <w:color w:val="ff0000"/>
        </w:rPr>
      </w:r>
      <w:r>
        <w:rPr>
          <w:color w:val="ff000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D9A5B7" w14:textId="77777777">
    <w:pPr>
      <w:framePr w:hAnchor="margin" w:vAnchor="text" w:wrap="auto" w:xAlign="right" w:y="1"/>
      <w:pBdr/>
      <w:spacing/>
      <w:ind/>
      <w:jc w:val="center"/>
      <w:rPr/>
    </w:pPr>
    <w:r>
      <w:fldChar w:fldCharType="begin"/>
    </w:r>
    <w:r>
      <w:instrText xml:space="preserve">PAGE  </w:instrText>
    </w:r>
    <w:r>
      <w:fldChar w:fldCharType="separate"/>
    </w:r>
    <w:r>
      <w:t xml:space="preserve">1</w:t>
    </w:r>
    <w:r>
      <w:fldChar w:fldCharType="end"/>
    </w:r>
    <w:r/>
  </w:p>
  <w:p w14:paraId="5E20E38A" w14:textId="2915871B">
    <w:pPr>
      <w:pBdr/>
      <w:spacing/>
      <w:ind w:right="360"/>
      <w:rPr/>
    </w:pPr>
    <w:r>
      <w:t xml:space="preserve">Universidad Nacional de Chimborazo                                                                        </w:t>
    </w:r>
    <w:r>
      <w:t xml:space="preserve">                       </w:t>
    </w:r>
    <w:r>
      <w:t xml:space="preserve">    </w:t>
    </w:r>
    <w:r>
      <w:t xml:space="preserve">Metaheurística</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FB"/>
    <w:lvl w:ilvl="0">
      <w:isLgl w:val="false"/>
      <w:legacy w:legacy="true" w:legacyIndent="144" w:legacySpace="144"/>
      <w:lvlJc w:val="left"/>
      <w:lvlText w:val="%1."/>
      <w:numFmt w:val="upperRoman"/>
      <w:pPr>
        <w:pBdr/>
        <w:spacing/>
        <w:ind/>
      </w:pPr>
      <w:pStyle w:val="766"/>
      <w:rPr/>
      <w:start w:val="1"/>
      <w:suff w:val="tab"/>
    </w:lvl>
    <w:lvl w:ilvl="1">
      <w:isLgl w:val="false"/>
      <w:legacy w:legacy="true" w:legacyIndent="144" w:legacySpace="144"/>
      <w:lvlJc w:val="left"/>
      <w:lvlText w:val="%2."/>
      <w:numFmt w:val="upperLetter"/>
      <w:pPr>
        <w:pBdr/>
        <w:spacing/>
        <w:ind/>
      </w:pPr>
      <w:pStyle w:val="767"/>
      <w:rPr/>
      <w:start w:val="1"/>
      <w:suff w:val="tab"/>
    </w:lvl>
    <w:lvl w:ilvl="2">
      <w:isLgl w:val="false"/>
      <w:legacy w:legacy="true" w:legacyIndent="144" w:legacySpace="144"/>
      <w:lvlJc w:val="left"/>
      <w:lvlText w:val="%3)"/>
      <w:numFmt w:val="decimal"/>
      <w:pPr>
        <w:pBdr/>
        <w:spacing/>
        <w:ind/>
      </w:pPr>
      <w:pStyle w:val="768"/>
      <w:rPr/>
      <w:start w:val="1"/>
      <w:suff w:val="tab"/>
    </w:lvl>
    <w:lvl w:ilvl="3">
      <w:isLgl w:val="false"/>
      <w:legacy w:legacy="true" w:legacyIndent="720" w:legacySpace="0"/>
      <w:lvlJc w:val="left"/>
      <w:lvlText w:val="%4)"/>
      <w:numFmt w:val="lowerLetter"/>
      <w:pPr>
        <w:pBdr/>
        <w:spacing/>
        <w:ind w:hanging="720" w:left="1152"/>
      </w:pPr>
      <w:pStyle w:val="769"/>
      <w:rPr/>
      <w:start w:val="1"/>
      <w:suff w:val="tab"/>
    </w:lvl>
    <w:lvl w:ilvl="4">
      <w:isLgl w:val="false"/>
      <w:legacy w:legacy="true" w:legacyIndent="720" w:legacySpace="0"/>
      <w:lvlJc w:val="left"/>
      <w:lvlText w:val="(%5)"/>
      <w:numFmt w:val="decimal"/>
      <w:pPr>
        <w:pBdr/>
        <w:spacing/>
        <w:ind w:hanging="720" w:left="1872"/>
      </w:pPr>
      <w:pStyle w:val="770"/>
      <w:rPr/>
      <w:start w:val="1"/>
      <w:suff w:val="tab"/>
    </w:lvl>
    <w:lvl w:ilvl="5">
      <w:isLgl w:val="false"/>
      <w:legacy w:legacy="true" w:legacyIndent="720" w:legacySpace="0"/>
      <w:lvlJc w:val="left"/>
      <w:lvlText w:val="(%6)"/>
      <w:numFmt w:val="lowerLetter"/>
      <w:pPr>
        <w:pBdr/>
        <w:spacing/>
        <w:ind w:hanging="720" w:left="2592"/>
      </w:pPr>
      <w:pStyle w:val="771"/>
      <w:rPr/>
      <w:start w:val="1"/>
      <w:suff w:val="tab"/>
    </w:lvl>
    <w:lvl w:ilvl="6">
      <w:isLgl w:val="false"/>
      <w:legacy w:legacy="true" w:legacyIndent="720" w:legacySpace="0"/>
      <w:lvlJc w:val="left"/>
      <w:lvlText w:val="(%7)"/>
      <w:numFmt w:val="lowerRoman"/>
      <w:pPr>
        <w:pBdr/>
        <w:spacing/>
        <w:ind w:hanging="720" w:left="3312"/>
      </w:pPr>
      <w:pStyle w:val="772"/>
      <w:rPr/>
      <w:start w:val="1"/>
      <w:suff w:val="tab"/>
    </w:lvl>
    <w:lvl w:ilvl="7">
      <w:isLgl w:val="false"/>
      <w:legacy w:legacy="true" w:legacyIndent="720" w:legacySpace="0"/>
      <w:lvlJc w:val="left"/>
      <w:lvlText w:val="(%8)"/>
      <w:numFmt w:val="lowerLetter"/>
      <w:pPr>
        <w:pBdr/>
        <w:spacing/>
        <w:ind w:hanging="720" w:left="4032"/>
      </w:pPr>
      <w:pStyle w:val="773"/>
      <w:rPr/>
      <w:start w:val="1"/>
      <w:suff w:val="tab"/>
    </w:lvl>
    <w:lvl w:ilvl="8">
      <w:isLgl w:val="false"/>
      <w:legacy w:legacy="true" w:legacyIndent="720" w:legacySpace="0"/>
      <w:lvlJc w:val="left"/>
      <w:lvlText w:val="(%9)"/>
      <w:numFmt w:val="lowerRoman"/>
      <w:pPr>
        <w:pBdr/>
        <w:spacing/>
        <w:ind w:hanging="720" w:left="4752"/>
      </w:pPr>
      <w:pStyle w:val="774"/>
      <w:rPr/>
      <w:start w:val="1"/>
      <w:suff w:val="tab"/>
    </w:lvl>
  </w:abstractNum>
  <w:abstractNum w:abstractNumId="11">
    <w:nsid w:val="2517274C"/>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261406DC"/>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A877D64"/>
    <w:lvl w:ilvl="0">
      <w:isLgl w:val="false"/>
      <w:lvlJc w:val="left"/>
      <w:lvlText w:val="[%1]"/>
      <w:numFmt w:val="decimal"/>
      <w:pPr>
        <w:pBdr/>
        <w:tabs>
          <w:tab w:val="num" w:leader="none" w:pos="360"/>
        </w:tabs>
        <w:spacing/>
        <w:ind w:hanging="360" w:left="360"/>
      </w:pPr>
      <w:pStyle w:val="79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6DC3293B"/>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10"/>
  </w:num>
  <w:num w:numId="2">
    <w:abstractNumId w:val="13"/>
  </w:num>
  <w:num w:numId="3">
    <w:abstractNumId w:val="11"/>
  </w:num>
  <w:num w:numId="4">
    <w:abstractNumId w:val="14"/>
  </w:num>
  <w:num w:numId="5">
    <w:abstractNumId w:val="12"/>
  </w:num>
  <w:num w:numId="6">
    <w:abstractNumId w:val="10"/>
    <w:lvlOverride w:ilvl="0">
      <w:startOverride w:val="500"/>
    </w:lvlOverride>
  </w:num>
  <w:num w:numId="7">
    <w:abstractNumId w:val="8"/>
  </w:num>
  <w:num w:numId="8">
    <w:abstractNumId w:val="10"/>
    <w:lvlOverride w:ilvl="0">
      <w:startOverride w:val="1"/>
    </w:lvlOverride>
    <w:lvlOverride w:ilvl="1">
      <w:startOverride w:val="1"/>
    </w:lvlOverride>
    <w:lvlOverride w:ilvl="2">
      <w:startOverride w:val="3"/>
    </w:lvlOverride>
  </w:num>
  <w:num w:numId="9">
    <w:abstractNumId w:val="3"/>
  </w:num>
  <w:num w:numId="10">
    <w:abstractNumId w:val="2"/>
  </w:num>
  <w:num w:numId="11">
    <w:abstractNumId w:val="1"/>
  </w:num>
  <w:num w:numId="12">
    <w:abstractNumId w:val="0"/>
  </w:num>
  <w:num w:numId="13">
    <w:abstractNumId w:val="9"/>
  </w:num>
  <w:num w:numId="14">
    <w:abstractNumId w:val="7"/>
  </w:num>
  <w:num w:numId="15">
    <w:abstractNumId w:val="6"/>
  </w:num>
  <w:num w:numId="16">
    <w:abstractNumId w:val="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s-ES" w:eastAsia="es-E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75"/>
    <w:link w:val="766"/>
    <w:uiPriority w:val="9"/>
    <w:pPr>
      <w:pBdr/>
      <w:spacing/>
      <w:ind/>
    </w:pPr>
    <w:rPr>
      <w:rFonts w:ascii="Arial" w:hAnsi="Arial" w:eastAsia="Arial" w:cs="Arial"/>
      <w:color w:val="0f4761" w:themeColor="accent1" w:themeShade="BF"/>
      <w:sz w:val="40"/>
      <w:szCs w:val="40"/>
    </w:rPr>
  </w:style>
  <w:style w:type="character" w:styleId="151">
    <w:name w:val="Heading 2 Char"/>
    <w:basedOn w:val="775"/>
    <w:link w:val="767"/>
    <w:uiPriority w:val="9"/>
    <w:pPr>
      <w:pBdr/>
      <w:spacing/>
      <w:ind/>
    </w:pPr>
    <w:rPr>
      <w:rFonts w:ascii="Arial" w:hAnsi="Arial" w:eastAsia="Arial" w:cs="Arial"/>
      <w:color w:val="0f4761" w:themeColor="accent1" w:themeShade="BF"/>
      <w:sz w:val="32"/>
      <w:szCs w:val="32"/>
    </w:rPr>
  </w:style>
  <w:style w:type="character" w:styleId="152">
    <w:name w:val="Heading 3 Char"/>
    <w:basedOn w:val="775"/>
    <w:link w:val="768"/>
    <w:uiPriority w:val="9"/>
    <w:pPr>
      <w:pBdr/>
      <w:spacing/>
      <w:ind/>
    </w:pPr>
    <w:rPr>
      <w:rFonts w:ascii="Arial" w:hAnsi="Arial" w:eastAsia="Arial" w:cs="Arial"/>
      <w:color w:val="0f4761" w:themeColor="accent1" w:themeShade="BF"/>
      <w:sz w:val="28"/>
      <w:szCs w:val="28"/>
    </w:rPr>
  </w:style>
  <w:style w:type="character" w:styleId="153">
    <w:name w:val="Heading 4 Char"/>
    <w:basedOn w:val="775"/>
    <w:link w:val="769"/>
    <w:uiPriority w:val="9"/>
    <w:pPr>
      <w:pBdr/>
      <w:spacing/>
      <w:ind/>
    </w:pPr>
    <w:rPr>
      <w:rFonts w:ascii="Arial" w:hAnsi="Arial" w:eastAsia="Arial" w:cs="Arial"/>
      <w:i/>
      <w:iCs/>
      <w:color w:val="0f4761" w:themeColor="accent1" w:themeShade="BF"/>
    </w:rPr>
  </w:style>
  <w:style w:type="character" w:styleId="154">
    <w:name w:val="Heading 5 Char"/>
    <w:basedOn w:val="775"/>
    <w:link w:val="770"/>
    <w:uiPriority w:val="9"/>
    <w:pPr>
      <w:pBdr/>
      <w:spacing/>
      <w:ind/>
    </w:pPr>
    <w:rPr>
      <w:rFonts w:ascii="Arial" w:hAnsi="Arial" w:eastAsia="Arial" w:cs="Arial"/>
      <w:color w:val="0f4761" w:themeColor="accent1" w:themeShade="BF"/>
    </w:rPr>
  </w:style>
  <w:style w:type="character" w:styleId="155">
    <w:name w:val="Heading 6 Char"/>
    <w:basedOn w:val="775"/>
    <w:link w:val="771"/>
    <w:uiPriority w:val="9"/>
    <w:pPr>
      <w:pBdr/>
      <w:spacing/>
      <w:ind/>
    </w:pPr>
    <w:rPr>
      <w:rFonts w:ascii="Arial" w:hAnsi="Arial" w:eastAsia="Arial" w:cs="Arial"/>
      <w:i/>
      <w:iCs/>
      <w:color w:val="595959" w:themeColor="text1" w:themeTint="A6"/>
    </w:rPr>
  </w:style>
  <w:style w:type="character" w:styleId="156">
    <w:name w:val="Heading 7 Char"/>
    <w:basedOn w:val="775"/>
    <w:link w:val="772"/>
    <w:uiPriority w:val="9"/>
    <w:pPr>
      <w:pBdr/>
      <w:spacing/>
      <w:ind/>
    </w:pPr>
    <w:rPr>
      <w:rFonts w:ascii="Arial" w:hAnsi="Arial" w:eastAsia="Arial" w:cs="Arial"/>
      <w:color w:val="595959" w:themeColor="text1" w:themeTint="A6"/>
    </w:rPr>
  </w:style>
  <w:style w:type="character" w:styleId="157">
    <w:name w:val="Heading 8 Char"/>
    <w:basedOn w:val="775"/>
    <w:link w:val="773"/>
    <w:uiPriority w:val="9"/>
    <w:pPr>
      <w:pBdr/>
      <w:spacing/>
      <w:ind/>
    </w:pPr>
    <w:rPr>
      <w:rFonts w:ascii="Arial" w:hAnsi="Arial" w:eastAsia="Arial" w:cs="Arial"/>
      <w:i/>
      <w:iCs/>
      <w:color w:val="272727" w:themeColor="text1" w:themeTint="D8"/>
    </w:rPr>
  </w:style>
  <w:style w:type="character" w:styleId="158">
    <w:name w:val="Heading 9 Char"/>
    <w:basedOn w:val="775"/>
    <w:link w:val="774"/>
    <w:uiPriority w:val="9"/>
    <w:pPr>
      <w:pBdr/>
      <w:spacing/>
      <w:ind/>
    </w:pPr>
    <w:rPr>
      <w:rFonts w:ascii="Arial" w:hAnsi="Arial" w:eastAsia="Arial" w:cs="Arial"/>
      <w:i/>
      <w:iCs/>
      <w:color w:val="272727" w:themeColor="text1" w:themeTint="D8"/>
    </w:rPr>
  </w:style>
  <w:style w:type="character" w:styleId="160">
    <w:name w:val="Title Char"/>
    <w:basedOn w:val="775"/>
    <w:link w:val="790"/>
    <w:uiPriority w:val="10"/>
    <w:pPr>
      <w:pBdr/>
      <w:spacing/>
      <w:ind/>
    </w:pPr>
    <w:rPr>
      <w:rFonts w:ascii="Arial" w:hAnsi="Arial" w:eastAsia="Arial" w:cs="Arial"/>
      <w:spacing w:val="-10"/>
      <w:sz w:val="56"/>
      <w:szCs w:val="56"/>
    </w:rPr>
  </w:style>
  <w:style w:type="paragraph" w:styleId="161">
    <w:name w:val="Subtitle"/>
    <w:basedOn w:val="765"/>
    <w:next w:val="765"/>
    <w:link w:val="162"/>
    <w:uiPriority w:val="11"/>
    <w:qFormat/>
    <w:pPr>
      <w:numPr>
        <w:ilvl w:val="1"/>
      </w:numPr>
      <w:pBdr/>
      <w:spacing/>
      <w:ind/>
    </w:pPr>
    <w:rPr>
      <w:color w:val="595959" w:themeColor="text1" w:themeTint="A6"/>
      <w:spacing w:val="15"/>
      <w:sz w:val="28"/>
      <w:szCs w:val="28"/>
    </w:rPr>
  </w:style>
  <w:style w:type="character" w:styleId="162">
    <w:name w:val="Subtitle Char"/>
    <w:basedOn w:val="775"/>
    <w:link w:val="161"/>
    <w:uiPriority w:val="11"/>
    <w:pPr>
      <w:pBdr/>
      <w:spacing/>
      <w:ind/>
    </w:pPr>
    <w:rPr>
      <w:color w:val="595959" w:themeColor="text1" w:themeTint="A6"/>
      <w:spacing w:val="15"/>
      <w:sz w:val="28"/>
      <w:szCs w:val="28"/>
    </w:rPr>
  </w:style>
  <w:style w:type="paragraph" w:styleId="163">
    <w:name w:val="Quote"/>
    <w:basedOn w:val="765"/>
    <w:next w:val="765"/>
    <w:link w:val="164"/>
    <w:uiPriority w:val="29"/>
    <w:qFormat/>
    <w:pPr>
      <w:pBdr/>
      <w:spacing w:before="160"/>
      <w:ind/>
      <w:jc w:val="center"/>
    </w:pPr>
    <w:rPr>
      <w:i/>
      <w:iCs/>
      <w:color w:val="404040" w:themeColor="text1" w:themeTint="BF"/>
    </w:rPr>
  </w:style>
  <w:style w:type="character" w:styleId="164">
    <w:name w:val="Quote Char"/>
    <w:basedOn w:val="775"/>
    <w:link w:val="163"/>
    <w:uiPriority w:val="29"/>
    <w:pPr>
      <w:pBdr/>
      <w:spacing/>
      <w:ind/>
    </w:pPr>
    <w:rPr>
      <w:i/>
      <w:iCs/>
      <w:color w:val="404040" w:themeColor="text1" w:themeTint="BF"/>
    </w:rPr>
  </w:style>
  <w:style w:type="paragraph" w:styleId="165">
    <w:name w:val="List Paragraph"/>
    <w:basedOn w:val="765"/>
    <w:uiPriority w:val="34"/>
    <w:qFormat/>
    <w:pPr>
      <w:pBdr/>
      <w:spacing/>
      <w:ind w:left="720"/>
      <w:contextualSpacing w:val="true"/>
    </w:pPr>
  </w:style>
  <w:style w:type="character" w:styleId="166">
    <w:name w:val="Intense Emphasis"/>
    <w:basedOn w:val="775"/>
    <w:uiPriority w:val="21"/>
    <w:qFormat/>
    <w:pPr>
      <w:pBdr/>
      <w:spacing/>
      <w:ind/>
    </w:pPr>
    <w:rPr>
      <w:i/>
      <w:iCs/>
      <w:color w:val="0f4761" w:themeColor="accent1" w:themeShade="BF"/>
    </w:rPr>
  </w:style>
  <w:style w:type="paragraph" w:styleId="167">
    <w:name w:val="Intense Quote"/>
    <w:basedOn w:val="765"/>
    <w:next w:val="76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5"/>
    <w:link w:val="167"/>
    <w:uiPriority w:val="30"/>
    <w:pPr>
      <w:pBdr/>
      <w:spacing/>
      <w:ind/>
    </w:pPr>
    <w:rPr>
      <w:i/>
      <w:iCs/>
      <w:color w:val="0f4761" w:themeColor="accent1" w:themeShade="BF"/>
    </w:rPr>
  </w:style>
  <w:style w:type="character" w:styleId="169">
    <w:name w:val="Intense Reference"/>
    <w:basedOn w:val="775"/>
    <w:uiPriority w:val="32"/>
    <w:qFormat/>
    <w:pPr>
      <w:pBdr/>
      <w:spacing/>
      <w:ind/>
    </w:pPr>
    <w:rPr>
      <w:b/>
      <w:bCs/>
      <w:smallCaps/>
      <w:color w:val="0f4761" w:themeColor="accent1" w:themeShade="BF"/>
      <w:spacing w:val="5"/>
    </w:rPr>
  </w:style>
  <w:style w:type="paragraph" w:styleId="170">
    <w:name w:val="No Spacing"/>
    <w:basedOn w:val="765"/>
    <w:uiPriority w:val="1"/>
    <w:qFormat/>
    <w:pPr>
      <w:pBdr/>
      <w:spacing w:after="0" w:line="240" w:lineRule="auto"/>
      <w:ind/>
    </w:pPr>
  </w:style>
  <w:style w:type="character" w:styleId="171">
    <w:name w:val="Subtle Emphasis"/>
    <w:basedOn w:val="775"/>
    <w:uiPriority w:val="19"/>
    <w:qFormat/>
    <w:pPr>
      <w:pBdr/>
      <w:spacing/>
      <w:ind/>
    </w:pPr>
    <w:rPr>
      <w:i/>
      <w:iCs/>
      <w:color w:val="404040" w:themeColor="text1" w:themeTint="BF"/>
    </w:rPr>
  </w:style>
  <w:style w:type="character" w:styleId="172">
    <w:name w:val="Emphasis"/>
    <w:basedOn w:val="775"/>
    <w:uiPriority w:val="20"/>
    <w:qFormat/>
    <w:pPr>
      <w:pBdr/>
      <w:spacing/>
      <w:ind/>
    </w:pPr>
    <w:rPr>
      <w:i/>
      <w:iCs/>
    </w:rPr>
  </w:style>
  <w:style w:type="character" w:styleId="173">
    <w:name w:val="Strong"/>
    <w:basedOn w:val="775"/>
    <w:uiPriority w:val="22"/>
    <w:qFormat/>
    <w:pPr>
      <w:pBdr/>
      <w:spacing/>
      <w:ind/>
    </w:pPr>
    <w:rPr>
      <w:b/>
      <w:bCs/>
    </w:rPr>
  </w:style>
  <w:style w:type="character" w:styleId="174">
    <w:name w:val="Subtle Reference"/>
    <w:basedOn w:val="775"/>
    <w:uiPriority w:val="31"/>
    <w:qFormat/>
    <w:pPr>
      <w:pBdr/>
      <w:spacing/>
      <w:ind/>
    </w:pPr>
    <w:rPr>
      <w:smallCaps/>
      <w:color w:val="5a5a5a" w:themeColor="text1" w:themeTint="A5"/>
    </w:rPr>
  </w:style>
  <w:style w:type="character" w:styleId="175">
    <w:name w:val="Book Title"/>
    <w:basedOn w:val="775"/>
    <w:uiPriority w:val="33"/>
    <w:qFormat/>
    <w:pPr>
      <w:pBdr/>
      <w:spacing/>
      <w:ind/>
    </w:pPr>
    <w:rPr>
      <w:b/>
      <w:bCs/>
      <w:i/>
      <w:iCs/>
      <w:spacing w:val="5"/>
    </w:rPr>
  </w:style>
  <w:style w:type="character" w:styleId="177">
    <w:name w:val="Header Char"/>
    <w:basedOn w:val="775"/>
    <w:link w:val="803"/>
    <w:uiPriority w:val="99"/>
    <w:pPr>
      <w:pBdr/>
      <w:spacing/>
      <w:ind/>
    </w:pPr>
  </w:style>
  <w:style w:type="character" w:styleId="179">
    <w:name w:val="Footer Char"/>
    <w:basedOn w:val="775"/>
    <w:link w:val="805"/>
    <w:uiPriority w:val="99"/>
    <w:pPr>
      <w:pBdr/>
      <w:spacing/>
      <w:ind/>
    </w:pPr>
  </w:style>
  <w:style w:type="paragraph" w:styleId="180">
    <w:name w:val="Caption"/>
    <w:basedOn w:val="765"/>
    <w:next w:val="765"/>
    <w:uiPriority w:val="35"/>
    <w:unhideWhenUsed/>
    <w:qFormat/>
    <w:pPr>
      <w:pBdr/>
      <w:spacing w:after="200" w:line="240" w:lineRule="auto"/>
      <w:ind/>
    </w:pPr>
    <w:rPr>
      <w:i/>
      <w:iCs/>
      <w:color w:val="0e2841" w:themeColor="text2"/>
      <w:sz w:val="18"/>
      <w:szCs w:val="18"/>
    </w:rPr>
  </w:style>
  <w:style w:type="character" w:styleId="182">
    <w:name w:val="Footnote Text Char"/>
    <w:basedOn w:val="775"/>
    <w:link w:val="792"/>
    <w:uiPriority w:val="99"/>
    <w:semiHidden/>
    <w:pPr>
      <w:pBdr/>
      <w:spacing/>
      <w:ind/>
    </w:pPr>
    <w:rPr>
      <w:sz w:val="20"/>
      <w:szCs w:val="20"/>
    </w:rPr>
  </w:style>
  <w:style w:type="paragraph" w:styleId="184">
    <w:name w:val="endnote text"/>
    <w:basedOn w:val="765"/>
    <w:link w:val="185"/>
    <w:uiPriority w:val="99"/>
    <w:semiHidden/>
    <w:unhideWhenUsed/>
    <w:pPr>
      <w:pBdr/>
      <w:spacing w:after="0" w:line="240" w:lineRule="auto"/>
      <w:ind/>
    </w:pPr>
    <w:rPr>
      <w:sz w:val="20"/>
      <w:szCs w:val="20"/>
    </w:rPr>
  </w:style>
  <w:style w:type="character" w:styleId="185">
    <w:name w:val="Endnote Text Char"/>
    <w:basedOn w:val="775"/>
    <w:link w:val="184"/>
    <w:uiPriority w:val="99"/>
    <w:semiHidden/>
    <w:pPr>
      <w:pBdr/>
      <w:spacing/>
      <w:ind/>
    </w:pPr>
    <w:rPr>
      <w:sz w:val="20"/>
      <w:szCs w:val="20"/>
    </w:rPr>
  </w:style>
  <w:style w:type="character" w:styleId="186">
    <w:name w:val="endnote reference"/>
    <w:basedOn w:val="775"/>
    <w:uiPriority w:val="99"/>
    <w:semiHidden/>
    <w:unhideWhenUsed/>
    <w:pPr>
      <w:pBdr/>
      <w:spacing/>
      <w:ind/>
    </w:pPr>
    <w:rPr>
      <w:vertAlign w:val="superscript"/>
    </w:rPr>
  </w:style>
  <w:style w:type="character" w:styleId="188">
    <w:name w:val="FollowedHyperlink"/>
    <w:basedOn w:val="775"/>
    <w:uiPriority w:val="99"/>
    <w:semiHidden/>
    <w:unhideWhenUsed/>
    <w:pPr>
      <w:pBdr/>
      <w:spacing/>
      <w:ind/>
    </w:pPr>
    <w:rPr>
      <w:color w:val="954f72" w:themeColor="followedHyperlink"/>
      <w:u w:val="single"/>
    </w:rPr>
  </w:style>
  <w:style w:type="paragraph" w:styleId="189">
    <w:name w:val="toc 1"/>
    <w:basedOn w:val="765"/>
    <w:next w:val="765"/>
    <w:uiPriority w:val="39"/>
    <w:unhideWhenUsed/>
    <w:pPr>
      <w:pBdr/>
      <w:spacing w:after="100"/>
      <w:ind/>
    </w:pPr>
  </w:style>
  <w:style w:type="paragraph" w:styleId="190">
    <w:name w:val="toc 2"/>
    <w:basedOn w:val="765"/>
    <w:next w:val="765"/>
    <w:uiPriority w:val="39"/>
    <w:unhideWhenUsed/>
    <w:pPr>
      <w:pBdr/>
      <w:spacing w:after="100"/>
      <w:ind w:left="220"/>
    </w:pPr>
  </w:style>
  <w:style w:type="paragraph" w:styleId="191">
    <w:name w:val="toc 3"/>
    <w:basedOn w:val="765"/>
    <w:next w:val="765"/>
    <w:uiPriority w:val="39"/>
    <w:unhideWhenUsed/>
    <w:pPr>
      <w:pBdr/>
      <w:spacing w:after="100"/>
      <w:ind w:left="440"/>
    </w:pPr>
  </w:style>
  <w:style w:type="paragraph" w:styleId="192">
    <w:name w:val="toc 4"/>
    <w:basedOn w:val="765"/>
    <w:next w:val="765"/>
    <w:uiPriority w:val="39"/>
    <w:unhideWhenUsed/>
    <w:pPr>
      <w:pBdr/>
      <w:spacing w:after="100"/>
      <w:ind w:left="660"/>
    </w:pPr>
  </w:style>
  <w:style w:type="paragraph" w:styleId="193">
    <w:name w:val="toc 5"/>
    <w:basedOn w:val="765"/>
    <w:next w:val="765"/>
    <w:uiPriority w:val="39"/>
    <w:unhideWhenUsed/>
    <w:pPr>
      <w:pBdr/>
      <w:spacing w:after="100"/>
      <w:ind w:left="880"/>
    </w:pPr>
  </w:style>
  <w:style w:type="paragraph" w:styleId="194">
    <w:name w:val="toc 6"/>
    <w:basedOn w:val="765"/>
    <w:next w:val="765"/>
    <w:uiPriority w:val="39"/>
    <w:unhideWhenUsed/>
    <w:pPr>
      <w:pBdr/>
      <w:spacing w:after="100"/>
      <w:ind w:left="1100"/>
    </w:pPr>
  </w:style>
  <w:style w:type="paragraph" w:styleId="195">
    <w:name w:val="toc 7"/>
    <w:basedOn w:val="765"/>
    <w:next w:val="765"/>
    <w:uiPriority w:val="39"/>
    <w:unhideWhenUsed/>
    <w:pPr>
      <w:pBdr/>
      <w:spacing w:after="100"/>
      <w:ind w:left="1320"/>
    </w:pPr>
  </w:style>
  <w:style w:type="paragraph" w:styleId="196">
    <w:name w:val="toc 8"/>
    <w:basedOn w:val="765"/>
    <w:next w:val="765"/>
    <w:uiPriority w:val="39"/>
    <w:unhideWhenUsed/>
    <w:pPr>
      <w:pBdr/>
      <w:spacing w:after="100"/>
      <w:ind w:left="1540"/>
    </w:pPr>
  </w:style>
  <w:style w:type="paragraph" w:styleId="197">
    <w:name w:val="toc 9"/>
    <w:basedOn w:val="765"/>
    <w:next w:val="765"/>
    <w:uiPriority w:val="39"/>
    <w:unhideWhenUsed/>
    <w:pPr>
      <w:pBdr/>
      <w:spacing w:after="100"/>
      <w:ind w:left="1760"/>
    </w:pPr>
  </w:style>
  <w:style w:type="character" w:styleId="198">
    <w:name w:val="Placeholder Text"/>
    <w:basedOn w:val="77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5"/>
    <w:next w:val="765"/>
    <w:uiPriority w:val="99"/>
    <w:unhideWhenUsed/>
    <w:pPr>
      <w:pBdr/>
      <w:spacing w:after="0" w:afterAutospacing="0"/>
      <w:ind/>
    </w:pPr>
  </w:style>
  <w:style w:type="paragraph" w:styleId="765" w:default="1">
    <w:name w:val="Normal"/>
    <w:qFormat/>
    <w:pPr>
      <w:pBdr/>
      <w:spacing/>
      <w:ind/>
    </w:pPr>
    <w:rPr>
      <w:rFonts w:ascii="Times New Roman" w:hAnsi="Times New Roman" w:eastAsia="Times New Roman"/>
      <w:lang w:val="es-EC" w:eastAsia="en-US"/>
    </w:rPr>
  </w:style>
  <w:style w:type="paragraph" w:styleId="766">
    <w:name w:val="Heading 1"/>
    <w:basedOn w:val="765"/>
    <w:next w:val="765"/>
    <w:link w:val="778"/>
    <w:uiPriority w:val="9"/>
    <w:qFormat/>
    <w:pPr>
      <w:keepNext w:val="true"/>
      <w:numPr>
        <w:numId w:val="1"/>
      </w:numPr>
      <w:pBdr/>
      <w:spacing w:after="80" w:before="240"/>
      <w:ind/>
      <w:jc w:val="center"/>
      <w:outlineLvl w:val="0"/>
    </w:pPr>
    <w:rPr>
      <w:smallCaps/>
    </w:rPr>
  </w:style>
  <w:style w:type="paragraph" w:styleId="767">
    <w:name w:val="Heading 2"/>
    <w:basedOn w:val="765"/>
    <w:next w:val="765"/>
    <w:link w:val="779"/>
    <w:qFormat/>
    <w:pPr>
      <w:keepNext w:val="true"/>
      <w:numPr>
        <w:ilvl w:val="1"/>
        <w:numId w:val="1"/>
      </w:numPr>
      <w:pBdr/>
      <w:spacing w:after="60" w:before="120"/>
      <w:ind w:left="144"/>
      <w:outlineLvl w:val="1"/>
    </w:pPr>
    <w:rPr>
      <w:i/>
      <w:iCs/>
    </w:rPr>
  </w:style>
  <w:style w:type="paragraph" w:styleId="768">
    <w:name w:val="Heading 3"/>
    <w:basedOn w:val="765"/>
    <w:next w:val="765"/>
    <w:link w:val="780"/>
    <w:qFormat/>
    <w:pPr>
      <w:keepNext w:val="true"/>
      <w:numPr>
        <w:ilvl w:val="2"/>
        <w:numId w:val="1"/>
      </w:numPr>
      <w:pBdr/>
      <w:spacing/>
      <w:ind w:left="288"/>
      <w:outlineLvl w:val="2"/>
    </w:pPr>
    <w:rPr>
      <w:i/>
      <w:iCs/>
    </w:rPr>
  </w:style>
  <w:style w:type="paragraph" w:styleId="769">
    <w:name w:val="Heading 4"/>
    <w:basedOn w:val="765"/>
    <w:next w:val="765"/>
    <w:link w:val="781"/>
    <w:qFormat/>
    <w:pPr>
      <w:keepNext w:val="true"/>
      <w:numPr>
        <w:ilvl w:val="3"/>
        <w:numId w:val="1"/>
      </w:numPr>
      <w:pBdr/>
      <w:spacing w:after="60" w:before="240"/>
      <w:ind/>
      <w:outlineLvl w:val="3"/>
    </w:pPr>
    <w:rPr>
      <w:i/>
      <w:iCs/>
      <w:sz w:val="18"/>
      <w:szCs w:val="18"/>
    </w:rPr>
  </w:style>
  <w:style w:type="paragraph" w:styleId="770">
    <w:name w:val="Heading 5"/>
    <w:basedOn w:val="765"/>
    <w:next w:val="765"/>
    <w:link w:val="782"/>
    <w:qFormat/>
    <w:pPr>
      <w:numPr>
        <w:ilvl w:val="4"/>
        <w:numId w:val="1"/>
      </w:numPr>
      <w:pBdr/>
      <w:spacing w:after="60" w:before="240"/>
      <w:ind/>
      <w:outlineLvl w:val="4"/>
    </w:pPr>
    <w:rPr>
      <w:sz w:val="18"/>
      <w:szCs w:val="18"/>
    </w:rPr>
  </w:style>
  <w:style w:type="paragraph" w:styleId="771">
    <w:name w:val="Heading 6"/>
    <w:basedOn w:val="765"/>
    <w:next w:val="765"/>
    <w:link w:val="783"/>
    <w:qFormat/>
    <w:pPr>
      <w:numPr>
        <w:ilvl w:val="5"/>
        <w:numId w:val="1"/>
      </w:numPr>
      <w:pBdr/>
      <w:spacing w:after="60" w:before="240"/>
      <w:ind/>
      <w:outlineLvl w:val="5"/>
    </w:pPr>
    <w:rPr>
      <w:i/>
      <w:iCs/>
      <w:sz w:val="16"/>
      <w:szCs w:val="16"/>
    </w:rPr>
  </w:style>
  <w:style w:type="paragraph" w:styleId="772">
    <w:name w:val="Heading 7"/>
    <w:basedOn w:val="765"/>
    <w:next w:val="765"/>
    <w:link w:val="784"/>
    <w:qFormat/>
    <w:pPr>
      <w:numPr>
        <w:ilvl w:val="6"/>
        <w:numId w:val="1"/>
      </w:numPr>
      <w:pBdr/>
      <w:spacing w:after="60" w:before="240"/>
      <w:ind/>
      <w:outlineLvl w:val="6"/>
    </w:pPr>
    <w:rPr>
      <w:sz w:val="16"/>
      <w:szCs w:val="16"/>
    </w:rPr>
  </w:style>
  <w:style w:type="paragraph" w:styleId="773">
    <w:name w:val="Heading 8"/>
    <w:basedOn w:val="765"/>
    <w:next w:val="765"/>
    <w:link w:val="785"/>
    <w:qFormat/>
    <w:pPr>
      <w:numPr>
        <w:ilvl w:val="7"/>
        <w:numId w:val="1"/>
      </w:numPr>
      <w:pBdr/>
      <w:spacing w:after="60" w:before="240"/>
      <w:ind/>
      <w:outlineLvl w:val="7"/>
    </w:pPr>
    <w:rPr>
      <w:i/>
      <w:iCs/>
      <w:sz w:val="16"/>
      <w:szCs w:val="16"/>
    </w:rPr>
  </w:style>
  <w:style w:type="paragraph" w:styleId="774">
    <w:name w:val="Heading 9"/>
    <w:basedOn w:val="765"/>
    <w:next w:val="765"/>
    <w:link w:val="786"/>
    <w:qFormat/>
    <w:pPr>
      <w:numPr>
        <w:ilvl w:val="8"/>
        <w:numId w:val="1"/>
      </w:numPr>
      <w:pBdr/>
      <w:spacing w:after="60" w:before="240"/>
      <w:ind/>
      <w:outlineLvl w:val="8"/>
    </w:pPr>
    <w:rPr>
      <w:sz w:val="16"/>
      <w:szCs w:val="16"/>
    </w:rPr>
  </w:style>
  <w:style w:type="character" w:styleId="775" w:default="1">
    <w:name w:val="Default Paragraph Font"/>
    <w:uiPriority w:val="1"/>
    <w:semiHidden/>
    <w:unhideWhenUsed/>
    <w:pPr>
      <w:pBdr/>
      <w:spacing/>
      <w:ind/>
    </w:pPr>
  </w:style>
  <w:style w:type="table" w:styleId="7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7" w:default="1">
    <w:name w:val="No List"/>
    <w:uiPriority w:val="99"/>
    <w:semiHidden/>
    <w:unhideWhenUsed/>
    <w:pPr>
      <w:pBdr/>
      <w:spacing/>
      <w:ind/>
    </w:pPr>
  </w:style>
  <w:style w:type="character" w:styleId="778" w:customStyle="1">
    <w:name w:val="Título 1 Car"/>
    <w:link w:val="766"/>
    <w:uiPriority w:val="9"/>
    <w:pPr>
      <w:pBdr/>
      <w:spacing/>
      <w:ind/>
    </w:pPr>
    <w:rPr>
      <w:rFonts w:ascii="Times New Roman" w:hAnsi="Times New Roman" w:eastAsia="Times New Roman" w:cs="Times New Roman"/>
      <w:smallCaps/>
      <w:sz w:val="20"/>
      <w:szCs w:val="20"/>
      <w:lang w:val="en-US"/>
    </w:rPr>
  </w:style>
  <w:style w:type="character" w:styleId="779" w:customStyle="1">
    <w:name w:val="Título 2 Car"/>
    <w:link w:val="767"/>
    <w:pPr>
      <w:pBdr/>
      <w:spacing/>
      <w:ind/>
    </w:pPr>
    <w:rPr>
      <w:rFonts w:ascii="Times New Roman" w:hAnsi="Times New Roman" w:eastAsia="Times New Roman" w:cs="Times New Roman"/>
      <w:i/>
      <w:iCs/>
      <w:sz w:val="20"/>
      <w:szCs w:val="20"/>
      <w:lang w:val="en-US"/>
    </w:rPr>
  </w:style>
  <w:style w:type="character" w:styleId="780" w:customStyle="1">
    <w:name w:val="Título 3 Car"/>
    <w:link w:val="768"/>
    <w:pPr>
      <w:pBdr/>
      <w:spacing/>
      <w:ind/>
    </w:pPr>
    <w:rPr>
      <w:rFonts w:ascii="Times New Roman" w:hAnsi="Times New Roman" w:eastAsia="Times New Roman" w:cs="Times New Roman"/>
      <w:i/>
      <w:iCs/>
      <w:sz w:val="20"/>
      <w:szCs w:val="20"/>
      <w:lang w:val="en-US"/>
    </w:rPr>
  </w:style>
  <w:style w:type="character" w:styleId="781" w:customStyle="1">
    <w:name w:val="Título 4 Car"/>
    <w:link w:val="769"/>
    <w:pPr>
      <w:pBdr/>
      <w:spacing/>
      <w:ind/>
    </w:pPr>
    <w:rPr>
      <w:rFonts w:ascii="Times New Roman" w:hAnsi="Times New Roman" w:eastAsia="Times New Roman" w:cs="Times New Roman"/>
      <w:i/>
      <w:iCs/>
      <w:sz w:val="18"/>
      <w:szCs w:val="18"/>
      <w:lang w:val="en-US"/>
    </w:rPr>
  </w:style>
  <w:style w:type="character" w:styleId="782" w:customStyle="1">
    <w:name w:val="Título 5 Car"/>
    <w:link w:val="770"/>
    <w:pPr>
      <w:pBdr/>
      <w:spacing/>
      <w:ind/>
    </w:pPr>
    <w:rPr>
      <w:rFonts w:ascii="Times New Roman" w:hAnsi="Times New Roman" w:eastAsia="Times New Roman" w:cs="Times New Roman"/>
      <w:sz w:val="18"/>
      <w:szCs w:val="18"/>
      <w:lang w:val="en-US"/>
    </w:rPr>
  </w:style>
  <w:style w:type="character" w:styleId="783" w:customStyle="1">
    <w:name w:val="Título 6 Car"/>
    <w:link w:val="771"/>
    <w:pPr>
      <w:pBdr/>
      <w:spacing/>
      <w:ind/>
    </w:pPr>
    <w:rPr>
      <w:rFonts w:ascii="Times New Roman" w:hAnsi="Times New Roman" w:eastAsia="Times New Roman" w:cs="Times New Roman"/>
      <w:i/>
      <w:iCs/>
      <w:sz w:val="16"/>
      <w:szCs w:val="16"/>
      <w:lang w:val="en-US"/>
    </w:rPr>
  </w:style>
  <w:style w:type="character" w:styleId="784" w:customStyle="1">
    <w:name w:val="Título 7 Car"/>
    <w:link w:val="772"/>
    <w:pPr>
      <w:pBdr/>
      <w:spacing/>
      <w:ind/>
    </w:pPr>
    <w:rPr>
      <w:rFonts w:ascii="Times New Roman" w:hAnsi="Times New Roman" w:eastAsia="Times New Roman" w:cs="Times New Roman"/>
      <w:sz w:val="16"/>
      <w:szCs w:val="16"/>
      <w:lang w:val="en-US"/>
    </w:rPr>
  </w:style>
  <w:style w:type="character" w:styleId="785" w:customStyle="1">
    <w:name w:val="Título 8 Car"/>
    <w:link w:val="773"/>
    <w:pPr>
      <w:pBdr/>
      <w:spacing/>
      <w:ind/>
    </w:pPr>
    <w:rPr>
      <w:rFonts w:ascii="Times New Roman" w:hAnsi="Times New Roman" w:eastAsia="Times New Roman" w:cs="Times New Roman"/>
      <w:i/>
      <w:iCs/>
      <w:sz w:val="16"/>
      <w:szCs w:val="16"/>
      <w:lang w:val="en-US"/>
    </w:rPr>
  </w:style>
  <w:style w:type="character" w:styleId="786" w:customStyle="1">
    <w:name w:val="Título 9 Car"/>
    <w:link w:val="774"/>
    <w:pPr>
      <w:pBdr/>
      <w:spacing/>
      <w:ind/>
    </w:pPr>
    <w:rPr>
      <w:rFonts w:ascii="Times New Roman" w:hAnsi="Times New Roman" w:eastAsia="Times New Roman" w:cs="Times New Roman"/>
      <w:sz w:val="16"/>
      <w:szCs w:val="16"/>
      <w:lang w:val="en-US"/>
    </w:rPr>
  </w:style>
  <w:style w:type="paragraph" w:styleId="787" w:customStyle="1">
    <w:name w:val="Abstract"/>
    <w:basedOn w:val="765"/>
    <w:next w:val="765"/>
    <w:pPr>
      <w:pBdr/>
      <w:spacing w:before="20"/>
      <w:ind w:firstLine="202"/>
      <w:jc w:val="both"/>
    </w:pPr>
    <w:rPr>
      <w:b/>
      <w:bCs/>
      <w:sz w:val="18"/>
      <w:szCs w:val="18"/>
    </w:rPr>
  </w:style>
  <w:style w:type="paragraph" w:styleId="788" w:customStyle="1">
    <w:name w:val="Authors"/>
    <w:basedOn w:val="765"/>
    <w:next w:val="765"/>
    <w:pPr>
      <w:framePr w:hAnchor="page" w:hSpace="187" w:vAnchor="text" w:vSpace="187" w:w="9072" w:wrap="notBeside" w:xAlign="center" w:y="1"/>
      <w:pBdr/>
      <w:spacing w:after="320"/>
      <w:ind/>
      <w:jc w:val="center"/>
    </w:pPr>
    <w:rPr>
      <w:sz w:val="22"/>
      <w:szCs w:val="22"/>
    </w:rPr>
  </w:style>
  <w:style w:type="character" w:styleId="789" w:customStyle="1">
    <w:name w:val="MemberType"/>
    <w:pPr>
      <w:pBdr/>
      <w:spacing/>
      <w:ind/>
    </w:pPr>
    <w:rPr>
      <w:rFonts w:ascii="Times New Roman" w:hAnsi="Times New Roman" w:cs="Times New Roman"/>
      <w:i/>
      <w:iCs/>
      <w:sz w:val="22"/>
      <w:szCs w:val="22"/>
    </w:rPr>
  </w:style>
  <w:style w:type="paragraph" w:styleId="790">
    <w:name w:val="Title"/>
    <w:basedOn w:val="765"/>
    <w:next w:val="765"/>
    <w:link w:val="791"/>
    <w:qFormat/>
    <w:pPr>
      <w:framePr w:hAnchor="page" w:hSpace="187" w:vAnchor="text" w:vSpace="187" w:w="9360" w:wrap="notBeside" w:xAlign="center" w:y="1"/>
      <w:pBdr/>
      <w:spacing/>
      <w:ind/>
      <w:jc w:val="center"/>
    </w:pPr>
    <w:rPr>
      <w:sz w:val="48"/>
      <w:szCs w:val="48"/>
    </w:rPr>
  </w:style>
  <w:style w:type="character" w:styleId="791" w:customStyle="1">
    <w:name w:val="Título Car"/>
    <w:link w:val="790"/>
    <w:pPr>
      <w:pBdr/>
      <w:spacing/>
      <w:ind/>
    </w:pPr>
    <w:rPr>
      <w:rFonts w:ascii="Times New Roman" w:hAnsi="Times New Roman" w:eastAsia="Times New Roman" w:cs="Times New Roman"/>
      <w:sz w:val="48"/>
      <w:szCs w:val="48"/>
      <w:lang w:val="en-US"/>
    </w:rPr>
  </w:style>
  <w:style w:type="paragraph" w:styleId="792">
    <w:name w:val="footnote text"/>
    <w:basedOn w:val="765"/>
    <w:link w:val="793"/>
    <w:semiHidden/>
    <w:pPr>
      <w:pBdr/>
      <w:spacing/>
      <w:ind w:firstLine="202"/>
      <w:jc w:val="both"/>
    </w:pPr>
    <w:rPr>
      <w:sz w:val="16"/>
      <w:szCs w:val="16"/>
    </w:rPr>
  </w:style>
  <w:style w:type="character" w:styleId="793" w:customStyle="1">
    <w:name w:val="Texto nota pie Car"/>
    <w:link w:val="792"/>
    <w:semiHidden/>
    <w:pPr>
      <w:pBdr/>
      <w:spacing/>
      <w:ind/>
    </w:pPr>
    <w:rPr>
      <w:rFonts w:ascii="Times New Roman" w:hAnsi="Times New Roman" w:eastAsia="Times New Roman" w:cs="Times New Roman"/>
      <w:sz w:val="16"/>
      <w:szCs w:val="16"/>
      <w:lang w:val="en-US"/>
    </w:rPr>
  </w:style>
  <w:style w:type="paragraph" w:styleId="794" w:customStyle="1">
    <w:name w:val="References"/>
    <w:basedOn w:val="765"/>
    <w:pPr>
      <w:numPr>
        <w:numId w:val="2"/>
      </w:numPr>
      <w:pBdr/>
      <w:spacing/>
      <w:ind/>
      <w:jc w:val="both"/>
    </w:pPr>
    <w:rPr>
      <w:sz w:val="16"/>
      <w:szCs w:val="16"/>
    </w:rPr>
  </w:style>
  <w:style w:type="paragraph" w:styleId="795" w:customStyle="1">
    <w:name w:val="IndexTerms"/>
    <w:basedOn w:val="765"/>
    <w:next w:val="765"/>
    <w:pPr>
      <w:pBdr/>
      <w:spacing/>
      <w:ind w:firstLine="202"/>
      <w:jc w:val="both"/>
    </w:pPr>
    <w:rPr>
      <w:b/>
      <w:bCs/>
      <w:sz w:val="18"/>
      <w:szCs w:val="18"/>
    </w:rPr>
  </w:style>
  <w:style w:type="character" w:styleId="796">
    <w:name w:val="footnote reference"/>
    <w:semiHidden/>
    <w:pPr>
      <w:pBdr/>
      <w:spacing/>
      <w:ind/>
    </w:pPr>
    <w:rPr>
      <w:vertAlign w:val="superscript"/>
    </w:rPr>
  </w:style>
  <w:style w:type="paragraph" w:styleId="797" w:customStyle="1">
    <w:name w:val="Text Car Car"/>
    <w:basedOn w:val="765"/>
    <w:link w:val="807"/>
    <w:pPr>
      <w:widowControl w:val="false"/>
      <w:pBdr/>
      <w:spacing w:line="252" w:lineRule="auto"/>
      <w:ind w:firstLine="202"/>
      <w:jc w:val="both"/>
    </w:pPr>
  </w:style>
  <w:style w:type="paragraph" w:styleId="798" w:customStyle="1">
    <w:name w:val="Figure Caption"/>
    <w:basedOn w:val="765"/>
    <w:pPr>
      <w:pBdr/>
      <w:spacing/>
      <w:ind/>
      <w:jc w:val="both"/>
    </w:pPr>
    <w:rPr>
      <w:sz w:val="16"/>
      <w:szCs w:val="16"/>
    </w:rPr>
  </w:style>
  <w:style w:type="paragraph" w:styleId="799" w:customStyle="1">
    <w:name w:val="Table Title"/>
    <w:basedOn w:val="765"/>
    <w:pPr>
      <w:pBdr/>
      <w:spacing/>
      <w:ind/>
      <w:jc w:val="center"/>
    </w:pPr>
    <w:rPr>
      <w:smallCaps/>
      <w:sz w:val="16"/>
      <w:szCs w:val="16"/>
    </w:rPr>
  </w:style>
  <w:style w:type="paragraph" w:styleId="800" w:customStyle="1">
    <w:name w:val="Reference Head"/>
    <w:basedOn w:val="766"/>
    <w:pPr>
      <w:numPr>
        <w:numId w:val="0"/>
      </w:numPr>
      <w:pBdr/>
      <w:spacing/>
      <w:ind/>
    </w:pPr>
  </w:style>
  <w:style w:type="paragraph" w:styleId="801" w:customStyle="1">
    <w:name w:val="Equation"/>
    <w:basedOn w:val="765"/>
    <w:next w:val="765"/>
    <w:pPr>
      <w:widowControl w:val="false"/>
      <w:pBdr/>
      <w:tabs>
        <w:tab w:val="right" w:leader="none" w:pos="5040"/>
      </w:tabs>
      <w:spacing w:line="252" w:lineRule="auto"/>
      <w:ind/>
      <w:jc w:val="both"/>
    </w:pPr>
  </w:style>
  <w:style w:type="character" w:styleId="802">
    <w:name w:val="Hyperlink"/>
    <w:pPr>
      <w:pBdr/>
      <w:spacing/>
      <w:ind/>
    </w:pPr>
    <w:rPr>
      <w:color w:val="0000ff"/>
      <w:u w:val="single"/>
    </w:rPr>
  </w:style>
  <w:style w:type="paragraph" w:styleId="803">
    <w:name w:val="Header"/>
    <w:basedOn w:val="765"/>
    <w:link w:val="804"/>
    <w:uiPriority w:val="99"/>
    <w:unhideWhenUsed/>
    <w:pPr>
      <w:pBdr/>
      <w:tabs>
        <w:tab w:val="center" w:leader="none" w:pos="4252"/>
        <w:tab w:val="right" w:leader="none" w:pos="8504"/>
      </w:tabs>
      <w:spacing/>
      <w:ind/>
    </w:pPr>
  </w:style>
  <w:style w:type="character" w:styleId="804" w:customStyle="1">
    <w:name w:val="Encabezado Car"/>
    <w:link w:val="803"/>
    <w:uiPriority w:val="99"/>
    <w:pPr>
      <w:pBdr/>
      <w:spacing/>
      <w:ind/>
    </w:pPr>
    <w:rPr>
      <w:rFonts w:ascii="Times New Roman" w:hAnsi="Times New Roman" w:eastAsia="Times New Roman" w:cs="Times New Roman"/>
      <w:sz w:val="20"/>
      <w:szCs w:val="20"/>
      <w:lang w:val="en-US"/>
    </w:rPr>
  </w:style>
  <w:style w:type="paragraph" w:styleId="805">
    <w:name w:val="Footer"/>
    <w:basedOn w:val="765"/>
    <w:link w:val="806"/>
    <w:uiPriority w:val="99"/>
    <w:unhideWhenUsed/>
    <w:pPr>
      <w:pBdr/>
      <w:tabs>
        <w:tab w:val="center" w:leader="none" w:pos="4252"/>
        <w:tab w:val="right" w:leader="none" w:pos="8504"/>
      </w:tabs>
      <w:spacing/>
      <w:ind/>
    </w:pPr>
  </w:style>
  <w:style w:type="character" w:styleId="806" w:customStyle="1">
    <w:name w:val="Pie de página Car"/>
    <w:link w:val="805"/>
    <w:uiPriority w:val="99"/>
    <w:pPr>
      <w:pBdr/>
      <w:spacing/>
      <w:ind/>
    </w:pPr>
    <w:rPr>
      <w:rFonts w:ascii="Times New Roman" w:hAnsi="Times New Roman" w:eastAsia="Times New Roman" w:cs="Times New Roman"/>
      <w:sz w:val="20"/>
      <w:szCs w:val="20"/>
      <w:lang w:val="en-US"/>
    </w:rPr>
  </w:style>
  <w:style w:type="character" w:styleId="807" w:customStyle="1">
    <w:name w:val="Text Car Car Car"/>
    <w:link w:val="797"/>
    <w:pPr>
      <w:pBdr/>
      <w:spacing/>
      <w:ind/>
    </w:pPr>
    <w:rPr>
      <w:lang w:val="en-US" w:eastAsia="en-US" w:bidi="ar-SA"/>
    </w:rPr>
  </w:style>
  <w:style w:type="paragraph" w:styleId="808">
    <w:name w:val="Bibliography"/>
    <w:basedOn w:val="765"/>
    <w:next w:val="765"/>
    <w:uiPriority w:val="37"/>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png"/><Relationship Id="rId15" Type="http://schemas.openxmlformats.org/officeDocument/2006/relationships/image" Target="media/image2.wmf"/><Relationship Id="rId16" Type="http://schemas.openxmlformats.org/officeDocument/2006/relationships/oleObject" Target="embeddings/oleObject1.bin"/></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DA6BF2B32F72340923377A49ECAD1CC" ma:contentTypeVersion="6" ma:contentTypeDescription="Crear nuevo documento." ma:contentTypeScope="" ma:versionID="cec52310d0743d07f6e4dc27192d3901">
  <xsd:schema xmlns:xsd="http://www.w3.org/2001/XMLSchema" xmlns:xs="http://www.w3.org/2001/XMLSchema" xmlns:p="http://schemas.microsoft.com/office/2006/metadata/properties" xmlns:ns3="b1e7f6cb-caca-43bc-b42c-74ba84d7fb40" targetNamespace="http://schemas.microsoft.com/office/2006/metadata/properties" ma:root="true" ma:fieldsID="03b1a0c3d1f299f7306cdb220c7ed74b" ns3:_="">
    <xsd:import namespace="b1e7f6cb-caca-43bc-b42c-74ba84d7fb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7f6cb-caca-43bc-b42c-74ba84d7fb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standalone="no"?>
<b:Sources xmlns:b="http://schemas.openxmlformats.org/officeDocument/2006/bibliography" xmlns="http://schemas.openxmlformats.org/officeDocument/2006/bibliography" SelectedStyle="\IEEE2006OfficeOnline.xsl" StyleName="IEEE" Version="2006"><b:Source><b:Tag>Wor23</b:Tag><b:SourceType>Report</b:SourceType><b:Guid>{8C20F837-5874-4860-847E-1F5A29D23011}</b:Guid><b:Author><b:Author><b:Corporate>World Bank</b:Corporate></b:Author></b:Author><b:Title>Global Financial Development Report 2023: Financial Inclusion and Stability</b:Title><b:Year>2023</b:Year><b:Publisher>World Bank Publications</b:Publisher><b:City>Washington, DC, USA</b:City><b:RefOrder>1</b:RefOrder></b:Source><b:Source><b:Tag>Bas22</b:Tag><b:SourceType>Report</b:SourceType><b:Guid>{5ED95593-E10E-41D0-88C9-FD81B717BFF0}</b:Guid><b:Author><b:Author><b:Corporate>Basel Committee on Banking Supervision</b:Corporate></b:Author></b:Author><b:Title>Credit risk modelling under IFRS 9</b:Title><b:Year>2022</b:Year><b:Publisher>Bank for International Settlements</b:Publisher><b:City>Basel, Switzerland</b:City><b:RefOrder>2</b:RefOrder></b:Source><b:Source><b:Tag>Fig14</b:Tag><b:SourceType>JournalArticle</b:SourceType><b:Guid>{93EBED09-5186-4E0F-AA7C-FA4A203EFBC0}</b:Guid><b:Title>Statistical modelling of default rates in consumer finance</b:Title><b:Year>2014</b:Year><b:JournalName>Journal of Banking & Finance</b:JournalName><b:Pages>1-12</b:Pages><b:Volume>45</b:Volume><b:Author><b:Author><b:NameList><b:Person><b:Last>Figini</b:Last><b:First>A.M</b:First></b:Person><b:Person><b:Last>Giudici</b:Last><b:First>P:N</b:First></b:Person></b:NameList></b:Author></b:Author><b:RefOrder>3</b:RefOrder></b:Source><b:Source><b:Tag>Han97</b:Tag><b:SourceType>JournalArticle</b:SourceType><b:Guid>{0F277D9D-F898-4BAA-8FD6-07E07F2AFBC6}</b:Guid><b:Title>Statistical classification methods in consumer credit scoring: a review</b:Title><b:JournalName>Journal of the Royal Statistical Society: Series A</b:JournalName><b:Year>1997</b:Year><b:Pages>523-541</b:Pages><b:Volume>160</b:Volume><b:Issue>3</b:Issue><b:Author><b:Author><b:NameList><b:Person><b:Last>Hand</b:Last><b:First>D.J</b:First></b:Person><b:Person><b:Last>Henley</b:Last><b:First>W.E</b:First></b:Person></b:NameList></b:Author></b:Author><b:RefOrder>4</b:RefOrder></b:Source><b:Source><b:Tag>Tho03</b:Tag><b:SourceType>JournalArticle</b:SourceType><b:Guid>{81DD2242-48E5-4496-AF44-693BF647B489}</b:Guid><b:Title>Consumer credit scoring: do situational circumstances matter?</b:Title><b:JournalName>Journal of Banking & Finance</b:JournalName><b:Year>2003</b:Year><b:Pages>835-848</b:Pages><b:Volume>17</b:Volume><b:Issue>5</b:Issue><b:Author><b:Author><b:NameList><b:Person><b:Last>Thomas</b:Last><b:First>L.C</b:First></b:Person></b:NameList></b:Author></b:Author><b:RefOrder>5</b:RefOrder></b:Source><b:Source><b:Tag>Joh07</b:Tag><b:SourceType>Book</b:SourceType><b:Guid>{9D6EA1DF-071E-4E0D-8D3F-6F9DFF0135AB}</b:Guid><b:Title>Applied Multivariate Statistical Analysis</b:Title><b:Year>2007</b:Year><b:Author><b:Author><b:NameList><b:Person><b:Last>Johnson</b:Last><b:First>R.A</b:First></b:Person><b:Person><b:Last>Wichern</b:Last><b:First>D.W</b:First></b:Person></b:NameList></b:Author></b:Author><b:City>Upper Saddle River, NJ, USA</b:City><b:Publisher>Pearson</b:Publisher><b:RefOrder>6</b:RefOrder></b:Source><b:Source><b:Tag>LeC15</b:Tag><b:SourceType>JournalArticle</b:SourceType><b:Guid>{59EA3D31-D688-443A-8901-8ACE0A741E2C}</b:Guid><b:Title>Deep learning</b:Title><b:Year>2015</b:Year><b:Author><b:Author><b:NameList><b:Person><b:Last>LeCun</b:Last><b:First>Y</b:First></b:Person><b:Person><b:Last>Bengio</b:Last><b:First>Y</b:First></b:Person><b:Person><b:Last>Hinton</b:Last><b:First>G</b:First></b:Person></b:NameList></b:Author></b:Author><b:JournalName>Nature</b:JournalName><b:Pages>436-444</b:Pages><b:Volume>521</b:Volume><b:Issue>7553</b:Issue><b:RefOrder>7</b:RefOrder></b:Source><b:Source><b:Tag>Che16</b:Tag><b:SourceType>ConferenceProceedings</b:SourceType><b:Guid>{7AC23542-17CF-424D-9F19-3AC5473AE9AF}</b:Guid><b:Title>XGBoost: A scalable tree boosting system</b:Title><b:Year>2016</b:Year><b:ConferenceName>Proc. 22nd ACM SIGKDD Int. Conf. Knowledge Discovery and Data Mining</b:ConferenceName><b:City>San Francisco, CA, USA</b:City><b:Author><b:Author><b:NameList><b:Person><b:Last>Chen</b:Last><b:First>T</b:First></b:Person><b:Person><b:Last>Guestrin</b:Last><b:First>C</b:First></b:Person></b:NameList></b:Author></b:Author><b:RefOrder>8</b:RefOrder></b:Source><b:Source><b:Tag>Ber22</b:Tag><b:SourceType>JournalArticle</b:SourceType><b:Guid>{7FAA6F6F-02B2-4504-BC8A-E170E483D691}</b:Guid><b:Title>Random search for hyper-parameter optimization</b:Title><b:Year>2022</b:Year><b:Author><b:Author><b:NameList><b:Person><b:Last>Bergstra</b:Last><b:First>J</b:First></b:Person><b:Person><b:Last>Bengio</b:Last><b:First>Y</b:First></b:Person></b:NameList></b:Author></b:Author><b:JournalName>Journal of Machine Learning Research</b:JournalName><b:Pages>281-305</b:Pages><b:Volume>13</b:Volume><b:RefOrder>9</b:RefOrder></b:Source><b:Source><b:Tag>LiP21</b:Tag><b:SourceType>JournalArticle</b:SourceType><b:Guid>{623CA3DF-2DE6-4001-ACD4-1F609AA1C339}</b:Guid><b:Title>Hyperparameter optimization for machine learning models</b:Title><b:JournalName>IEEE Transactions on Neural Networks and Learning Systems</b:JournalName><b:Year>2021</b:Year><b:Pages>3456-3470</b:Pages><b:Volume>12</b:Volume><b:Issue>8</b:Issue><b:Author><b:Author><b:NameList><b:Person><b:Last>Li</b:Last><b:First>P</b:First></b:Person></b:NameList></b:Author></b:Author><b:RefOrder>10</b:RefOrder></b:Source><b:Source><b:Tag>MarcadorDePosición2</b:Tag><b:SourceType>JournalArticle</b:SourceType><b:Guid>{8BCD09F5-89A4-4845-81C8-256CF3F509EC}</b:Guid><b:RefOrder>11</b:RefOrder></b:Source><b:Source><b:Tag>Sno12</b:Tag><b:SourceType>ConferenceProceedings</b:SourceType><b:Guid>{7A471008-702E-43CA-856D-34F9FB4B8C09}</b:Guid><b:Title>Practical Bayesian optimization of machine learning algorithms</b:Title><b:Year>2012</b:Year><b:Author><b:Author><b:NameList><b:Person><b:Last>Snoek</b:Last><b:First>J</b:First></b:Person><b:Person><b:Last>Larochelle</b:Last><b:First>H</b:First></b:Person><b:Person><b:Last>Adams</b:Last><b:First>R.P</b:First></b:Person></b:NameList></b:Author></b:Author><b:ConferenceName>Advances in Neural Information Processing Systems (NeurIPS)</b:ConferenceName><b:City>Lake Tahoe, NV, USA</b:City><b:RefOrder>12</b:RefOrder></b:Source><b:Source><b:Tag>Aki19</b:Tag><b:SourceType>ConferenceProceedings</b:SourceType><b:Guid>{A62792B1-4FD1-401B-9039-0F3B124B0356}</b:Guid><b:Title>Optuna: A next-generation hyperparameter optimization framework</b:Title><b:Year>2019</b:Year><b:ConferenceName>Proc. 25th ACM SIGKDD Int. Conf. Knowledge Discovery & Data Mining</b:ConferenceName><b:City>Anchorage, AK, USA</b:City><b:Author><b:Author><b:NameList><b:Person><b:Last>Akiba</b:Last><b:First>T</b:First></b:Person><b:Person><b:Last>Sano</b:Last><b:First>S</b:First></b:Person><b:Person><b:Last>Yanase</b:Last><b:First>T</b:First></b:Person><b:Person><b:Last>Ohta</b:Last><b:First>T</b:First></b:Person><b:Person><b:Last>Koyama</b:Last><b:First>M</b:First></b:Person></b:NameList></b:Author></b:Author><b:RefOrder>13</b:RefOrder></b:Source><b:Source><b:Tag>Yan10</b:Tag><b:SourceType>Book</b:SourceType><b:Guid>{8C23F9FD-ECFF-461F-9281-190827FF04B7}</b:Guid><b:Title>Nature-Inspired Metaheuristic Algorithms</b:Title><b:Year>2010</b:Year><b:City>Beckington, UK</b:City><b:Author><b:Author><b:NameList><b:Person><b:Last>Yang</b:Last><b:First>X.S</b:First></b:Person></b:NameList></b:Author></b:Author><b:Publisher>Luniver Press</b:Publisher><b:RefOrder>14</b:RefOrder></b:Source><b:Source><b:Tag>Mir19</b:Tag><b:SourceType>JournalArticle</b:SourceType><b:Guid>{F36CF795-FD12-4E9E-B81E-A17DF5CE9ED6}</b:Guid><b:Title>Evolutionary algorithms and neural networks: Theory and applications</b:Title><b:Year>2019</b:Year><b:Author><b:Author><b:NameList><b:Person><b:Last>Mirjalili</b:Last><b:First>S</b:First></b:Person></b:NameList></b:Author></b:Author><b:JournalName>Studies in Computational Intelligence</b:JournalName><b:Volume>780</b:Volume><b:RefOrder>15</b:RefOrder></b:Source><b:Source><b:Tag>Lli25</b:Tag><b:SourceType>Book</b:SourceType><b:Guid>{AFA64A55-B8EF-4FB0-B02C-28B707CC5834}</b:Guid><b:Title>Algoritmo Grey Wolf: revisión de principios y aplicaciones</b:Title><b:JournalName>Codideep Blog</b:JournalName><b:Year>2025</b:Year><b:Author><b:Author><b:NameList><b:Person><b:Last>Llicahua Huanaco</b:Last><b:First>Janneth</b:First></b:Person></b:NameList></b:Author></b:Author><b:City>Lima, Perú</b:City><b:Publisher>Codideep EIRL</b:Publisher><b:RefOrder>16</b:RefOrder></b:Source><b:Source><b:Tag>Jim16</b:Tag><b:SourceType>Book</b:SourceType><b:Guid>{C611A240-3601-4BAC-B1E9-12A7B6F13630}</b:Guid><b:Title>Métodos de búsqueda usando los algoritmos de enjambre de partículas y genético: un estudio comparativo</b:Title><b:Year>2016</b:Year><b:City>Universidad de Caldas</b:City><b:Publisher>Manizales, Colombia</b:Publisher><b:Author><b:Author><b:NameList><b:Person><b:Last>Jiménez Builes</b:Last></b:Person><b:Person><b:Last>Jovani Alberto</b:Last></b:Person><b:Person><b:Last>Arango Sánchez</b:Last></b:Person><b:Person><b:Last>Rafael Esteban</b:Last></b:Person><b:Person><b:Last>Jiménez Pinzón</b:Last></b:Person><b:Person><b:Last>Lidy Diana</b:Last></b:Person></b:NameList></b:Author></b:Author><b:RefOrder>17</b:RefOrder></b:Source><b:Source><b:Tag>Mir15</b:Tag><b:SourceType>Book</b:SourceType><b:Guid>{BE590C00-AD58-49F4-A03E-0D0763791838}</b:Guid><b:Title>Moth-flame optimization algorithm: A novel nature-inspired heuristic paradigm</b:Title><b:Year>2015</b:Year><b:City>Ámsterdam, Países Bajos</b:City><b:Publisher>Elsevier</b:Publisher><b:Author><b:Author><b:NameList><b:Person><b:Last>Mirjalili</b:Last><b:First>S</b:First></b:Person></b:NameList></b:Author></b:Author><b:JournalName>Knowledge-Based Systems</b:JournalName><b:BookTitle>Knowledge-Based Systems, vol. 89</b:BookTitle><b:RefOrder>18</b:RefOrder></b:Source><b:Source><b:Tag>Err23</b:Tag><b:SourceType>Book</b:SourceType><b:Guid>{5D489247-5F56-470A-8AF2-CEB031A33975}</b:Guid><b:Title>Optimización Automática de Hiperparámetros en Modelos de Machine Learning</b:Title><b:Year>2023</b:Year><b:City>Madrid, España</b:City><b:Publisher>Universidad Politécnica de Madrid</b:Publisher><b:Author><b:Author><b:NameList><b:Person><b:Last>Erroz Arroyo</b:Last><b:First>David</b:First></b:Person></b:NameList></b:Author></b:Author><b:RefOrder>19</b:RefOrder></b:Source></b:Sources>
</file>

<file path=customXml/item4.xml><?xml version="1.0" encoding="utf-8"?>
<p:properties xmlns:p="http://schemas.microsoft.com/office/2006/metadata/properties" xmlns:xsi="http://www.w3.org/2001/XMLSchema-instance" xmlns:pc="http://schemas.microsoft.com/office/infopath/2007/PartnerControls">
  <documentManagement>
    <_activity xmlns="b1e7f6cb-caca-43bc-b42c-74ba84d7fb40" xsi:nil="true"/>
  </documentManagement>
</p:properties>
</file>

<file path=customXml/itemProps1.xml><?xml version="1.0" encoding="utf-8"?>
<ds:datastoreItem xmlns:ds="http://schemas.openxmlformats.org/officeDocument/2006/customXml" ds:itemID="65132502-CEBF-4254-AB5F-BAF16617D0D0">
  <ds:schemaRefs>
    <ds:schemaRef ds:uri="http://schemas.microsoft.com/sharepoint/v3/contenttype/forms"/>
  </ds:schemaRefs>
</ds:datastoreItem>
</file>

<file path=customXml/itemProps2.xml><?xml version="1.0" encoding="utf-8"?>
<ds:datastoreItem xmlns:ds="http://schemas.openxmlformats.org/officeDocument/2006/customXml" ds:itemID="5160C50A-2899-4F1C-A5CF-5913B0433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7f6cb-caca-43bc-b42c-74ba84d7fb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E87C4240-6B0A-4E51-9881-B6254DBB5FD2">
  <ds:schemaRefs>
    <ds:schemaRef ds:uri="http://schemas.openxmlformats.org/officeDocument/2006/bibliography"/>
  </ds:schemaRefs>
</ds:datastoreItem>
</file>

<file path=customXml/itemProps4.xml><?xml version="1.0" encoding="utf-8"?>
<ds:datastoreItem xmlns:ds="http://schemas.openxmlformats.org/officeDocument/2006/customXml" ds:itemID="E504D174-5363-40F3-A45E-FAA21F7D84DD">
  <ds:schemaRefs>
    <ds:schemaRef ds:uri="http://schemas.microsoft.com/office/2006/metadata/properties"/>
    <ds:schemaRef ds:uri="http://schemas.microsoft.com/office/infopath/2007/PartnerControls"/>
    <ds:schemaRef ds:uri="b1e7f6cb-caca-43bc-b42c-74ba84d7fb40"/>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PAPELES Y CORRUGADOS ANDINA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revision>3</cp:revision>
  <dcterms:created xsi:type="dcterms:W3CDTF">2026-07-17T16:42:00Z</dcterms:created>
  <dcterms:modified xsi:type="dcterms:W3CDTF">2026-07-25T03:18:20Z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0x010100EDA6BF2B32F72340923377A49ECAD1CC</vt:lpwstr>
  </property>
</Properties>
</file>