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4F6EF7"/>
          <w:sz w:val="56"/>
          <w:szCs w:val="56"/>
        </w:rPr>
        <w:t xml:space="preserve">🛡️ FraudShield AI</w:t>
      </w:r>
    </w:p>
    <w:p>
      <w:pPr>
        <w:spacing w:after="120" w:before="0"/>
        <w:jc w:val="center"/>
      </w:pPr>
      <w:r>
        <w:rPr>
          <w:rFonts w:ascii="Arial" w:cs="Arial" w:eastAsia="Arial" w:hAnsi="Arial"/>
          <w:color w:val="7C3AED"/>
          <w:sz w:val="30"/>
          <w:szCs w:val="30"/>
        </w:rPr>
        <w:t xml:space="preserve">AI-Powered Credit Card Fraud Detection System</w:t>
      </w:r>
    </w:p>
    <w:p>
      <w:pPr>
        <w:spacing w:after="80" w:before="0"/>
        <w:jc w:val="center"/>
      </w:pPr>
      <w:r>
        <w:rPr>
          <w:rFonts w:ascii="Arial" w:cs="Arial" w:eastAsia="Arial" w:hAnsi="Arial"/>
          <w:color w:val="64748B"/>
          <w:sz w:val="22"/>
          <w:szCs w:val="22"/>
        </w:rPr>
        <w:t xml:space="preserve">Complete Project Documentation  |  Team Review</w:t>
      </w:r>
    </w:p>
    <w:p>
      <w:pPr>
        <w:spacing w:after="600" w:before="0"/>
        <w:jc w:val="center"/>
      </w:pPr>
      <w:r>
        <w:rPr>
          <w:rFonts w:ascii="Arial" w:cs="Arial" w:eastAsia="Arial" w:hAnsi="Arial"/>
          <w:color w:val="64748B"/>
          <w:sz w:val="22"/>
          <w:szCs w:val="22"/>
        </w:rPr>
        <w:t xml:space="preserve">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FF6FF" w:val="clear"/>
            <w:tcMar>
              <w:top w:type="dxa" w:w="120"/>
              <w:left w:type="dxa" w:w="120"/>
              <w:bottom w:type="dxa" w:w="120"/>
              <w:right w:type="dxa" w:w="120"/>
            </w:tcMar>
          </w:tcPr>
          <w:p>
            <w:pPr>
              <w:jc w:val="center"/>
            </w:pPr>
            <w:r>
              <w:rPr>
                <w:rFonts w:ascii="Arial" w:cs="Arial" w:eastAsia="Arial" w:hAnsi="Arial"/>
                <w:b/>
                <w:bCs/>
                <w:color w:val="4F6EF7"/>
                <w:sz w:val="28"/>
                <w:szCs w:val="28"/>
              </w:rPr>
              <w:t xml:space="preserve">97.3%</w:t>
            </w:r>
          </w:p>
          <w:p>
            <w:pPr>
              <w:jc w:val="center"/>
            </w:pPr>
            <w:r>
              <w:rPr>
                <w:rFonts w:ascii="Arial" w:cs="Arial" w:eastAsia="Arial" w:hAnsi="Arial"/>
                <w:color w:val="64748B"/>
                <w:sz w:val="18"/>
                <w:szCs w:val="18"/>
              </w:rPr>
              <w:t xml:space="preserve">Accuracy</w:t>
            </w:r>
          </w:p>
        </w:tc>
        <w:tc>
          <w:tcPr>
            <w:tcW w:type="dxa" w:w="2340"/>
            <w:tcBorders>
              <w:top w:val="single" w:color="E2E8F0" w:sz="1"/>
              <w:left w:val="single" w:color="E2E8F0" w:sz="1"/>
              <w:bottom w:val="single" w:color="E2E8F0" w:sz="1"/>
              <w:right w:val="single" w:color="E2E8F0" w:sz="1"/>
            </w:tcBorders>
            <w:shd w:fill="EFF6FF" w:val="clear"/>
            <w:tcMar>
              <w:top w:type="dxa" w:w="120"/>
              <w:left w:type="dxa" w:w="120"/>
              <w:bottom w:type="dxa" w:w="120"/>
              <w:right w:type="dxa" w:w="120"/>
            </w:tcMar>
          </w:tcPr>
          <w:p>
            <w:pPr>
              <w:jc w:val="center"/>
            </w:pPr>
            <w:r>
              <w:rPr>
                <w:rFonts w:ascii="Arial" w:cs="Arial" w:eastAsia="Arial" w:hAnsi="Arial"/>
                <w:b/>
                <w:bCs/>
                <w:color w:val="4F6EF7"/>
                <w:sz w:val="28"/>
                <w:szCs w:val="28"/>
              </w:rPr>
              <w:t xml:space="preserve">4 Models</w:t>
            </w:r>
          </w:p>
          <w:p>
            <w:pPr>
              <w:jc w:val="center"/>
            </w:pPr>
            <w:r>
              <w:rPr>
                <w:rFonts w:ascii="Arial" w:cs="Arial" w:eastAsia="Arial" w:hAnsi="Arial"/>
                <w:color w:val="64748B"/>
                <w:sz w:val="18"/>
                <w:szCs w:val="18"/>
              </w:rPr>
              <w:t xml:space="preserve">Ensemble</w:t>
            </w:r>
          </w:p>
        </w:tc>
        <w:tc>
          <w:tcPr>
            <w:tcW w:type="dxa" w:w="2340"/>
            <w:tcBorders>
              <w:top w:val="single" w:color="E2E8F0" w:sz="1"/>
              <w:left w:val="single" w:color="E2E8F0" w:sz="1"/>
              <w:bottom w:val="single" w:color="E2E8F0" w:sz="1"/>
              <w:right w:val="single" w:color="E2E8F0" w:sz="1"/>
            </w:tcBorders>
            <w:shd w:fill="EFF6FF" w:val="clear"/>
            <w:tcMar>
              <w:top w:type="dxa" w:w="120"/>
              <w:left w:type="dxa" w:w="120"/>
              <w:bottom w:type="dxa" w:w="120"/>
              <w:right w:type="dxa" w:w="120"/>
            </w:tcMar>
          </w:tcPr>
          <w:p>
            <w:pPr>
              <w:jc w:val="center"/>
            </w:pPr>
            <w:r>
              <w:rPr>
                <w:rFonts w:ascii="Arial" w:cs="Arial" w:eastAsia="Arial" w:hAnsi="Arial"/>
                <w:b/>
                <w:bCs/>
                <w:color w:val="4F6EF7"/>
                <w:sz w:val="28"/>
                <w:szCs w:val="28"/>
              </w:rPr>
              <w:t xml:space="preserve">Live API</w:t>
            </w:r>
          </w:p>
          <w:p>
            <w:pPr>
              <w:jc w:val="center"/>
            </w:pPr>
            <w:r>
              <w:rPr>
                <w:rFonts w:ascii="Arial" w:cs="Arial" w:eastAsia="Arial" w:hAnsi="Arial"/>
                <w:color w:val="64748B"/>
                <w:sz w:val="18"/>
                <w:szCs w:val="18"/>
              </w:rPr>
              <w:t xml:space="preserve">Render.com</w:t>
            </w:r>
          </w:p>
        </w:tc>
        <w:tc>
          <w:tcPr>
            <w:tcW w:type="dxa" w:w="2340"/>
            <w:tcBorders>
              <w:top w:val="single" w:color="E2E8F0" w:sz="1"/>
              <w:left w:val="single" w:color="E2E8F0" w:sz="1"/>
              <w:bottom w:val="single" w:color="E2E8F0" w:sz="1"/>
              <w:right w:val="single" w:color="E2E8F0" w:sz="1"/>
            </w:tcBorders>
            <w:shd w:fill="EFF6FF" w:val="clear"/>
            <w:tcMar>
              <w:top w:type="dxa" w:w="120"/>
              <w:left w:type="dxa" w:w="120"/>
              <w:bottom w:type="dxa" w:w="120"/>
              <w:right w:type="dxa" w:w="120"/>
            </w:tcMar>
          </w:tcPr>
          <w:p>
            <w:pPr>
              <w:jc w:val="center"/>
            </w:pPr>
            <w:r>
              <w:rPr>
                <w:rFonts w:ascii="Arial" w:cs="Arial" w:eastAsia="Arial" w:hAnsi="Arial"/>
                <w:b/>
                <w:bCs/>
                <w:color w:val="4F6EF7"/>
                <w:sz w:val="28"/>
                <w:szCs w:val="28"/>
              </w:rPr>
              <w:t xml:space="preserve">Live UI</w:t>
            </w:r>
          </w:p>
          <w:p>
            <w:pPr>
              <w:jc w:val="center"/>
            </w:pPr>
            <w:r>
              <w:rPr>
                <w:rFonts w:ascii="Arial" w:cs="Arial" w:eastAsia="Arial" w:hAnsi="Arial"/>
                <w:color w:val="64748B"/>
                <w:sz w:val="18"/>
                <w:szCs w:val="18"/>
              </w:rPr>
              <w:t xml:space="preserve">Streamlit Cloud</w:t>
            </w:r>
          </w:p>
        </w:tc>
      </w:tr>
    </w:tbl>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1. Project Overview</w:t>
      </w:r>
    </w:p>
    <w:p>
      <w:pPr>
        <w:spacing w:after="100" w:before="60"/>
      </w:pPr>
      <w:r>
        <w:rPr>
          <w:rFonts w:ascii="Arial" w:cs="Arial" w:eastAsia="Arial" w:hAnsi="Arial"/>
          <w:color w:val="1E293B"/>
          <w:sz w:val="22"/>
          <w:szCs w:val="22"/>
        </w:rPr>
        <w:t xml:space="preserve">FraudShield AI is a real-time credit card fraud detection system built using a 4-model machine learning ensemble. The system analyses financial transactions and flags potentially fraudulent activity with 97.3% accuracy. It is deployed as a live web application accessible from any browser.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4F6EF7" w:val="clear"/>
            <w:tcMar>
              <w:top w:type="dxa" w:w="80"/>
              <w:left w:type="dxa" w:w="120"/>
              <w:bottom w:type="dxa" w:w="80"/>
              <w:right w:type="dxa" w:w="120"/>
            </w:tcMar>
          </w:tcPr>
          <w:p>
            <w:r>
              <w:rPr>
                <w:rFonts w:ascii="Arial" w:cs="Arial" w:eastAsia="Arial" w:hAnsi="Arial"/>
                <w:b/>
                <w:bCs/>
                <w:color w:val="FFFFFF"/>
                <w:sz w:val="20"/>
                <w:szCs w:val="20"/>
              </w:rPr>
              <w:t xml:space="preserve">GitHub Repo</w:t>
            </w:r>
          </w:p>
        </w:tc>
        <w:tc>
          <w:tcPr>
            <w:tcW w:type="dxa" w:w="71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https://github.com/Mario-lsb/fraud-detection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4F6EF7" w:val="clear"/>
            <w:tcMar>
              <w:top w:type="dxa" w:w="80"/>
              <w:left w:type="dxa" w:w="120"/>
              <w:bottom w:type="dxa" w:w="80"/>
              <w:right w:type="dxa" w:w="120"/>
            </w:tcMar>
          </w:tcPr>
          <w:p>
            <w:r>
              <w:rPr>
                <w:rFonts w:ascii="Arial" w:cs="Arial" w:eastAsia="Arial" w:hAnsi="Arial"/>
                <w:b/>
                <w:bCs/>
                <w:color w:val="FFFFFF"/>
                <w:sz w:val="20"/>
                <w:szCs w:val="20"/>
              </w:rPr>
              <w:t xml:space="preserve">Live Dashboard</w:t>
            </w:r>
          </w:p>
        </w:tc>
        <w:tc>
          <w:tcPr>
            <w:tcW w:type="dxa" w:w="71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Deployed on Streamlit Cloud (share.streamlit.io)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4F6EF7" w:val="clear"/>
            <w:tcMar>
              <w:top w:type="dxa" w:w="80"/>
              <w:left w:type="dxa" w:w="120"/>
              <w:bottom w:type="dxa" w:w="80"/>
              <w:right w:type="dxa" w:w="120"/>
            </w:tcMar>
          </w:tcPr>
          <w:p>
            <w:r>
              <w:rPr>
                <w:rFonts w:ascii="Arial" w:cs="Arial" w:eastAsia="Arial" w:hAnsi="Arial"/>
                <w:b/>
                <w:bCs/>
                <w:color w:val="FFFFFF"/>
                <w:sz w:val="20"/>
                <w:szCs w:val="20"/>
              </w:rPr>
              <w:t xml:space="preserve">Live API</w:t>
            </w:r>
          </w:p>
        </w:tc>
        <w:tc>
          <w:tcPr>
            <w:tcW w:type="dxa" w:w="71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https://fraud-detection-e8x0.onrender.com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4F6EF7"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71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Kaggle Credit Card Fraud Dataset — 284,807 transactions, 492 fraud cases</w:t>
            </w:r>
          </w:p>
        </w:tc>
      </w:tr>
    </w:tbl>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2. Team Structure &amp; Responsibilities</w:t>
      </w:r>
    </w:p>
    <w:p>
      <w:pPr>
        <w:spacing w:after="100" w:before="60"/>
      </w:pPr>
      <w:r>
        <w:rPr>
          <w:rFonts w:ascii="Arial" w:cs="Arial" w:eastAsia="Arial" w:hAnsi="Arial"/>
          <w:color w:val="1E293B"/>
          <w:sz w:val="22"/>
          <w:szCs w:val="22"/>
        </w:rPr>
        <w:t xml:space="preserve">The project was divided into three independent workstreams so each team member could work simultaneously from different locations. Integration happened at the 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Team Member</w:t>
            </w:r>
          </w:p>
        </w:tc>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Responsibilities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Person A — Data &amp; Preprocessing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Downloaded Kaggle dataset, performed EDA, scaled features, applied SMOTE oversampling, trained Logistic Regression and Random Forest baseline models, saved .pkl and .npy files for the team</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Person B — Advanced AI Models</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Trained Isolation Forest anomaly detector, built and trained the Autoencoder deep learning model (Keras), computed MSE reconstruction scores, performed SHAP explainability analysis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Person C — API &amp; Deployment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Built FastAPI backend, created Streamlit dashboard, set up GitHub repository, deployed API to Render, deployed dashboard to Streamlit Cloud</w:t>
            </w:r>
          </w:p>
        </w:tc>
      </w:tr>
    </w:tbl>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3. How We Started — Step by Step</w:t>
      </w:r>
    </w:p>
    <w:p>
      <w:pPr>
        <w:pStyle w:val="Heading2"/>
        <w:spacing w:after="120" w:before="280"/>
      </w:pPr>
      <w:r>
        <w:rPr>
          <w:rFonts w:ascii="Arial" w:cs="Arial" w:eastAsia="Arial" w:hAnsi="Arial"/>
          <w:b/>
          <w:bCs/>
          <w:color w:val="4F6EF7"/>
          <w:sz w:val="26"/>
          <w:szCs w:val="26"/>
        </w:rPr>
        <w:t xml:space="preserve">3.1  Dataset Acquisition</w:t>
      </w:r>
    </w:p>
    <w:p>
      <w:pPr>
        <w:spacing w:after="100" w:before="60"/>
      </w:pPr>
      <w:r>
        <w:rPr>
          <w:rFonts w:ascii="Arial" w:cs="Arial" w:eastAsia="Arial" w:hAnsi="Arial"/>
          <w:color w:val="1E293B"/>
          <w:sz w:val="22"/>
          <w:szCs w:val="22"/>
        </w:rPr>
        <w:t xml:space="preserve">We used the publicly available Kaggle Credit Card Fraud Detection dataset. It contains 284,807 transactions made by European cardholders over two days in September 2013. Only 492 transactions (0.17%) are fraudulent, making this a heavily imbalanced dataset.</w:t>
      </w:r>
    </w:p>
    <w:p>
      <w:pPr>
        <w:pStyle w:val="ListParagraph"/>
        <w:numPr>
          <w:ilvl w:val="0"/>
          <w:numId w:val="2"/>
        </w:numPr>
        <w:spacing w:after="40" w:before="40"/>
      </w:pPr>
      <w:r>
        <w:rPr>
          <w:rFonts w:ascii="Arial" w:cs="Arial" w:eastAsia="Arial" w:hAnsi="Arial"/>
          <w:color w:val="1E293B"/>
          <w:sz w:val="22"/>
          <w:szCs w:val="22"/>
        </w:rPr>
        <w:t xml:space="preserve">31 features: V1–V28 (PCA-transformed), Time, Amount, Class</w:t>
      </w:r>
    </w:p>
    <w:p>
      <w:pPr>
        <w:pStyle w:val="ListParagraph"/>
        <w:numPr>
          <w:ilvl w:val="0"/>
          <w:numId w:val="2"/>
        </w:numPr>
        <w:spacing w:after="40" w:before="40"/>
      </w:pPr>
      <w:r>
        <w:rPr>
          <w:rFonts w:ascii="Arial" w:cs="Arial" w:eastAsia="Arial" w:hAnsi="Arial"/>
          <w:color w:val="1E293B"/>
          <w:sz w:val="22"/>
          <w:szCs w:val="22"/>
        </w:rPr>
        <w:t xml:space="preserve">Class = 0 means Legitimate, Class = 1 means Fraud</w:t>
      </w:r>
    </w:p>
    <w:p>
      <w:pPr>
        <w:pStyle w:val="ListParagraph"/>
        <w:numPr>
          <w:ilvl w:val="0"/>
          <w:numId w:val="2"/>
        </w:numPr>
        <w:spacing w:after="40" w:before="40"/>
      </w:pPr>
      <w:r>
        <w:rPr>
          <w:rFonts w:ascii="Arial" w:cs="Arial" w:eastAsia="Arial" w:hAnsi="Arial"/>
          <w:color w:val="1E293B"/>
          <w:sz w:val="22"/>
          <w:szCs w:val="22"/>
        </w:rPr>
        <w:t xml:space="preserve">Dataset downloaded as creditcard.csv and loaded with pandas</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3.2  Data Preprocessing (Person A)</w:t>
      </w:r>
    </w:p>
    <w:p>
      <w:pPr>
        <w:pStyle w:val="ListParagraph"/>
        <w:numPr>
          <w:ilvl w:val="0"/>
          <w:numId w:val="3"/>
        </w:numPr>
        <w:spacing w:after="40" w:before="40"/>
      </w:pPr>
      <w:r>
        <w:rPr>
          <w:rFonts w:ascii="Arial" w:cs="Arial" w:eastAsia="Arial" w:hAnsi="Arial"/>
          <w:color w:val="1E293B"/>
          <w:sz w:val="22"/>
          <w:szCs w:val="22"/>
        </w:rPr>
        <w:t xml:space="preserve">Loaded the CSV and checked class distribution — 492 fraud vs 284,315 legit</w:t>
      </w:r>
    </w:p>
    <w:p>
      <w:pPr>
        <w:pStyle w:val="ListParagraph"/>
        <w:numPr>
          <w:ilvl w:val="0"/>
          <w:numId w:val="3"/>
        </w:numPr>
        <w:spacing w:after="40" w:before="40"/>
      </w:pPr>
      <w:r>
        <w:rPr>
          <w:rFonts w:ascii="Arial" w:cs="Arial" w:eastAsia="Arial" w:hAnsi="Arial"/>
          <w:color w:val="1E293B"/>
          <w:sz w:val="22"/>
          <w:szCs w:val="22"/>
        </w:rPr>
        <w:t xml:space="preserve">Scaled the Amount and Time columns using StandardScaler</w:t>
      </w:r>
    </w:p>
    <w:p>
      <w:pPr>
        <w:pStyle w:val="ListParagraph"/>
        <w:numPr>
          <w:ilvl w:val="0"/>
          <w:numId w:val="3"/>
        </w:numPr>
        <w:spacing w:after="40" w:before="40"/>
      </w:pPr>
      <w:r>
        <w:rPr>
          <w:rFonts w:ascii="Arial" w:cs="Arial" w:eastAsia="Arial" w:hAnsi="Arial"/>
          <w:color w:val="1E293B"/>
          <w:sz w:val="22"/>
          <w:szCs w:val="22"/>
        </w:rPr>
        <w:t xml:space="preserve">Split into train/test sets (80/20) using stratified split to preserve fraud ratio</w:t>
      </w:r>
    </w:p>
    <w:p>
      <w:pPr>
        <w:pStyle w:val="ListParagraph"/>
        <w:numPr>
          <w:ilvl w:val="0"/>
          <w:numId w:val="3"/>
        </w:numPr>
        <w:spacing w:after="40" w:before="40"/>
      </w:pPr>
      <w:r>
        <w:rPr>
          <w:rFonts w:ascii="Arial" w:cs="Arial" w:eastAsia="Arial" w:hAnsi="Arial"/>
          <w:color w:val="1E293B"/>
          <w:sz w:val="22"/>
          <w:szCs w:val="22"/>
        </w:rPr>
        <w:t xml:space="preserve">Applied SMOTE (Synthetic Minority Oversampling Technique) to the training data to balance classes</w:t>
      </w:r>
    </w:p>
    <w:p>
      <w:pPr>
        <w:pStyle w:val="ListParagraph"/>
        <w:numPr>
          <w:ilvl w:val="0"/>
          <w:numId w:val="3"/>
        </w:numPr>
        <w:spacing w:after="40" w:before="40"/>
      </w:pPr>
      <w:r>
        <w:rPr>
          <w:rFonts w:ascii="Arial" w:cs="Arial" w:eastAsia="Arial" w:hAnsi="Arial"/>
          <w:color w:val="1E293B"/>
          <w:sz w:val="22"/>
          <w:szCs w:val="22"/>
        </w:rPr>
        <w:t xml:space="preserve">Saved preprocessed arrays: X_train.npy, y_train.npy, X_test.npy, y_test.npy</w:t>
      </w:r>
    </w:p>
    <w:p>
      <w:pPr>
        <w:pStyle w:val="ListParagraph"/>
        <w:numPr>
          <w:ilvl w:val="0"/>
          <w:numId w:val="3"/>
        </w:numPr>
        <w:spacing w:after="40" w:before="40"/>
      </w:pPr>
      <w:r>
        <w:rPr>
          <w:rFonts w:ascii="Arial" w:cs="Arial" w:eastAsia="Arial" w:hAnsi="Arial"/>
          <w:color w:val="1E293B"/>
          <w:sz w:val="22"/>
          <w:szCs w:val="22"/>
        </w:rPr>
        <w:t xml:space="preserve">Shared files via Google Drive for Person B to use</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3.3  Model Training</w:t>
      </w:r>
    </w:p>
    <w:p>
      <w:pPr>
        <w:pStyle w:val="Heading3"/>
        <w:spacing w:after="80" w:before="200"/>
      </w:pPr>
      <w:r>
        <w:rPr>
          <w:rFonts w:ascii="Arial" w:cs="Arial" w:eastAsia="Arial" w:hAnsi="Arial"/>
          <w:b/>
          <w:bCs/>
          <w:color w:val="7C3AED"/>
          <w:sz w:val="22"/>
          <w:szCs w:val="22"/>
        </w:rPr>
        <w:t xml:space="preserve">Logistic Regression &amp; Random Forest (Person A)</w:t>
      </w:r>
    </w:p>
    <w:p>
      <w:pPr>
        <w:spacing w:after="100" w:before="60"/>
      </w:pPr>
      <w:r>
        <w:rPr>
          <w:rFonts w:ascii="Arial" w:cs="Arial" w:eastAsia="Arial" w:hAnsi="Arial"/>
          <w:color w:val="1E293B"/>
          <w:sz w:val="22"/>
          <w:szCs w:val="22"/>
        </w:rPr>
        <w:t xml:space="preserve">Trained both baseline models on the SMOTE-balanced training data. Evaluated using classification report and ROC-AUC score. Saved as LogReg_model.pkl and RandomForest_model.pkl using joblib.</w:t>
      </w:r>
    </w:p>
    <w:p>
      <w:pPr>
        <w:spacing w:after="80" w:before="80"/>
      </w:pPr>
      <w:r>
        <w:t xml:space="preserve"/>
      </w:r>
    </w:p>
    <w:p>
      <w:pPr>
        <w:pStyle w:val="Heading3"/>
        <w:spacing w:after="80" w:before="200"/>
      </w:pPr>
      <w:r>
        <w:rPr>
          <w:rFonts w:ascii="Arial" w:cs="Arial" w:eastAsia="Arial" w:hAnsi="Arial"/>
          <w:b/>
          <w:bCs/>
          <w:color w:val="7C3AED"/>
          <w:sz w:val="22"/>
          <w:szCs w:val="22"/>
        </w:rPr>
        <w:t xml:space="preserve">Isolation Forest (Person B)</w:t>
      </w:r>
    </w:p>
    <w:p>
      <w:pPr>
        <w:spacing w:after="100" w:before="60"/>
      </w:pPr>
      <w:r>
        <w:rPr>
          <w:rFonts w:ascii="Arial" w:cs="Arial" w:eastAsia="Arial" w:hAnsi="Arial"/>
          <w:color w:val="1E293B"/>
          <w:sz w:val="22"/>
          <w:szCs w:val="22"/>
        </w:rPr>
        <w:t xml:space="preserve">An unsupervised anomaly detection algorithm. Trained only on normal transactions. Predicts -1 for anomalies (fraud) and +1 for normal transactions. Saved as isolation_forest.pkl.</w:t>
      </w:r>
    </w:p>
    <w:p>
      <w:pPr>
        <w:spacing w:after="80" w:before="80"/>
      </w:pPr>
      <w:r>
        <w:t xml:space="preserve"/>
      </w:r>
    </w:p>
    <w:p>
      <w:pPr>
        <w:pStyle w:val="Heading3"/>
        <w:spacing w:after="80" w:before="200"/>
      </w:pPr>
      <w:r>
        <w:rPr>
          <w:rFonts w:ascii="Arial" w:cs="Arial" w:eastAsia="Arial" w:hAnsi="Arial"/>
          <w:b/>
          <w:bCs/>
          <w:color w:val="7C3AED"/>
          <w:sz w:val="22"/>
          <w:szCs w:val="22"/>
        </w:rPr>
        <w:t xml:space="preserve">Autoencoder — Deep Learning (Person B)</w:t>
      </w:r>
    </w:p>
    <w:p>
      <w:pPr>
        <w:spacing w:after="100" w:before="60"/>
      </w:pPr>
      <w:r>
        <w:rPr>
          <w:rFonts w:ascii="Arial" w:cs="Arial" w:eastAsia="Arial" w:hAnsi="Arial"/>
          <w:color w:val="1E293B"/>
          <w:sz w:val="22"/>
          <w:szCs w:val="22"/>
        </w:rPr>
        <w:t xml:space="preserve">A neural network trained to reconstruct normal transactions. Fraudulent transactions produce high reconstruction error (MSE). The MSE threshold was set at the 97th percentile of normal transaction errors. Due to Python 3.14 incompatibility with TensorFlow, the autoencoder MSE scores were pre-computed and saved as mse_scores.npy. At inference time, the RF fraud probability is used as a proxy instead of reloading the Keras model.</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3.4  Issues We Encountered &amp; How We Solved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r>
              <w:rPr>
                <w:rFonts w:ascii="Arial" w:cs="Arial" w:eastAsia="Arial" w:hAnsi="Arial"/>
                <w:b/>
                <w:bCs/>
                <w:color w:val="FFFFFF"/>
                <w:sz w:val="22"/>
                <w:szCs w:val="22"/>
              </w:rPr>
              <w:t xml:space="preserve">Issue</w:t>
            </w:r>
          </w:p>
        </w:tc>
        <w:tc>
          <w:tcPr>
            <w:tcW w:type="dxa" w:w="436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r>
              <w:rPr>
                <w:rFonts w:ascii="Arial" w:cs="Arial" w:eastAsia="Arial" w:hAnsi="Arial"/>
                <w:b/>
                <w:bCs/>
                <w:color w:val="FFFFFF"/>
                <w:sz w:val="22"/>
                <w:szCs w:val="22"/>
              </w:rPr>
              <w:t xml:space="preserve">Root Cause</w:t>
            </w:r>
          </w:p>
        </w:tc>
        <w:tc>
          <w:tcPr>
            <w:tcW w:type="dxa" w:w="250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r>
              <w:rPr>
                <w:rFonts w:ascii="Arial" w:cs="Arial" w:eastAsia="Arial" w:hAnsi="Arial"/>
                <w:b/>
                <w:bCs/>
                <w:color w:val="FFFFFF"/>
                <w:sz w:val="22"/>
                <w:szCs w:val="22"/>
              </w:rPr>
              <w:t xml:space="preserve">Solution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Python 3.14 too new</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TensorFlow has no wheel for Python 3.14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Pre-computed MSE scores saved as .npy; RF probability used as AE proxy at runtime</w:t>
            </w:r>
          </w:p>
        </w:tc>
      </w:tr>
      <w:tr>
        <w:tc>
          <w:tcPr>
            <w:tcW w:type="dxa" w:w="2500"/>
            <w:tcBorders>
              <w:top w:val="single" w:color="E2E8F0" w:sz="1"/>
              <w:left w:val="single" w:color="E2E8F0" w:sz="1"/>
              <w:bottom w:val="single" w:color="E2E8F0" w:sz="1"/>
              <w:right w:val="single" w:color="E2E8F0" w:sz="1"/>
            </w:tcBorders>
            <w:shd w:fill="F8F5FF" w:val="clear"/>
            <w:tcMar>
              <w:top w:type="dxa" w:w="80"/>
              <w:left w:type="dxa" w:w="150"/>
              <w:bottom w:type="dxa" w:w="80"/>
              <w:right w:type="dxa" w:w="150"/>
            </w:tcMar>
          </w:tcPr>
          <w:p>
            <w:r>
              <w:rPr>
                <w:rFonts w:ascii="Arial" w:cs="Arial" w:eastAsia="Arial" w:hAnsi="Arial"/>
                <w:color w:val="1E293B"/>
                <w:sz w:val="20"/>
                <w:szCs w:val="20"/>
              </w:rPr>
              <w:t xml:space="preserve">uvicorn not in PATH</w:t>
            </w:r>
          </w:p>
        </w:tc>
        <w:tc>
          <w:tcPr>
            <w:tcW w:type="dxa" w:w="4360"/>
            <w:tcBorders>
              <w:top w:val="single" w:color="E2E8F0" w:sz="1"/>
              <w:left w:val="single" w:color="E2E8F0" w:sz="1"/>
              <w:bottom w:val="single" w:color="E2E8F0" w:sz="1"/>
              <w:right w:val="single" w:color="E2E8F0" w:sz="1"/>
            </w:tcBorders>
            <w:shd w:fill="F8F5FF" w:val="clear"/>
            <w:tcMar>
              <w:top w:type="dxa" w:w="80"/>
              <w:left w:type="dxa" w:w="150"/>
              <w:bottom w:type="dxa" w:w="80"/>
              <w:right w:type="dxa" w:w="150"/>
            </w:tcMar>
          </w:tcPr>
          <w:p>
            <w:r>
              <w:rPr>
                <w:rFonts w:ascii="Arial" w:cs="Arial" w:eastAsia="Arial" w:hAnsi="Arial"/>
                <w:color w:val="1E293B"/>
                <w:sz w:val="20"/>
                <w:szCs w:val="20"/>
              </w:rPr>
              <w:t xml:space="preserve">'uvicorn' not recognized command</w:t>
            </w:r>
          </w:p>
        </w:tc>
        <w:tc>
          <w:tcPr>
            <w:tcW w:type="dxa" w:w="2500"/>
            <w:tcBorders>
              <w:top w:val="single" w:color="E2E8F0" w:sz="1"/>
              <w:left w:val="single" w:color="E2E8F0" w:sz="1"/>
              <w:bottom w:val="single" w:color="E2E8F0" w:sz="1"/>
              <w:right w:val="single" w:color="E2E8F0" w:sz="1"/>
            </w:tcBorders>
            <w:shd w:fill="F8F5FF" w:val="clear"/>
            <w:tcMar>
              <w:top w:type="dxa" w:w="80"/>
              <w:left w:type="dxa" w:w="150"/>
              <w:bottom w:type="dxa" w:w="80"/>
              <w:right w:type="dxa" w:w="150"/>
            </w:tcMar>
          </w:tcPr>
          <w:p>
            <w:r>
              <w:rPr>
                <w:rFonts w:ascii="Arial" w:cs="Arial" w:eastAsia="Arial" w:hAnsi="Arial"/>
                <w:color w:val="1E293B"/>
                <w:sz w:val="20"/>
                <w:szCs w:val="20"/>
              </w:rPr>
              <w:t xml:space="preserve">Used python -m uvicorn instead</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pip blocked by firewall</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Network blocked PyPI on college WiFi</w:t>
            </w:r>
          </w:p>
        </w:tc>
        <w:tc>
          <w:tcPr>
            <w:tcW w:type="dxa" w:w="2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Switched to mobile hotspot; used --trusted-host flags</w:t>
            </w:r>
          </w:p>
        </w:tc>
      </w:tr>
      <w:tr>
        <w:tc>
          <w:tcPr>
            <w:tcW w:type="dxa" w:w="2500"/>
            <w:tcBorders>
              <w:top w:val="single" w:color="E2E8F0" w:sz="1"/>
              <w:left w:val="single" w:color="E2E8F0" w:sz="1"/>
              <w:bottom w:val="single" w:color="E2E8F0" w:sz="1"/>
              <w:right w:val="single" w:color="E2E8F0" w:sz="1"/>
            </w:tcBorders>
            <w:shd w:fill="F8F5FF" w:val="clear"/>
            <w:tcMar>
              <w:top w:type="dxa" w:w="80"/>
              <w:left w:type="dxa" w:w="150"/>
              <w:bottom w:type="dxa" w:w="80"/>
              <w:right w:type="dxa" w:w="150"/>
            </w:tcMar>
          </w:tcPr>
          <w:p>
            <w:r>
              <w:rPr>
                <w:rFonts w:ascii="Arial" w:cs="Arial" w:eastAsia="Arial" w:hAnsi="Arial"/>
                <w:color w:val="1E293B"/>
                <w:sz w:val="20"/>
                <w:szCs w:val="20"/>
              </w:rPr>
              <w:t xml:space="preserve">Hardcoded localhost URL</w:t>
            </w:r>
          </w:p>
        </w:tc>
        <w:tc>
          <w:tcPr>
            <w:tcW w:type="dxa" w:w="4360"/>
            <w:tcBorders>
              <w:top w:val="single" w:color="E2E8F0" w:sz="1"/>
              <w:left w:val="single" w:color="E2E8F0" w:sz="1"/>
              <w:bottom w:val="single" w:color="E2E8F0" w:sz="1"/>
              <w:right w:val="single" w:color="E2E8F0" w:sz="1"/>
            </w:tcBorders>
            <w:shd w:fill="F8F5FF" w:val="clear"/>
            <w:tcMar>
              <w:top w:type="dxa" w:w="80"/>
              <w:left w:type="dxa" w:w="150"/>
              <w:bottom w:type="dxa" w:w="80"/>
              <w:right w:type="dxa" w:w="150"/>
            </w:tcMar>
          </w:tcPr>
          <w:p>
            <w:r>
              <w:rPr>
                <w:rFonts w:ascii="Arial" w:cs="Arial" w:eastAsia="Arial" w:hAnsi="Arial"/>
                <w:color w:val="1E293B"/>
                <w:sz w:val="20"/>
                <w:szCs w:val="20"/>
              </w:rPr>
              <w:t xml:space="preserve">Dashboard called 127.0.0.1:8000 — breaks on cloud</w:t>
            </w:r>
          </w:p>
        </w:tc>
        <w:tc>
          <w:tcPr>
            <w:tcW w:type="dxa" w:w="2500"/>
            <w:tcBorders>
              <w:top w:val="single" w:color="E2E8F0" w:sz="1"/>
              <w:left w:val="single" w:color="E2E8F0" w:sz="1"/>
              <w:bottom w:val="single" w:color="E2E8F0" w:sz="1"/>
              <w:right w:val="single" w:color="E2E8F0" w:sz="1"/>
            </w:tcBorders>
            <w:shd w:fill="F8F5FF" w:val="clear"/>
            <w:tcMar>
              <w:top w:type="dxa" w:w="80"/>
              <w:left w:type="dxa" w:w="150"/>
              <w:bottom w:type="dxa" w:w="80"/>
              <w:right w:type="dxa" w:w="150"/>
            </w:tcMar>
          </w:tcPr>
          <w:p>
            <w:r>
              <w:rPr>
                <w:rFonts w:ascii="Arial" w:cs="Arial" w:eastAsia="Arial" w:hAnsi="Arial"/>
                <w:color w:val="1E293B"/>
                <w:sz w:val="20"/>
                <w:szCs w:val="20"/>
              </w:rPr>
              <w:t xml:space="preserve">Used os.environ.get('API_URL') with fallback for local dev</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Dark number input box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Input field invisible in Streamlit sidebar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Replaced number_input with text_input for easier typing</w:t>
            </w:r>
          </w:p>
        </w:tc>
      </w:tr>
      <w:tr>
        <w:tc>
          <w:tcPr>
            <w:tcW w:type="dxa" w:w="2500"/>
            <w:tcBorders>
              <w:top w:val="single" w:color="E2E8F0" w:sz="1"/>
              <w:left w:val="single" w:color="E2E8F0" w:sz="1"/>
              <w:bottom w:val="single" w:color="E2E8F0" w:sz="1"/>
              <w:right w:val="single" w:color="E2E8F0" w:sz="1"/>
            </w:tcBorders>
            <w:shd w:fill="F8F5FF" w:val="clear"/>
            <w:tcMar>
              <w:top w:type="dxa" w:w="80"/>
              <w:left w:type="dxa" w:w="150"/>
              <w:bottom w:type="dxa" w:w="80"/>
              <w:right w:type="dxa" w:w="150"/>
            </w:tcMar>
          </w:tcPr>
          <w:p>
            <w:r>
              <w:rPr>
                <w:rFonts w:ascii="Arial" w:cs="Arial" w:eastAsia="Arial" w:hAnsi="Arial"/>
                <w:color w:val="1E293B"/>
                <w:sz w:val="20"/>
                <w:szCs w:val="20"/>
              </w:rPr>
              <w:t xml:space="preserve">plotly missing on cloud</w:t>
            </w:r>
          </w:p>
        </w:tc>
        <w:tc>
          <w:tcPr>
            <w:tcW w:type="dxa" w:w="4360"/>
            <w:tcBorders>
              <w:top w:val="single" w:color="E2E8F0" w:sz="1"/>
              <w:left w:val="single" w:color="E2E8F0" w:sz="1"/>
              <w:bottom w:val="single" w:color="E2E8F0" w:sz="1"/>
              <w:right w:val="single" w:color="E2E8F0" w:sz="1"/>
            </w:tcBorders>
            <w:shd w:fill="F8F5FF" w:val="clear"/>
            <w:tcMar>
              <w:top w:type="dxa" w:w="80"/>
              <w:left w:type="dxa" w:w="150"/>
              <w:bottom w:type="dxa" w:w="80"/>
              <w:right w:type="dxa" w:w="150"/>
            </w:tcMar>
          </w:tcPr>
          <w:p>
            <w:r>
              <w:rPr>
                <w:rFonts w:ascii="Arial" w:cs="Arial" w:eastAsia="Arial" w:hAnsi="Arial"/>
                <w:color w:val="1E293B"/>
                <w:sz w:val="20"/>
                <w:szCs w:val="20"/>
              </w:rPr>
              <w:t xml:space="preserve">ModuleNotFoundError on Streamlit Cloud</w:t>
            </w:r>
          </w:p>
        </w:tc>
        <w:tc>
          <w:tcPr>
            <w:tcW w:type="dxa" w:w="2500"/>
            <w:tcBorders>
              <w:top w:val="single" w:color="E2E8F0" w:sz="1"/>
              <w:left w:val="single" w:color="E2E8F0" w:sz="1"/>
              <w:bottom w:val="single" w:color="E2E8F0" w:sz="1"/>
              <w:right w:val="single" w:color="E2E8F0" w:sz="1"/>
            </w:tcBorders>
            <w:shd w:fill="F8F5FF" w:val="clear"/>
            <w:tcMar>
              <w:top w:type="dxa" w:w="80"/>
              <w:left w:type="dxa" w:w="150"/>
              <w:bottom w:type="dxa" w:w="80"/>
              <w:right w:type="dxa" w:w="150"/>
            </w:tcMar>
          </w:tcPr>
          <w:p>
            <w:r>
              <w:rPr>
                <w:rFonts w:ascii="Arial" w:cs="Arial" w:eastAsia="Arial" w:hAnsi="Arial"/>
                <w:color w:val="1E293B"/>
                <w:sz w:val="20"/>
                <w:szCs w:val="20"/>
              </w:rPr>
              <w:t xml:space="preserve">Added plotly to requirements.txt and re-pushed to GitHub</w:t>
            </w:r>
          </w:p>
        </w:tc>
      </w:tr>
    </w:tbl>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4. System Architecture</w:t>
      </w:r>
    </w:p>
    <w:p>
      <w:pPr>
        <w:spacing w:after="100" w:before="60"/>
      </w:pPr>
      <w:r>
        <w:rPr>
          <w:rFonts w:ascii="Arial" w:cs="Arial" w:eastAsia="Arial" w:hAnsi="Arial"/>
          <w:color w:val="1E293B"/>
          <w:sz w:val="22"/>
          <w:szCs w:val="22"/>
        </w:rPr>
        <w:t xml:space="preserve">The system consists of two deployed services that communicate over HTTP: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312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3120"/>
            <w:tcBorders>
              <w:top w:val="single" w:color="E2E8F0" w:sz="1"/>
              <w:left w:val="single" w:color="E2E8F0" w:sz="1"/>
              <w:bottom w:val="single" w:color="E2E8F0" w:sz="1"/>
              <w:right w:val="single" w:color="E2E8F0" w:sz="1"/>
            </w:tcBorders>
            <w:shd w:fill="1E293B" w:val="clear"/>
            <w:tcMar>
              <w:top w:type="dxa" w:w="100"/>
              <w:left w:type="dxa" w:w="150"/>
              <w:bottom w:type="dxa" w:w="100"/>
              <w:right w:type="dxa" w:w="150"/>
            </w:tcMar>
          </w:tcPr>
          <w:p>
            <w:r>
              <w:rPr>
                <w:rFonts w:ascii="Arial" w:cs="Arial" w:eastAsia="Arial" w:hAnsi="Arial"/>
                <w:b/>
                <w:bCs/>
                <w:color w:val="FFFFFF"/>
                <w:sz w:val="22"/>
                <w:szCs w:val="22"/>
              </w:rPr>
              <w:t xml:space="preserve">Hosting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Frontend Dashboard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Python + Streamlit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Streamlit Cloud (Free)</w:t>
            </w:r>
          </w:p>
        </w:tc>
      </w:tr>
      <w:tr>
        <w:tc>
          <w:tcPr>
            <w:tcW w:type="dxa" w:w="312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Backend API</w:t>
            </w:r>
          </w:p>
        </w:tc>
        <w:tc>
          <w:tcPr>
            <w:tcW w:type="dxa" w:w="312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Python + FastAPI + Uvicorn</w:t>
            </w:r>
          </w:p>
        </w:tc>
        <w:tc>
          <w:tcPr>
            <w:tcW w:type="dxa" w:w="312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Render.com (Free)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ML Models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scikit-learn + joblib</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Loaded at API startup</w:t>
            </w:r>
          </w:p>
        </w:tc>
      </w:tr>
      <w:tr>
        <w:tc>
          <w:tcPr>
            <w:tcW w:type="dxa" w:w="312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Data Files</w:t>
            </w:r>
          </w:p>
        </w:tc>
        <w:tc>
          <w:tcPr>
            <w:tcW w:type="dxa" w:w="312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NumPy .npy arrays</w:t>
            </w:r>
          </w:p>
        </w:tc>
        <w:tc>
          <w:tcPr>
            <w:tcW w:type="dxa" w:w="312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Stored in GitHub repo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Version Control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Git + GitHub</w:t>
            </w:r>
          </w:p>
        </w:tc>
        <w:tc>
          <w:tcPr>
            <w:tcW w:type="dxa" w:w="3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github.com/Mario-lsb/fraud-detection</w:t>
            </w:r>
          </w:p>
        </w:tc>
      </w:tr>
    </w:tbl>
    <w:p>
      <w:pPr>
        <w:spacing w:after="80" w:before="80"/>
      </w:pPr>
      <w:r>
        <w:t xml:space="preserve"/>
      </w:r>
    </w:p>
    <w:p>
      <w:pPr>
        <w:pStyle w:val="Heading2"/>
        <w:spacing w:after="120" w:before="280"/>
      </w:pPr>
      <w:r>
        <w:rPr>
          <w:rFonts w:ascii="Arial" w:cs="Arial" w:eastAsia="Arial" w:hAnsi="Arial"/>
          <w:b/>
          <w:bCs/>
          <w:color w:val="4F6EF7"/>
          <w:sz w:val="26"/>
          <w:szCs w:val="26"/>
        </w:rPr>
        <w:t xml:space="preserve">4.1  Request Flow</w:t>
      </w:r>
    </w:p>
    <w:p>
      <w:pPr>
        <w:pStyle w:val="ListParagraph"/>
        <w:numPr>
          <w:ilvl w:val="0"/>
          <w:numId w:val="3"/>
        </w:numPr>
        <w:spacing w:after="40" w:before="40"/>
      </w:pPr>
      <w:r>
        <w:rPr>
          <w:rFonts w:ascii="Arial" w:cs="Arial" w:eastAsia="Arial" w:hAnsi="Arial"/>
          <w:color w:val="1E293B"/>
          <w:sz w:val="22"/>
          <w:szCs w:val="22"/>
        </w:rPr>
        <w:t xml:space="preserve">User opens the Streamlit dashboard in their browser</w:t>
      </w:r>
    </w:p>
    <w:p>
      <w:pPr>
        <w:pStyle w:val="ListParagraph"/>
        <w:numPr>
          <w:ilvl w:val="0"/>
          <w:numId w:val="3"/>
        </w:numPr>
        <w:spacing w:after="40" w:before="40"/>
      </w:pPr>
      <w:r>
        <w:rPr>
          <w:rFonts w:ascii="Arial" w:cs="Arial" w:eastAsia="Arial" w:hAnsi="Arial"/>
          <w:color w:val="1E293B"/>
          <w:sz w:val="22"/>
          <w:szCs w:val="22"/>
        </w:rPr>
        <w:t xml:space="preserve">User types a sample index number (0 to 56,961) in the sidebar</w:t>
      </w:r>
    </w:p>
    <w:p>
      <w:pPr>
        <w:pStyle w:val="ListParagraph"/>
        <w:numPr>
          <w:ilvl w:val="0"/>
          <w:numId w:val="3"/>
        </w:numPr>
        <w:spacing w:after="40" w:before="40"/>
      </w:pPr>
      <w:r>
        <w:rPr>
          <w:rFonts w:ascii="Arial" w:cs="Arial" w:eastAsia="Arial" w:hAnsi="Arial"/>
          <w:color w:val="1E293B"/>
          <w:sz w:val="22"/>
          <w:szCs w:val="22"/>
        </w:rPr>
        <w:t xml:space="preserve">Dashboard loads the corresponding transaction features from X_test.npy</w:t>
      </w:r>
    </w:p>
    <w:p>
      <w:pPr>
        <w:pStyle w:val="ListParagraph"/>
        <w:numPr>
          <w:ilvl w:val="0"/>
          <w:numId w:val="3"/>
        </w:numPr>
        <w:spacing w:after="40" w:before="40"/>
      </w:pPr>
      <w:r>
        <w:rPr>
          <w:rFonts w:ascii="Arial" w:cs="Arial" w:eastAsia="Arial" w:hAnsi="Arial"/>
          <w:color w:val="1E293B"/>
          <w:sz w:val="22"/>
          <w:szCs w:val="22"/>
        </w:rPr>
        <w:t xml:space="preserve">User clicks 'Analyse Transaction'</w:t>
      </w:r>
    </w:p>
    <w:p>
      <w:pPr>
        <w:pStyle w:val="ListParagraph"/>
        <w:numPr>
          <w:ilvl w:val="0"/>
          <w:numId w:val="3"/>
        </w:numPr>
        <w:spacing w:after="40" w:before="40"/>
      </w:pPr>
      <w:r>
        <w:rPr>
          <w:rFonts w:ascii="Arial" w:cs="Arial" w:eastAsia="Arial" w:hAnsi="Arial"/>
          <w:color w:val="1E293B"/>
          <w:sz w:val="22"/>
          <w:szCs w:val="22"/>
        </w:rPr>
        <w:t xml:space="preserve">Dashboard sends a POST request to the FastAPI backend with the 30 feature values</w:t>
      </w:r>
    </w:p>
    <w:p>
      <w:pPr>
        <w:pStyle w:val="ListParagraph"/>
        <w:numPr>
          <w:ilvl w:val="0"/>
          <w:numId w:val="3"/>
        </w:numPr>
        <w:spacing w:after="40" w:before="40"/>
      </w:pPr>
      <w:r>
        <w:rPr>
          <w:rFonts w:ascii="Arial" w:cs="Arial" w:eastAsia="Arial" w:hAnsi="Arial"/>
          <w:color w:val="1E293B"/>
          <w:sz w:val="22"/>
          <w:szCs w:val="22"/>
        </w:rPr>
        <w:t xml:space="preserve">FastAPI runs all 4 models and returns predictions as JSON</w:t>
      </w:r>
    </w:p>
    <w:p>
      <w:pPr>
        <w:pStyle w:val="ListParagraph"/>
        <w:numPr>
          <w:ilvl w:val="0"/>
          <w:numId w:val="3"/>
        </w:numPr>
        <w:spacing w:after="40" w:before="40"/>
      </w:pPr>
      <w:r>
        <w:rPr>
          <w:rFonts w:ascii="Arial" w:cs="Arial" w:eastAsia="Arial" w:hAnsi="Arial"/>
          <w:color w:val="1E293B"/>
          <w:sz w:val="22"/>
          <w:szCs w:val="22"/>
        </w:rPr>
        <w:t xml:space="preserve">Dashboard renders result banner, model cards, bar chart, gauge, heatmap, and transaction log</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4.2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Endpoint</w:t>
            </w:r>
          </w:p>
        </w:tc>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GET /</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Health check — returns {"status": "Fraud Detection API is running!"}</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POST /predict</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Accepts {"features": [30 float values]}, returns fraud predictions from all 4 models</w:t>
            </w:r>
          </w:p>
        </w:tc>
      </w:tr>
    </w:tbl>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5. How the Models Work</w:t>
      </w:r>
    </w:p>
    <w:p>
      <w:pPr>
        <w:pStyle w:val="Heading2"/>
        <w:spacing w:after="120" w:before="280"/>
      </w:pPr>
      <w:r>
        <w:rPr>
          <w:rFonts w:ascii="Arial" w:cs="Arial" w:eastAsia="Arial" w:hAnsi="Arial"/>
          <w:b/>
          <w:bCs/>
          <w:color w:val="4F6EF7"/>
          <w:sz w:val="26"/>
          <w:szCs w:val="26"/>
        </w:rPr>
        <w:t xml:space="preserve">5.1  Logistic Regression</w:t>
      </w:r>
    </w:p>
    <w:p>
      <w:pPr>
        <w:spacing w:after="100" w:before="60"/>
      </w:pPr>
      <w:r>
        <w:rPr>
          <w:rFonts w:ascii="Arial" w:cs="Arial" w:eastAsia="Arial" w:hAnsi="Arial"/>
          <w:color w:val="1E293B"/>
          <w:sz w:val="22"/>
          <w:szCs w:val="22"/>
        </w:rPr>
        <w:t xml:space="preserve">A linear classification model trained on SMOTE-balanced data. It learns a decision boundary in the 30-dimensional feature space. Fast and interpretable. Outputs a binary fraud/legit prediction.</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5.2  Random Forest</w:t>
      </w:r>
    </w:p>
    <w:p>
      <w:pPr>
        <w:spacing w:after="100" w:before="60"/>
      </w:pPr>
      <w:r>
        <w:rPr>
          <w:rFonts w:ascii="Arial" w:cs="Arial" w:eastAsia="Arial" w:hAnsi="Arial"/>
          <w:color w:val="1E293B"/>
          <w:sz w:val="22"/>
          <w:szCs w:val="22"/>
        </w:rPr>
        <w:t xml:space="preserve">An ensemble of 100 decision trees. Each tree votes and the majority decision wins. It also provides a fraud probability score (0–100%) which powers the gauge chart in the dashboard. This is the most accurate individual model in the ensemble.</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5.3  Isolation Forest</w:t>
      </w:r>
    </w:p>
    <w:p>
      <w:pPr>
        <w:spacing w:after="100" w:before="60"/>
      </w:pPr>
      <w:r>
        <w:rPr>
          <w:rFonts w:ascii="Arial" w:cs="Arial" w:eastAsia="Arial" w:hAnsi="Arial"/>
          <w:color w:val="1E293B"/>
          <w:sz w:val="22"/>
          <w:szCs w:val="22"/>
        </w:rPr>
        <w:t xml:space="preserve">An unsupervised anomaly detection model. It isolates observations by randomly selecting a feature and a split value. Fraudulent transactions are easier to isolate and receive a score of -1 (anomaly). No labels needed during training.</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5.4  Autoencoder (RF Proxy)</w:t>
      </w:r>
    </w:p>
    <w:p>
      <w:pPr>
        <w:spacing w:after="100" w:before="60"/>
      </w:pPr>
      <w:r>
        <w:rPr>
          <w:rFonts w:ascii="Arial" w:cs="Arial" w:eastAsia="Arial" w:hAnsi="Arial"/>
          <w:color w:val="1E293B"/>
          <w:sz w:val="22"/>
          <w:szCs w:val="22"/>
        </w:rPr>
        <w:t xml:space="preserve">The original autoencoder was a neural network trained to reconstruct normal transactions. Fraudulent ones produce high Mean Squared Error (MSE) because they look different from normal patterns. Due to Python 3.14 incompatibility with TensorFlow, the MSE scores were pre-computed and saved. At runtime, the RF fraud probability (threshold &gt; 70%) is used as a proxy for the autoencoder flag.</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5.5  Voting Logic</w:t>
      </w:r>
    </w:p>
    <w:p>
      <w:pPr>
        <w:spacing w:after="100" w:before="60"/>
      </w:pPr>
      <w:r>
        <w:rPr>
          <w:rFonts w:ascii="Arial" w:cs="Arial" w:eastAsia="Arial" w:hAnsi="Arial"/>
          <w:color w:val="1E293B"/>
          <w:sz w:val="22"/>
          <w:szCs w:val="22"/>
        </w:rPr>
        <w:t xml:space="preserve">Each model casts one vote (0 = legit, 1 = fraud). If 2 or more out of 4 models vote fraud, the transaction is flagged as FRAUD. This majority-voting approach reduces false positives compared to relying on a single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Voting Result</w:t>
            </w:r>
          </w:p>
        </w:tc>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Decision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Votes = 0 or 1</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 LEGITIMATE — transaction appears normal</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Votes = 2, 3, or 4</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 FRAUD DETECTED — transaction flagged for review</w:t>
            </w:r>
          </w:p>
        </w:tc>
      </w:tr>
    </w:tbl>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6.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Sample Index Input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Type any number from 0 to 56,961 to load a transaction from the test set</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Ground Truth Badge</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Shows the real label (Fraud/Legit) for the selected sample so you can verify model accuracy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Quick-Pick Fraud Buttons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One-click buttons for known fraud indices (840, 1146, 3287...) for easy testing</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Result Banner</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Large red (fraud) or green (legit) banner showing the ensemble decision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4 Model Cards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Individual verdict from each of the 4 models</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Bar Chart</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Visual comparison of all 4 model votes (red = fraud, green = legit)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Probability Gauge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RF fraud probability shown as a speedometer (0–100%) with colour zones</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Feature Heatmap</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Colour-coded heatmap of all 30 transaction feature values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Transaction Log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Timestamped log of every transaction analysed in the session</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Session Pie Chart</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Fraud vs Legitimate ratio across all analyses in the session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Probability Trend Line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RF fraud probability plotted over time with 50% decision boundary</w:t>
            </w:r>
          </w:p>
        </w:tc>
      </w:tr>
    </w:tbl>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7.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File</w:t>
            </w:r>
          </w:p>
        </w:tc>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app.py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FastAPI backend — loads models, exposes /predict endpoint</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dashboard.py</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Streamlit frontend — full UI with charts and session tracking</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LogReg_model.pkl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Trained Logistic Regression model (2 KB)</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RandomForest_model.pkl</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Trained Random Forest model (16 MB, 100 trees)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isolation_forest.pkl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Trained Isolation Forest model (949 KB)</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autoencoder_model.keras</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Trained Autoencoder model — not loaded at runtime (48 KB)</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mse_scores.npy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Pre-computed autoencoder MSE scores for threshold calculation</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X_test.npy</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Test feature matrix — 56,962 transactions x 30 features (13 MB)</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y_test.npy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Test labels — 56,962 ground truth fraud/legit labels</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requirements.txt</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Python dependencies for deployment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render.yaml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Render deployment configuration for the FastAPI backend</w:t>
            </w:r>
          </w:p>
        </w:tc>
      </w:tr>
    </w:tbl>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8. Deployment Details</w:t>
      </w:r>
    </w:p>
    <w:p>
      <w:pPr>
        <w:pStyle w:val="Heading2"/>
        <w:spacing w:after="120" w:before="280"/>
      </w:pPr>
      <w:r>
        <w:rPr>
          <w:rFonts w:ascii="Arial" w:cs="Arial" w:eastAsia="Arial" w:hAnsi="Arial"/>
          <w:b/>
          <w:bCs/>
          <w:color w:val="4F6EF7"/>
          <w:sz w:val="26"/>
          <w:szCs w:val="26"/>
        </w:rPr>
        <w:t xml:space="preserve">8.1  FastAPI Backend — Render.com</w:t>
      </w:r>
    </w:p>
    <w:p>
      <w:pPr>
        <w:pStyle w:val="ListParagraph"/>
        <w:numPr>
          <w:ilvl w:val="0"/>
          <w:numId w:val="2"/>
        </w:numPr>
        <w:spacing w:after="40" w:before="40"/>
      </w:pPr>
      <w:r>
        <w:rPr>
          <w:rFonts w:ascii="Arial" w:cs="Arial" w:eastAsia="Arial" w:hAnsi="Arial"/>
          <w:color w:val="1E293B"/>
          <w:sz w:val="22"/>
          <w:szCs w:val="22"/>
        </w:rPr>
        <w:t xml:space="preserve">Platform: Render.com free tier</w:t>
      </w:r>
    </w:p>
    <w:p>
      <w:pPr>
        <w:pStyle w:val="ListParagraph"/>
        <w:numPr>
          <w:ilvl w:val="0"/>
          <w:numId w:val="2"/>
        </w:numPr>
        <w:spacing w:after="40" w:before="40"/>
      </w:pPr>
      <w:r>
        <w:rPr>
          <w:rFonts w:ascii="Arial" w:cs="Arial" w:eastAsia="Arial" w:hAnsi="Arial"/>
          <w:color w:val="1E293B"/>
          <w:sz w:val="22"/>
          <w:szCs w:val="22"/>
        </w:rPr>
        <w:t xml:space="preserve">Build command: pip install -r requirements.txt</w:t>
      </w:r>
    </w:p>
    <w:p>
      <w:pPr>
        <w:pStyle w:val="ListParagraph"/>
        <w:numPr>
          <w:ilvl w:val="0"/>
          <w:numId w:val="2"/>
        </w:numPr>
        <w:spacing w:after="40" w:before="40"/>
      </w:pPr>
      <w:r>
        <w:rPr>
          <w:rFonts w:ascii="Arial" w:cs="Arial" w:eastAsia="Arial" w:hAnsi="Arial"/>
          <w:color w:val="1E293B"/>
          <w:sz w:val="22"/>
          <w:szCs w:val="22"/>
        </w:rPr>
        <w:t xml:space="preserve">Start command: uvicorn app:app --host 0.0.0.0 --port $PORT</w:t>
      </w:r>
    </w:p>
    <w:p>
      <w:pPr>
        <w:pStyle w:val="ListParagraph"/>
        <w:numPr>
          <w:ilvl w:val="0"/>
          <w:numId w:val="2"/>
        </w:numPr>
        <w:spacing w:after="40" w:before="40"/>
      </w:pPr>
      <w:r>
        <w:rPr>
          <w:rFonts w:ascii="Arial" w:cs="Arial" w:eastAsia="Arial" w:hAnsi="Arial"/>
          <w:color w:val="1E293B"/>
          <w:sz w:val="22"/>
          <w:szCs w:val="22"/>
        </w:rPr>
        <w:t xml:space="preserve">Models load into memory at startup (~5-10 seconds cold start)</w:t>
      </w:r>
    </w:p>
    <w:p>
      <w:pPr>
        <w:pStyle w:val="ListParagraph"/>
        <w:numPr>
          <w:ilvl w:val="0"/>
          <w:numId w:val="2"/>
        </w:numPr>
        <w:spacing w:after="40" w:before="40"/>
      </w:pPr>
      <w:r>
        <w:rPr>
          <w:rFonts w:ascii="Arial" w:cs="Arial" w:eastAsia="Arial" w:hAnsi="Arial"/>
          <w:color w:val="1E293B"/>
          <w:sz w:val="22"/>
          <w:szCs w:val="22"/>
        </w:rPr>
        <w:t xml:space="preserve">Note: Free tier sleeps after 15 minutes of inactivity; first request may be slow</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8.2  Streamlit Dashboard — Streamlit Cloud</w:t>
      </w:r>
    </w:p>
    <w:p>
      <w:pPr>
        <w:pStyle w:val="ListParagraph"/>
        <w:numPr>
          <w:ilvl w:val="0"/>
          <w:numId w:val="2"/>
        </w:numPr>
        <w:spacing w:after="40" w:before="40"/>
      </w:pPr>
      <w:r>
        <w:rPr>
          <w:rFonts w:ascii="Arial" w:cs="Arial" w:eastAsia="Arial" w:hAnsi="Arial"/>
          <w:color w:val="1E293B"/>
          <w:sz w:val="22"/>
          <w:szCs w:val="22"/>
        </w:rPr>
        <w:t xml:space="preserve">Platform: share.streamlit.io (free tier)</w:t>
      </w:r>
    </w:p>
    <w:p>
      <w:pPr>
        <w:pStyle w:val="ListParagraph"/>
        <w:numPr>
          <w:ilvl w:val="0"/>
          <w:numId w:val="2"/>
        </w:numPr>
        <w:spacing w:after="40" w:before="40"/>
      </w:pPr>
      <w:r>
        <w:rPr>
          <w:rFonts w:ascii="Arial" w:cs="Arial" w:eastAsia="Arial" w:hAnsi="Arial"/>
          <w:color w:val="1E293B"/>
          <w:sz w:val="22"/>
          <w:szCs w:val="22"/>
        </w:rPr>
        <w:t xml:space="preserve">Connected to GitHub repo: Mario-lsb/fraud-detection</w:t>
      </w:r>
    </w:p>
    <w:p>
      <w:pPr>
        <w:pStyle w:val="ListParagraph"/>
        <w:numPr>
          <w:ilvl w:val="0"/>
          <w:numId w:val="2"/>
        </w:numPr>
        <w:spacing w:after="40" w:before="40"/>
      </w:pPr>
      <w:r>
        <w:rPr>
          <w:rFonts w:ascii="Arial" w:cs="Arial" w:eastAsia="Arial" w:hAnsi="Arial"/>
          <w:color w:val="1E293B"/>
          <w:sz w:val="22"/>
          <w:szCs w:val="22"/>
        </w:rPr>
        <w:t xml:space="preserve">Main file: dashboard.py</w:t>
      </w:r>
    </w:p>
    <w:p>
      <w:pPr>
        <w:pStyle w:val="ListParagraph"/>
        <w:numPr>
          <w:ilvl w:val="0"/>
          <w:numId w:val="2"/>
        </w:numPr>
        <w:spacing w:after="40" w:before="40"/>
      </w:pPr>
      <w:r>
        <w:rPr>
          <w:rFonts w:ascii="Arial" w:cs="Arial" w:eastAsia="Arial" w:hAnsi="Arial"/>
          <w:color w:val="1E293B"/>
          <w:sz w:val="22"/>
          <w:szCs w:val="22"/>
        </w:rPr>
        <w:t xml:space="preserve">API_URL secret configured in Streamlit Cloud settings</w:t>
      </w:r>
    </w:p>
    <w:p>
      <w:pPr>
        <w:pStyle w:val="ListParagraph"/>
        <w:numPr>
          <w:ilvl w:val="0"/>
          <w:numId w:val="2"/>
        </w:numPr>
        <w:spacing w:after="40" w:before="40"/>
      </w:pPr>
      <w:r>
        <w:rPr>
          <w:rFonts w:ascii="Arial" w:cs="Arial" w:eastAsia="Arial" w:hAnsi="Arial"/>
          <w:color w:val="1E293B"/>
          <w:sz w:val="22"/>
          <w:szCs w:val="22"/>
        </w:rPr>
        <w:t xml:space="preserve">Auto-redeploys on every git push to main branch</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8.3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Package</w:t>
            </w:r>
          </w:p>
        </w:tc>
        <w:tc>
          <w:tcPr>
            <w:tcW w:type="dxa" w:w="4680"/>
            <w:tcBorders>
              <w:top w:val="single" w:color="E2E8F0" w:sz="1"/>
              <w:left w:val="single" w:color="E2E8F0" w:sz="1"/>
              <w:bottom w:val="single" w:color="E2E8F0" w:sz="1"/>
              <w:right w:val="single" w:color="E2E8F0" w:sz="1"/>
            </w:tcBorders>
            <w:shd w:fill="4F6EF7"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fastapi</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Web framework for the backend API</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uvicorn</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ASGI server to run FastAPI</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scikit-learn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Logistic Regression, Random Forest, Isolation Forest</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joblib</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Model serialisation and loading</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numpy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Array operations and .npy file handling</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pandas</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DataFrame operations for session history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streamlit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Frontend dashboard framework</w:t>
            </w:r>
          </w:p>
        </w:tc>
      </w:tr>
      <w:tr>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b/>
                <w:bCs/>
                <w:color w:val="1E293B"/>
                <w:sz w:val="20"/>
                <w:szCs w:val="20"/>
              </w:rPr>
              <w:t xml:space="preserve">requests</w:t>
            </w:r>
          </w:p>
        </w:tc>
        <w:tc>
          <w:tcPr>
            <w:tcW w:type="dxa" w:w="4680"/>
            <w:tcBorders>
              <w:top w:val="single" w:color="E2E8F0" w:sz="1"/>
              <w:left w:val="single" w:color="E2E8F0" w:sz="1"/>
              <w:bottom w:val="single" w:color="E2E8F0" w:sz="1"/>
              <w:right w:val="single" w:color="E2E8F0" w:sz="1"/>
            </w:tcBorders>
            <w:shd w:fill="F8FAFF" w:val="clear"/>
            <w:tcMar>
              <w:top w:type="dxa" w:w="80"/>
              <w:left w:type="dxa" w:w="150"/>
              <w:bottom w:type="dxa" w:w="80"/>
              <w:right w:type="dxa" w:w="150"/>
            </w:tcMar>
          </w:tcPr>
          <w:p>
            <w:r>
              <w:rPr>
                <w:rFonts w:ascii="Arial" w:cs="Arial" w:eastAsia="Arial" w:hAnsi="Arial"/>
                <w:color w:val="1E293B"/>
                <w:sz w:val="20"/>
                <w:szCs w:val="20"/>
              </w:rPr>
              <w:t xml:space="preserve">HTTP calls from dashboard to API</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plotly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Interactive charts (bar, gauge, heatmap, pie, line)</w:t>
            </w:r>
          </w:p>
        </w:tc>
      </w:tr>
    </w:tbl>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9. Future Scope &amp; Improvements</w:t>
      </w:r>
    </w:p>
    <w:p>
      <w:pPr>
        <w:pStyle w:val="Heading2"/>
        <w:spacing w:after="120" w:before="280"/>
      </w:pPr>
      <w:r>
        <w:rPr>
          <w:rFonts w:ascii="Arial" w:cs="Arial" w:eastAsia="Arial" w:hAnsi="Arial"/>
          <w:b/>
          <w:bCs/>
          <w:color w:val="4F6EF7"/>
          <w:sz w:val="26"/>
          <w:szCs w:val="26"/>
        </w:rPr>
        <w:t xml:space="preserve">9.1  Model Improvements</w:t>
      </w:r>
    </w:p>
    <w:p>
      <w:pPr>
        <w:pStyle w:val="ListParagraph"/>
        <w:numPr>
          <w:ilvl w:val="0"/>
          <w:numId w:val="2"/>
        </w:numPr>
        <w:spacing w:after="40" w:before="40"/>
      </w:pPr>
      <w:r>
        <w:rPr>
          <w:rFonts w:ascii="Arial" w:cs="Arial" w:eastAsia="Arial" w:hAnsi="Arial"/>
          <w:color w:val="1E293B"/>
          <w:sz w:val="22"/>
          <w:szCs w:val="22"/>
        </w:rPr>
        <w:t xml:space="preserve">Upgrade to Python 3.11 and restore TensorFlow — load the actual Autoencoder model at runtime instead of using the RF proxy</w:t>
      </w:r>
    </w:p>
    <w:p>
      <w:pPr>
        <w:pStyle w:val="ListParagraph"/>
        <w:numPr>
          <w:ilvl w:val="0"/>
          <w:numId w:val="2"/>
        </w:numPr>
        <w:spacing w:after="40" w:before="40"/>
      </w:pPr>
      <w:r>
        <w:rPr>
          <w:rFonts w:ascii="Arial" w:cs="Arial" w:eastAsia="Arial" w:hAnsi="Arial"/>
          <w:color w:val="1E293B"/>
          <w:sz w:val="22"/>
          <w:szCs w:val="22"/>
        </w:rPr>
        <w:t xml:space="preserve">Add XGBoost or LightGBM as a 5th model — these gradient boosting models typically outperform Random Forest on tabular fraud data</w:t>
      </w:r>
    </w:p>
    <w:p>
      <w:pPr>
        <w:pStyle w:val="ListParagraph"/>
        <w:numPr>
          <w:ilvl w:val="0"/>
          <w:numId w:val="2"/>
        </w:numPr>
        <w:spacing w:after="40" w:before="40"/>
      </w:pPr>
      <w:r>
        <w:rPr>
          <w:rFonts w:ascii="Arial" w:cs="Arial" w:eastAsia="Arial" w:hAnsi="Arial"/>
          <w:color w:val="1E293B"/>
          <w:sz w:val="22"/>
          <w:szCs w:val="22"/>
        </w:rPr>
        <w:t xml:space="preserve">Implement online learning — retrain models incrementally as new fraud patterns emerge rather than using a static model</w:t>
      </w:r>
    </w:p>
    <w:p>
      <w:pPr>
        <w:pStyle w:val="ListParagraph"/>
        <w:numPr>
          <w:ilvl w:val="0"/>
          <w:numId w:val="2"/>
        </w:numPr>
        <w:spacing w:after="40" w:before="40"/>
      </w:pPr>
      <w:r>
        <w:rPr>
          <w:rFonts w:ascii="Arial" w:cs="Arial" w:eastAsia="Arial" w:hAnsi="Arial"/>
          <w:color w:val="1E293B"/>
          <w:sz w:val="22"/>
          <w:szCs w:val="22"/>
        </w:rPr>
        <w:t xml:space="preserve">Add SHAP explainability to the dashboard — show which features contributed most to the fraud decision for each transaction</w:t>
      </w:r>
    </w:p>
    <w:p>
      <w:pPr>
        <w:pStyle w:val="ListParagraph"/>
        <w:numPr>
          <w:ilvl w:val="0"/>
          <w:numId w:val="2"/>
        </w:numPr>
        <w:spacing w:after="40" w:before="40"/>
      </w:pPr>
      <w:r>
        <w:rPr>
          <w:rFonts w:ascii="Arial" w:cs="Arial" w:eastAsia="Arial" w:hAnsi="Arial"/>
          <w:color w:val="1E293B"/>
          <w:sz w:val="22"/>
          <w:szCs w:val="22"/>
        </w:rPr>
        <w:t xml:space="preserve">Experiment with Graph Neural Networks (GNNs) to model transaction relationships and detect fraud rings</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9.2  Data &amp; Features</w:t>
      </w:r>
    </w:p>
    <w:p>
      <w:pPr>
        <w:pStyle w:val="ListParagraph"/>
        <w:numPr>
          <w:ilvl w:val="0"/>
          <w:numId w:val="2"/>
        </w:numPr>
        <w:spacing w:after="40" w:before="40"/>
      </w:pPr>
      <w:r>
        <w:rPr>
          <w:rFonts w:ascii="Arial" w:cs="Arial" w:eastAsia="Arial" w:hAnsi="Arial"/>
          <w:color w:val="1E293B"/>
          <w:sz w:val="22"/>
          <w:szCs w:val="22"/>
        </w:rPr>
        <w:t xml:space="preserve">Use real-time transaction streaming with Apache Kafka for sub-100ms detection latency</w:t>
      </w:r>
    </w:p>
    <w:p>
      <w:pPr>
        <w:pStyle w:val="ListParagraph"/>
        <w:numPr>
          <w:ilvl w:val="0"/>
          <w:numId w:val="2"/>
        </w:numPr>
        <w:spacing w:after="40" w:before="40"/>
      </w:pPr>
      <w:r>
        <w:rPr>
          <w:rFonts w:ascii="Arial" w:cs="Arial" w:eastAsia="Arial" w:hAnsi="Arial"/>
          <w:color w:val="1E293B"/>
          <w:sz w:val="22"/>
          <w:szCs w:val="22"/>
        </w:rPr>
        <w:t xml:space="preserve">Add merchant category, geolocation, and device fingerprint as additional features</w:t>
      </w:r>
    </w:p>
    <w:p>
      <w:pPr>
        <w:pStyle w:val="ListParagraph"/>
        <w:numPr>
          <w:ilvl w:val="0"/>
          <w:numId w:val="2"/>
        </w:numPr>
        <w:spacing w:after="40" w:before="40"/>
      </w:pPr>
      <w:r>
        <w:rPr>
          <w:rFonts w:ascii="Arial" w:cs="Arial" w:eastAsia="Arial" w:hAnsi="Arial"/>
          <w:color w:val="1E293B"/>
          <w:sz w:val="22"/>
          <w:szCs w:val="22"/>
        </w:rPr>
        <w:t xml:space="preserve">Implement time-based feature engineering — velocity checks (how many transactions in last 1hr/24hr)</w:t>
      </w:r>
    </w:p>
    <w:p>
      <w:pPr>
        <w:pStyle w:val="ListParagraph"/>
        <w:numPr>
          <w:ilvl w:val="0"/>
          <w:numId w:val="2"/>
        </w:numPr>
        <w:spacing w:after="40" w:before="40"/>
      </w:pPr>
      <w:r>
        <w:rPr>
          <w:rFonts w:ascii="Arial" w:cs="Arial" w:eastAsia="Arial" w:hAnsi="Arial"/>
          <w:color w:val="1E293B"/>
          <w:sz w:val="22"/>
          <w:szCs w:val="22"/>
        </w:rPr>
        <w:t xml:space="preserve">Build a feedback loop where flagged transactions that turn out to be legitimate improve the model via active learning</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9.3  Dashboard &amp; UX</w:t>
      </w:r>
    </w:p>
    <w:p>
      <w:pPr>
        <w:pStyle w:val="ListParagraph"/>
        <w:numPr>
          <w:ilvl w:val="0"/>
          <w:numId w:val="2"/>
        </w:numPr>
        <w:spacing w:after="40" w:before="40"/>
      </w:pPr>
      <w:r>
        <w:rPr>
          <w:rFonts w:ascii="Arial" w:cs="Arial" w:eastAsia="Arial" w:hAnsi="Arial"/>
          <w:color w:val="1E293B"/>
          <w:sz w:val="22"/>
          <w:szCs w:val="22"/>
        </w:rPr>
        <w:t xml:space="preserve">Add user authentication — different access levels for analysts vs managers</w:t>
      </w:r>
    </w:p>
    <w:p>
      <w:pPr>
        <w:pStyle w:val="ListParagraph"/>
        <w:numPr>
          <w:ilvl w:val="0"/>
          <w:numId w:val="2"/>
        </w:numPr>
        <w:spacing w:after="40" w:before="40"/>
      </w:pPr>
      <w:r>
        <w:rPr>
          <w:rFonts w:ascii="Arial" w:cs="Arial" w:eastAsia="Arial" w:hAnsi="Arial"/>
          <w:color w:val="1E293B"/>
          <w:sz w:val="22"/>
          <w:szCs w:val="22"/>
        </w:rPr>
        <w:t xml:space="preserve">Add a manual transaction entry form with real-world field names (amount, merchant, time) instead of raw V1–V30 features</w:t>
      </w:r>
    </w:p>
    <w:p>
      <w:pPr>
        <w:pStyle w:val="ListParagraph"/>
        <w:numPr>
          <w:ilvl w:val="0"/>
          <w:numId w:val="2"/>
        </w:numPr>
        <w:spacing w:after="40" w:before="40"/>
      </w:pPr>
      <w:r>
        <w:rPr>
          <w:rFonts w:ascii="Arial" w:cs="Arial" w:eastAsia="Arial" w:hAnsi="Arial"/>
          <w:color w:val="1E293B"/>
          <w:sz w:val="22"/>
          <w:szCs w:val="22"/>
        </w:rPr>
        <w:t xml:space="preserve">Add email/SMS alerts when high-confidence fraud is detected using Twilio or SendGrid</w:t>
      </w:r>
    </w:p>
    <w:p>
      <w:pPr>
        <w:pStyle w:val="ListParagraph"/>
        <w:numPr>
          <w:ilvl w:val="0"/>
          <w:numId w:val="2"/>
        </w:numPr>
        <w:spacing w:after="40" w:before="40"/>
      </w:pPr>
      <w:r>
        <w:rPr>
          <w:rFonts w:ascii="Arial" w:cs="Arial" w:eastAsia="Arial" w:hAnsi="Arial"/>
          <w:color w:val="1E293B"/>
          <w:sz w:val="22"/>
          <w:szCs w:val="22"/>
        </w:rPr>
        <w:t xml:space="preserve">Build a batch analysis mode — upload a CSV of transactions and get bulk fraud scores</w:t>
      </w:r>
    </w:p>
    <w:p>
      <w:pPr>
        <w:pStyle w:val="ListParagraph"/>
        <w:numPr>
          <w:ilvl w:val="0"/>
          <w:numId w:val="2"/>
        </w:numPr>
        <w:spacing w:after="40" w:before="40"/>
      </w:pPr>
      <w:r>
        <w:rPr>
          <w:rFonts w:ascii="Arial" w:cs="Arial" w:eastAsia="Arial" w:hAnsi="Arial"/>
          <w:color w:val="1E293B"/>
          <w:sz w:val="22"/>
          <w:szCs w:val="22"/>
        </w:rPr>
        <w:t xml:space="preserve">Add a model performance dashboard showing precision, recall, F1-score, and confusion matrix</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9.4  Infrastructure &amp; Scalability</w:t>
      </w:r>
    </w:p>
    <w:p>
      <w:pPr>
        <w:pStyle w:val="ListParagraph"/>
        <w:numPr>
          <w:ilvl w:val="0"/>
          <w:numId w:val="2"/>
        </w:numPr>
        <w:spacing w:after="40" w:before="40"/>
      </w:pPr>
      <w:r>
        <w:rPr>
          <w:rFonts w:ascii="Arial" w:cs="Arial" w:eastAsia="Arial" w:hAnsi="Arial"/>
          <w:color w:val="1E293B"/>
          <w:sz w:val="22"/>
          <w:szCs w:val="22"/>
        </w:rPr>
        <w:t xml:space="preserve">Move to a paid Render tier to eliminate cold starts and ensure always-on availability</w:t>
      </w:r>
    </w:p>
    <w:p>
      <w:pPr>
        <w:pStyle w:val="ListParagraph"/>
        <w:numPr>
          <w:ilvl w:val="0"/>
          <w:numId w:val="2"/>
        </w:numPr>
        <w:spacing w:after="40" w:before="40"/>
      </w:pPr>
      <w:r>
        <w:rPr>
          <w:rFonts w:ascii="Arial" w:cs="Arial" w:eastAsia="Arial" w:hAnsi="Arial"/>
          <w:color w:val="1E293B"/>
          <w:sz w:val="22"/>
          <w:szCs w:val="22"/>
        </w:rPr>
        <w:t xml:space="preserve">Add a PostgreSQL database to persist transaction history across sessions</w:t>
      </w:r>
    </w:p>
    <w:p>
      <w:pPr>
        <w:pStyle w:val="ListParagraph"/>
        <w:numPr>
          <w:ilvl w:val="0"/>
          <w:numId w:val="2"/>
        </w:numPr>
        <w:spacing w:after="40" w:before="40"/>
      </w:pPr>
      <w:r>
        <w:rPr>
          <w:rFonts w:ascii="Arial" w:cs="Arial" w:eastAsia="Arial" w:hAnsi="Arial"/>
          <w:color w:val="1E293B"/>
          <w:sz w:val="22"/>
          <w:szCs w:val="22"/>
        </w:rPr>
        <w:t xml:space="preserve">Implement a CI/CD pipeline — automatic model retraining and redeployment when new labelled data is added</w:t>
      </w:r>
    </w:p>
    <w:p>
      <w:pPr>
        <w:pStyle w:val="ListParagraph"/>
        <w:numPr>
          <w:ilvl w:val="0"/>
          <w:numId w:val="2"/>
        </w:numPr>
        <w:spacing w:after="40" w:before="40"/>
      </w:pPr>
      <w:r>
        <w:rPr>
          <w:rFonts w:ascii="Arial" w:cs="Arial" w:eastAsia="Arial" w:hAnsi="Arial"/>
          <w:color w:val="1E293B"/>
          <w:sz w:val="22"/>
          <w:szCs w:val="22"/>
        </w:rPr>
        <w:t xml:space="preserve">Add API rate limiting and authentication keys to secure the /predict endpoint</w:t>
      </w:r>
    </w:p>
    <w:p>
      <w:pPr>
        <w:pStyle w:val="ListParagraph"/>
        <w:numPr>
          <w:ilvl w:val="0"/>
          <w:numId w:val="2"/>
        </w:numPr>
        <w:spacing w:after="40" w:before="40"/>
      </w:pPr>
      <w:r>
        <w:rPr>
          <w:rFonts w:ascii="Arial" w:cs="Arial" w:eastAsia="Arial" w:hAnsi="Arial"/>
          <w:color w:val="1E293B"/>
          <w:sz w:val="22"/>
          <w:szCs w:val="22"/>
        </w:rPr>
        <w:t xml:space="preserve">Containerise with Docker for consistent deployment across environments</w:t>
      </w:r>
    </w:p>
    <w:p>
      <w:pPr>
        <w:spacing w:after="80" w:before="80"/>
      </w:pPr>
      <w:r>
        <w:t xml:space="preserve"/>
      </w:r>
    </w:p>
    <w:p>
      <w:pPr>
        <w:pStyle w:val="Heading2"/>
        <w:spacing w:after="120" w:before="280"/>
      </w:pPr>
      <w:r>
        <w:rPr>
          <w:rFonts w:ascii="Arial" w:cs="Arial" w:eastAsia="Arial" w:hAnsi="Arial"/>
          <w:b/>
          <w:bCs/>
          <w:color w:val="4F6EF7"/>
          <w:sz w:val="26"/>
          <w:szCs w:val="26"/>
        </w:rPr>
        <w:t xml:space="preserve">9.5  Compliance &amp; Ethics</w:t>
      </w:r>
    </w:p>
    <w:p>
      <w:pPr>
        <w:pStyle w:val="ListParagraph"/>
        <w:numPr>
          <w:ilvl w:val="0"/>
          <w:numId w:val="2"/>
        </w:numPr>
        <w:spacing w:after="40" w:before="40"/>
      </w:pPr>
      <w:r>
        <w:rPr>
          <w:rFonts w:ascii="Arial" w:cs="Arial" w:eastAsia="Arial" w:hAnsi="Arial"/>
          <w:color w:val="1E293B"/>
          <w:sz w:val="22"/>
          <w:szCs w:val="22"/>
        </w:rPr>
        <w:t xml:space="preserve">Add audit logs for regulatory compliance (PCI-DSS for payment card data)</w:t>
      </w:r>
    </w:p>
    <w:p>
      <w:pPr>
        <w:pStyle w:val="ListParagraph"/>
        <w:numPr>
          <w:ilvl w:val="0"/>
          <w:numId w:val="2"/>
        </w:numPr>
        <w:spacing w:after="40" w:before="40"/>
      </w:pPr>
      <w:r>
        <w:rPr>
          <w:rFonts w:ascii="Arial" w:cs="Arial" w:eastAsia="Arial" w:hAnsi="Arial"/>
          <w:color w:val="1E293B"/>
          <w:sz w:val="22"/>
          <w:szCs w:val="22"/>
        </w:rPr>
        <w:t xml:space="preserve">Implement bias detection — ensure the model does not disproportionately flag transactions from certain demographics</w:t>
      </w:r>
    </w:p>
    <w:p>
      <w:pPr>
        <w:pStyle w:val="ListParagraph"/>
        <w:numPr>
          <w:ilvl w:val="0"/>
          <w:numId w:val="2"/>
        </w:numPr>
        <w:spacing w:after="40" w:before="40"/>
      </w:pPr>
      <w:r>
        <w:rPr>
          <w:rFonts w:ascii="Arial" w:cs="Arial" w:eastAsia="Arial" w:hAnsi="Arial"/>
          <w:color w:val="1E293B"/>
          <w:sz w:val="22"/>
          <w:szCs w:val="22"/>
        </w:rPr>
        <w:t xml:space="preserve">Add a human-in-the-loop review queue for borderline cases (e.g., RF probability between 40–60%)</w:t>
      </w:r>
    </w:p>
    <w:p>
      <w:pPr>
        <w:spacing w:after="80" w:before="80"/>
      </w:pPr>
      <w:r>
        <w:t xml:space="preserve"/>
      </w:r>
    </w:p>
    <w:p>
      <w:pPr>
        <w:pStyle w:val="Heading1"/>
        <w:pBdr>
          <w:bottom w:val="single" w:color="4F6EF7" w:sz="4" w:space="6"/>
        </w:pBdr>
        <w:spacing w:after="160" w:before="360"/>
      </w:pPr>
      <w:r>
        <w:rPr>
          <w:rFonts w:ascii="Arial" w:cs="Arial" w:eastAsia="Arial" w:hAnsi="Arial"/>
          <w:b/>
          <w:bCs/>
          <w:color w:val="1E293B"/>
          <w:sz w:val="32"/>
          <w:szCs w:val="32"/>
        </w:rPr>
        <w:t xml:space="preserve">10. Conclusion</w:t>
      </w:r>
    </w:p>
    <w:p>
      <w:pPr>
        <w:spacing w:after="100" w:before="60"/>
      </w:pPr>
      <w:r>
        <w:rPr>
          <w:rFonts w:ascii="Arial" w:cs="Arial" w:eastAsia="Arial" w:hAnsi="Arial"/>
          <w:color w:val="1E293B"/>
          <w:sz w:val="22"/>
          <w:szCs w:val="22"/>
        </w:rPr>
        <w:t xml:space="preserve">FraudShield AI demonstrates a complete end-to-end machine learning pipeline — from raw data to a live production system. The team successfully navigated real-world engineering challenges including Python version incompatibilities, network restrictions, deployment configuration, and UI/UX issues.</w:t>
      </w:r>
    </w:p>
    <w:p>
      <w:pPr>
        <w:spacing w:after="80" w:before="80"/>
      </w:pPr>
      <w:r>
        <w:t xml:space="preserve"/>
      </w:r>
    </w:p>
    <w:p>
      <w:pPr>
        <w:spacing w:after="100" w:before="60"/>
      </w:pPr>
      <w:r>
        <w:rPr>
          <w:rFonts w:ascii="Arial" w:cs="Arial" w:eastAsia="Arial" w:hAnsi="Arial"/>
          <w:color w:val="1E293B"/>
          <w:sz w:val="22"/>
          <w:szCs w:val="22"/>
        </w:rPr>
        <w:t xml:space="preserve">The 4-model ensemble approach provides robustness that no single model can match. With 97.3% accuracy and a fully deployed, publicly accessible web application, this project is production-ready and lays a strong foundation for the future improvements outlined above.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80"/>
              <w:left w:type="dxa" w:w="240"/>
              <w:bottom w:type="dxa" w:w="180"/>
              <w:right w:type="dxa" w:w="240"/>
            </w:tcMar>
          </w:tcPr>
          <w:p>
            <w:pPr>
              <w:jc w:val="center"/>
            </w:pPr>
            <w:r>
              <w:rPr>
                <w:rFonts w:ascii="Arial" w:cs="Arial" w:eastAsia="Arial" w:hAnsi="Arial"/>
                <w:i/>
                <w:iCs/>
                <w:color w:val="4F6EF7"/>
                <w:sz w:val="22"/>
                <w:szCs w:val="22"/>
              </w:rPr>
              <w:t xml:space="preserve">"Fraud detection is not just a machine learning problem — it is a trust problem.</w:t>
            </w:r>
          </w:p>
          <w:p>
            <w:pPr>
              <w:jc w:val="center"/>
            </w:pPr>
            <w:r>
              <w:rPr>
                <w:rFonts w:ascii="Arial" w:cs="Arial" w:eastAsia="Arial" w:hAnsi="Arial"/>
                <w:i/>
                <w:iCs/>
                <w:color w:val="4F6EF7"/>
                <w:sz w:val="22"/>
                <w:szCs w:val="22"/>
              </w:rPr>
              <w:t xml:space="preserve">FraudShield AI earns that trust through transparency, accuracy, and explainability."</w:t>
            </w:r>
          </w:p>
        </w:tc>
      </w:tr>
    </w:tbl>
    <w:p>
      <w:pPr>
        <w:spacing w:after="8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6"/>
      </w:pBdr>
      <w:tabs>
        <w:tab w:val="right" w:pos="9026"/>
      </w:tabs>
    </w:pPr>
    <w:r>
      <w:rPr>
        <w:rFonts w:ascii="Arial" w:cs="Arial" w:eastAsia="Arial" w:hAnsi="Arial"/>
        <w:color w:val="64748B"/>
        <w:sz w:val="16"/>
        <w:szCs w:val="16"/>
      </w:rPr>
      <w:t xml:space="preserve">Confidential  |  AI Fraud Detection Project</w:t>
    </w:r>
    <w:r>
      <w:rPr>
        <w:rFonts w:ascii="Arial" w:cs="Arial" w:eastAsia="Arial" w:hAnsi="Arial"/>
        <w:sz w:val="16"/>
        <w:szCs w:val="16"/>
      </w:rPr>
      <w:t xml:space="preserve">	</w:t>
    </w:r>
    <w:r>
      <w:rPr>
        <w:rFonts w:ascii="Arial" w:cs="Arial" w:eastAsia="Arial" w:hAnsi="Arial"/>
        <w:color w:val="64748B"/>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6"/>
      </w:pBdr>
      <w:tabs>
        <w:tab w:val="right" w:pos="9026"/>
      </w:tabs>
    </w:pPr>
    <w:r>
      <w:rPr>
        <w:rFonts w:ascii="Arial" w:cs="Arial" w:eastAsia="Arial" w:hAnsi="Arial"/>
        <w:color w:val="64748B"/>
        <w:sz w:val="18"/>
        <w:szCs w:val="18"/>
      </w:rPr>
      <w:t xml:space="preserve">FraudShield AI  |  Project Documentation</w:t>
    </w:r>
    <w:r>
      <w:rPr>
        <w:rFonts w:ascii="Arial" w:cs="Arial" w:eastAsia="Arial" w:hAnsi="Arial"/>
        <w:sz w:val="18"/>
        <w:szCs w:val="18"/>
      </w:rPr>
      <w:t xml:space="preserve">	</w:t>
    </w:r>
    <w:r>
      <w:rPr>
        <w:rFonts w:ascii="Arial" w:cs="Arial" w:eastAsia="Arial" w:hAnsi="Arial"/>
        <w:b/>
        <w:bCs/>
        <w:color w:val="64748B"/>
        <w:sz w:val="18"/>
        <w:szCs w:val="18"/>
      </w:rPr>
      <w:t xml:space="preserve">Team Project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F6EF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2026-04-05T14:59:21.107Z</dcterms:created>
  <dcterms:modified xsi:type="dcterms:W3CDTF">2026-04-05T14:59:21.107Z</dcterms:modified>
</cp:coreProperties>
</file>

<file path=docProps/custom.xml><?xml version="1.0" encoding="utf-8"?>
<Properties xmlns="http://schemas.openxmlformats.org/officeDocument/2006/custom-properties" xmlns:vt="http://schemas.openxmlformats.org/officeDocument/2006/docPropsVTypes"/>
</file>