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185C50"/>
          <w:sz w:val="34"/>
          <w:szCs w:val="34"/>
        </w:rPr>
        <w:t xml:space="preserve">NEXOFARMA · Visión del negocio</w:t>
      </w:r>
    </w:p>
    <w:p>
      <w:r>
        <w:t xml:space="preserve">Documento independiente · Versión 1.0 · 18 de octubre de 2026</w:t>
      </w:r>
    </w:p>
    <w:p>
      <w:r>
        <w:t xml:space="preserve">Parte del expediente integral RUP del prototipo. Validación y firmas del negocio pendientes.</w:t>
      </w:r>
    </w:p>
    <w:p>
      <w:pPr>
        <w:pStyle w:val="Heading1"/>
        <w:keepNext/>
      </w:pPr>
      <w:r>
        <w:t xml:space="preserve">2. VN — Visión del negocio</w:t>
      </w:r>
    </w:p>
    <w:p>
      <w:pPr>
        <w:pStyle w:val="Heading2"/>
        <w:keepNext/>
      </w:pPr>
      <w:r>
        <w:t xml:space="preserve">2.1 Contexto y problema</w:t>
      </w:r>
    </w:p>
    <w:p>
      <w:pPr>
        <w:spacing w:after="120" w:line="270"/>
      </w:pPr>
      <w:r>
        <w:t xml:space="preserve">La expansión multiplica ubicaciones, inventario, responsables, bienes y transacciones. Si cada punto opera de forma aislada, la empresa puede prometer unidades ya vendidas, desconocer productos vencidos, perder trazabilidad de traslados, consolidar caja tardíamente y no distinguir el patrimonio de cada sucursal. El call center necesita información actualizada para responder durante la llamada, sin depender de consultar manualmente varias farmacias.</w:t>
      </w:r>
    </w:p>
    <w:p>
      <w:pPr>
        <w:spacing w:after="120" w:line="270"/>
      </w:pPr>
      <w:r>
        <w:t xml:space="preserve">La ubicación en centros comerciales o gasolineras constituye una decisión estratégica y de infraestructura física. El prototipo registra FARMACIA o STAND, departamento, dirección y coordenadas; no selecciona automáticamente centros comerciales, valida afluencia de personas ni determina contratos de arrendamiento. La expansión debe preservar un estándar operativo aun cuando cambie el tamaño del establecimiento.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2410"/>
        <w:gridCol w:w="2410"/>
        <w:gridCol w:w="2410"/>
      </w:tblGrid>
      <w:tr>
        <w:trPr>
          <w:cantSplit/>
          <w:tblHeader/>
        </w:trPr>
        <w:tc>
          <w:tcPr>
            <w:shd w:fill="185C50" w:val="clear"/>
          </w:tcPr>
          <w:p>
            <w:pPr>
              <w:spacing w:after="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shd w:fill="185C50" w:val="clear"/>
          </w:tcPr>
          <w:p>
            <w:pPr>
              <w:spacing w:after="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Afectado</w:t>
            </w:r>
          </w:p>
        </w:tc>
        <w:tc>
          <w:tcPr>
            <w:shd w:fill="185C50" w:val="clear"/>
          </w:tcPr>
          <w:p>
            <w:pPr>
              <w:spacing w:after="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Consecuencia</w:t>
            </w:r>
          </w:p>
        </w:tc>
        <w:tc>
          <w:tcPr>
            <w:shd w:fill="185C50" w:val="clear"/>
          </w:tcPr>
          <w:p>
            <w:pPr>
              <w:spacing w:after="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Respuesta prevista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Existencias desactualizadas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Cliente, vendedor y call center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Promesas incumplidas y ventas perdidas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Stock por lote, reservas y validación transaccional.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Traslados sin confirmación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Bodega y gerencia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Diferencias entre salida y recepción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Estados y recepción registrada por destino.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Caja fragmentada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Finanzas y auditoría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Consolidación lenta y diferencias inexplicadas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Movimientos, contrapartidas, arqueos y reportes.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Valor de activos y planilla disperso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Dirección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Decisiones sin costo operativo visible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Activos por localidad y detalle histórico de planilla.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Entrega tardía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Cliente y call center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Reclamos y pérdida de confianza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Selección de sucursal, ETA estimada y seguimiento de atrasos.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Cambios sin responsable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Auditor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Imposibilidad de reconstruir operaciones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Auditoría y permisos por rol/sucursal.</w:t>
            </w:r>
          </w:p>
        </w:tc>
      </w:tr>
    </w:tbl>
    <w:p>
      <w:pPr>
        <w:spacing w:after="120" w:line="270"/>
      </w:pPr>
    </w:p>
    <w:p>
      <w:pPr>
        <w:pStyle w:val="Heading2"/>
        <w:keepNext/>
      </w:pPr>
      <w:r>
        <w:t xml:space="preserve">2.2 Misión, visión y propuesta de valor</w:t>
      </w:r>
    </w:p>
    <w:p>
      <w:pPr>
        <w:spacing w:after="120" w:line="270"/>
      </w:pPr>
      <w:r>
        <w:t xml:space="preserve">Misión propuesta del negocio: acercar medicamentos y productos de cuidado a las personas mediante puntos de atención accesibles, información confiable y coordinación responsable de existencias y entregas. Esta formulación es una propuesta para aprobación de la empresa; no reemplaza el contenido editable del portal.</w:t>
      </w:r>
    </w:p>
    <w:p>
      <w:pPr>
        <w:spacing w:after="120" w:line="270"/>
      </w:pPr>
      <w:r>
        <w:t xml:space="preserve">Visión propuesta del negocio: operar una red de farmacias y stands integrada, trazable y capaz de crecer territorialmente con procesos consistentes y evidencia de control. La aspiración de ingresar a un mercado bursátil pertenece a la estrategia corporativa; el sistema contribuye con información operativa, pero no acredita condiciones regulatorias ni garantiza una colocación.</w:t>
      </w:r>
    </w:p>
    <w:p>
      <w:pPr>
        <w:spacing w:after="120" w:line="270"/>
      </w:pPr>
      <w:r>
        <w:t xml:space="preserve">La propuesta de valor consiste en consultar productos y disponibilidad sin registro de cliente, coordinar el pedido desde la ubicación de entrega, conservar el precio aceptado y permitir seguimiento privado. Para la empresa aporta una fuente común de datos y una separación explícita de responsabilidades.</w:t>
      </w:r>
    </w:p>
    <w:p>
      <w:pPr>
        <w:pStyle w:val="Heading2"/>
        <w:keepNext/>
      </w:pPr>
      <w:r>
        <w:t xml:space="preserve">2.3 Objetivos y métricas de negocio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2410"/>
        <w:gridCol w:w="2410"/>
        <w:gridCol w:w="2410"/>
      </w:tblGrid>
      <w:tr>
        <w:trPr>
          <w:cantSplit/>
          <w:tblHeader/>
        </w:trPr>
        <w:tc>
          <w:tcPr>
            <w:shd w:fill="185C50" w:val="clear"/>
          </w:tcPr>
          <w:p>
            <w:pPr>
              <w:spacing w:after="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shd w:fill="185C50" w:val="clear"/>
          </w:tcPr>
          <w:p>
            <w:pPr>
              <w:spacing w:after="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shd w:fill="185C50" w:val="clear"/>
          </w:tcPr>
          <w:p>
            <w:pPr>
              <w:spacing w:after="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 y medición</w:t>
            </w:r>
          </w:p>
        </w:tc>
        <w:tc>
          <w:tcPr>
            <w:shd w:fill="185C50" w:val="clear"/>
          </w:tcPr>
          <w:p>
            <w:pPr>
              <w:spacing w:after="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Meta inicial propuesta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OBJ-01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Confiabilidad de inventario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Lotes sin diferencia / lotes contados, por sucursal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≥98% en piloto; levantar línea base.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OBJ-02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Trazabilidad de caja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Operaciones monetarias con origen y actor / total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100% de registros del sistema.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OBJ-03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Entregas oportunas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Entregados dentro del ETA / entregados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≥95% como meta; no acreditado.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OBJ-04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Control de traslados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Traslados recibidos o justificados / despachados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100% con estado y responsable.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OBJ-05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Visibilidad corporativa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Tiempo para consultar cierre y consolidado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Consulta disponible durante la operación conectada.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OBJ-06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Reducir pérdidas por vencimiento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Valor vencido / valor recibido, por período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Reducir 20% frente a línea base; hipótesis.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OBJ-07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Respuesta del call center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Tiempo entre solicitud y opciones válidas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Meta ≤30 s de tarea con operador entrenado; medir.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OBJ-08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Adopción y usabilidad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Tareas críticas completadas sin ayuda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≥90% en pruebas con usuarios representativos.</w:t>
            </w:r>
          </w:p>
        </w:tc>
      </w:tr>
    </w:tbl>
    <w:p>
      <w:pPr>
        <w:spacing w:after="120" w:line="270"/>
      </w:pPr>
    </w:p>
    <w:p>
      <w:pPr>
        <w:spacing w:after="120" w:line="270"/>
      </w:pPr>
      <w:r>
        <w:t xml:space="preserve">Las metas son criterios de piloto y no resultados alcanzados. Las ventas perdidas, la satisfacción y las pérdidas físicas requieren captura y seguimiento adicionales; no deben inferirse exclusivamente de los registros existentes. Debe definirse quién valida cada indicador y cómo se tratan pedidos cancelados, datos incompletos y períodos sin operación.</w:t>
      </w:r>
    </w:p>
    <w:p>
      <w:pPr>
        <w:pStyle w:val="Heading2"/>
        <w:keepNext/>
      </w:pPr>
      <w:r>
        <w:t xml:space="preserve">2.4 Actores e interesados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shd w:fill="185C50" w:val="clear"/>
          </w:tcPr>
          <w:p>
            <w:pPr>
              <w:spacing w:after="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shd w:fill="185C50" w:val="clear"/>
          </w:tcPr>
          <w:p>
            <w:pPr>
              <w:spacing w:after="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Interés / responsabilidad</w:t>
            </w:r>
          </w:p>
        </w:tc>
        <w:tc>
          <w:tcPr>
            <w:shd w:fill="185C50" w:val="clear"/>
          </w:tcPr>
          <w:p>
            <w:pPr>
              <w:spacing w:after="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Necesidad de información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Patrocinador / dirección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Priorizar inversión y expansión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Costos, inventario, caja, activos, riesgos y evolución.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Gerente de sucursal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Controlar su localidad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Operaciones, diferencias, pedidos y personal de su alcance.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Vendedor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Atender y registrar ventas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Producto, precio, receta, disponibilidad y cliente.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Bodega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Recibir, custodiar y trasladar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Lote, vencimiento, reservas, origen y destino.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Cajero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Registrar operaciones monetarias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Medio de pago, monto y cierre.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Call center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Coordinar pedidos telefónicos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Disponibilidad conjunta, cobertura, pago y ETA.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Auditor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Verificar sin alterar operaciones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Historial, actor, origen y reportes consolidados.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Administrador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Configurar accesos y catálogos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Usuarios, roles, sucursales, contenidos y permisos.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Cliente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Consultar, comprar y recibir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Precio, entrega, seguimiento y actividades.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Proveedor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Abastecer y documentar entregas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Compra, factura, recepción y pagos registrados.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Repartidor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Ejecutar entrega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Asignación y coordinación; no hay aplicación propia dedicada.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Equipo técnico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Mantener y evolucionar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Código, contratos, migraciones, pruebas y operación.</w:t>
            </w:r>
          </w:p>
        </w:tc>
      </w:tr>
    </w:tbl>
    <w:p>
      <w:pPr>
        <w:spacing w:after="120" w:line="270"/>
      </w:pPr>
    </w:p>
    <w:p>
      <w:pPr>
        <w:pStyle w:val="Heading2"/>
        <w:keepNext/>
      </w:pPr>
      <w:r>
        <w:t xml:space="preserve">2.5 Alcance empresarial y exclusiones</w:t>
      </w:r>
    </w:p>
    <w:p>
      <w:pPr>
        <w:spacing w:after="120" w:line="270"/>
      </w:pPr>
      <w:r>
        <w:t xml:space="preserve">Incluye administración de localidades existentes y futuras, control del inventario registrado, activos, gastos de planilla, flujos de pedidos y coordinación de entregas. La relación proveedor se administra dentro del sistema; el proveedor no dispone de un portal propio. Los trabajadores pueden tener registro laboral sin que necesariamente exista una cuenta de acceso.</w:t>
      </w:r>
    </w:p>
    <w:p>
      <w:pPr>
        <w:spacing w:after="120" w:line="270"/>
      </w:pPr>
      <w:r>
        <w:t xml:space="preserve">• Fuera del prototipo: contabilidad de partida doble, conciliación bancaria automática, facturación fiscal certificada y cumplimiento bursátil integral.</w:t>
      </w:r>
    </w:p>
    <w:p>
      <w:pPr>
        <w:spacing w:after="120" w:line="270"/>
      </w:pPr>
      <w:r>
        <w:t xml:space="preserve">• Fuera del prototipo: nómina legal completa, cálculo automático de todas las obligaciones laborales y gestión de contratos laborales.</w:t>
      </w:r>
    </w:p>
    <w:p>
      <w:pPr>
        <w:spacing w:after="120" w:line="270"/>
      </w:pPr>
      <w:r>
        <w:t xml:space="preserve">• Fuera del prototipo: ruteo vial en tiempo real, GPS del repartidor, aplicación móvil nativa y operación offline con sincronización.</w:t>
      </w:r>
    </w:p>
    <w:p>
      <w:pPr>
        <w:spacing w:after="120" w:line="270"/>
      </w:pPr>
      <w:r>
        <w:t xml:space="preserve">• Fuera del prototipo: selección inmobiliaria, instalación de mobiliario, permisos de funcionamiento y abastecimiento físico.</w:t>
      </w:r>
    </w:p>
    <w:p>
      <w:pPr>
        <w:spacing w:after="120" w:line="270"/>
      </w:pPr>
      <w:r>
        <w:t xml:space="preserve">• Pendiente: mediciones de concurrencia nacional, alta disponibilidad, recuperación integral y revisión especializada de protección de datos/recetas.</w:t>
      </w:r>
    </w:p>
    <w:p>
      <w:pPr>
        <w:spacing w:after="120" w:line="270"/>
      </w:pPr>
      <w:r>
        <w:t xml:space="preserve">Fuente: inspección del repositorio NexoFarma y expediente integral RUP. La versión integrada incluye requisitos, casos de uso, factibilidad, modelo E-R, desarrollo en nube y referencias completas.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t xml:space="preserve">NexoFarma · Visión del negocio |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3F36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NexoFarma — Visión del negocio</dc:title>
  <dc:creator>Equipo del proyecto NexoFarma</dc:creator>
  <cp:lastModifiedBy>Un-named</cp:lastModifiedBy>
  <cp:revision>1</cp:revision>
  <dcterms:created xsi:type="dcterms:W3CDTF">2026-10-18T19:53:24.048Z</dcterms:created>
  <dcterms:modified xsi:type="dcterms:W3CDTF">2026-10-18T19:53:24.049Z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