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color w:val="1F7A5C"/>
          <w:sz w:val="120"/>
          <w:szCs w:val="120"/>
        </w:rPr>
        <w:t xml:space="preserve">⚗</w:t>
      </w:r>
    </w:p>
    <w:p>
      <w:pPr>
        <w:spacing w:after="0" w:before="200"/>
        <w:jc w:val="center"/>
      </w:pPr>
      <w:r>
        <w:rPr>
          <w:b/>
          <w:bCs/>
          <w:color w:val="1F7A5C"/>
          <w:sz w:val="56"/>
          <w:szCs w:val="56"/>
        </w:rPr>
        <w:t xml:space="preserve">CHIMIE ACADEMY</w:t>
      </w:r>
    </w:p>
    <w:p>
      <w:pPr>
        <w:spacing w:after="0" w:before="80"/>
        <w:jc w:val="center"/>
      </w:pPr>
      <w:r>
        <w:rPr>
          <w:i/>
          <w:iCs/>
          <w:color w:val="6B6B6B"/>
          <w:sz w:val="26"/>
          <w:szCs w:val="26"/>
        </w:rPr>
        <w:t xml:space="preserve">Platformă educațională web de chimie pentru clasele VII–X</w:t>
      </w:r>
    </w:p>
    <w:p>
      <w:pPr>
        <w:spacing w:after="0" w:before="500"/>
        <w:jc w:val="center"/>
      </w:pPr>
      <w:r>
        <w:rPr>
          <w:color w:val="1A1A1A"/>
          <w:sz w:val="30"/>
          <w:szCs w:val="30"/>
        </w:rPr>
        <w:t xml:space="preserve">Documentație tehnică</w:t>
      </w:r>
    </w:p>
    <w:p>
      <w:pPr>
        <w:spacing w:after="0" w:before="60"/>
        <w:jc w:val="center"/>
      </w:pPr>
      <w:r>
        <w:rPr>
          <w:color w:val="6B6B6B"/>
          <w:sz w:val="22"/>
          <w:szCs w:val="22"/>
        </w:rPr>
        <w:t xml:space="preserve">InfoEducație — Secțiunea Web</w:t>
      </w:r>
    </w:p>
    <w:p>
      <w:pPr>
        <w:spacing w:after="0" w:before="1200"/>
        <w:jc w:val="center"/>
      </w:pPr>
      <w:r>
        <w:rPr>
          <w:i/>
          <w:iCs/>
          <w:color w:val="6B6B6B"/>
          <w:sz w:val="20"/>
          <w:szCs w:val="20"/>
        </w:rPr>
        <w:t xml:space="preserve">Aplicație web dezvoltată în PHP (PDO) cu bază de date MySQL</w:t>
      </w:r>
    </w:p>
    <w:p>
      <w:r>
        <w:br w:type="page"/>
      </w:r>
    </w:p>
    <w:p>
      <w:pPr>
        <w:pStyle w:val="Heading1"/>
        <w:spacing w:after="160" w:before="360"/>
      </w:pPr>
      <w:r>
        <w:rPr>
          <w:b/>
          <w:bCs/>
          <w:color w:val="1F7A5C"/>
          <w:sz w:val="32"/>
          <w:szCs w:val="32"/>
        </w:rPr>
        <w:t xml:space="preserve">Cuprins</w:t>
      </w:r>
    </w:p>
    <w:sdt>
      <w:sdtPr>
        <w:alias w:val="Cuprin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F7A5C"/>
          <w:sz w:val="32"/>
          <w:szCs w:val="32"/>
        </w:rPr>
        <w:t xml:space="preserve">1. Introducere și scop</w:t>
      </w:r>
    </w:p>
    <w:p>
      <w:pPr>
        <w:spacing w:after="120" w:line="300"/>
        <w:jc w:val="both"/>
      </w:pPr>
      <w:r>
        <w:rPr>
          <w:color w:val="1A1A1A"/>
          <w:sz w:val="22"/>
          <w:szCs w:val="22"/>
        </w:rPr>
        <w:t xml:space="preserve">Chimie Academy este o platformă educațională web dedicată studiului chimiei pentru elevii claselor VII–X. Scopul proiectului este de a transforma noțiunile teoretice din programa școlară într-o experiență interactivă: elevii pot parcurge lecții structurate, pot rezolva teste cu feedback imediat, pot experimenta într-un laborator virtual cu tabel periodic interactiv și reacții simulate, iar profesorii își pot organiza clasele, publica anunțuri și urmări progresul elevilor.</w:t>
      </w:r>
    </w:p>
    <w:p>
      <w:pPr>
        <w:spacing w:after="120" w:line="300"/>
        <w:jc w:val="both"/>
      </w:pPr>
      <w:r>
        <w:rPr>
          <w:color w:val="1A1A1A"/>
          <w:sz w:val="22"/>
          <w:szCs w:val="22"/>
        </w:rPr>
        <w:t xml:space="preserve">Platforma funcționează pe două roluri principale — profesor și elev — la care se adaugă un rol de administrator pentru gestionarea utilizatorilor. Elementele de gamificare (puncte de experiență, niveluri) susțin motivația elevilor pe parcursul învățării.</w:t>
      </w:r>
    </w:p>
    <w:p>
      <w:pPr>
        <w:pStyle w:val="Heading1"/>
        <w:spacing w:after="160" w:before="360"/>
      </w:pPr>
      <w:r>
        <w:rPr>
          <w:b/>
          <w:bCs/>
          <w:color w:val="1F7A5C"/>
          <w:sz w:val="32"/>
          <w:szCs w:val="32"/>
        </w:rPr>
        <w:t xml:space="preserve">2. Instrumente și metodologie de dezvoltare</w:t>
      </w:r>
    </w:p>
    <w:p>
      <w:pPr>
        <w:spacing w:after="120" w:line="300"/>
        <w:jc w:val="both"/>
      </w:pPr>
      <w:r>
        <w:rPr>
          <w:color w:val="1A1A1A"/>
          <w:sz w:val="22"/>
          <w:szCs w:val="22"/>
        </w:rPr>
        <w:t xml:space="preserve">Conceptul aplicației, publicul țintă, arhitectura generală, structura bazei de date, fluxurile de utilizare și conținutul educațional de chimie reprezintă concepție proprie. Deciziile tehnice majore ale proiectului — inclusiv migrarea completă de la stack-ul inițial Flask/Python/SQLite la PHP/PDO/MySQL, impusă de cerințele serverului școlii, precum și restructurarea fișierelor într-o structură plată cerută de administratorul IT — au fost luate și asumate de autor.</w:t>
      </w:r>
    </w:p>
    <w:p>
      <w:pPr>
        <w:spacing w:after="120" w:line="300"/>
        <w:jc w:val="both"/>
      </w:pPr>
      <w:r>
        <w:rPr>
          <w:color w:val="1A1A1A"/>
          <w:sz w:val="22"/>
          <w:szCs w:val="22"/>
        </w:rPr>
        <w:t xml:space="preserve">În etapa de implementare am folosit asistenți AI de programare ca instrument de dezvoltare: pentru generarea de cod pe baza specificațiilor proprii, pentru depanare și pentru accelerarea scrierii, în mod similar integrării acestor unelte în fluxul de lucru actual al programatorilor. Toate soluțiile rezultate au fost testate, integrate și pot fi explicate și justificate integral de autor.</w:t>
      </w:r>
    </w:p>
    <w:p>
      <w:pPr>
        <w:pStyle w:val="Heading1"/>
        <w:spacing w:after="160" w:before="360"/>
      </w:pPr>
      <w:r>
        <w:rPr>
          <w:b/>
          <w:bCs/>
          <w:color w:val="1F7A5C"/>
          <w:sz w:val="32"/>
          <w:szCs w:val="32"/>
        </w:rPr>
        <w:t xml:space="preserve">3. Tehnologii utilizate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rPr>
          <w:tblHeader/>
        </w:trPr>
        <w:tc>
          <w:tcPr>
            <w:tcW w:type="dxa" w:w="2200"/>
            <w:shd w:fill="1F7A5C" w:val="clear"/>
            <w:tcMar>
              <w:top w:type="dxa" w:w="60"/>
              <w:left w:type="dxa" w:w="100"/>
              <w:bottom w:type="dxa" w:w="60"/>
              <w:right w:type="dxa" w:w="100"/>
            </w:tcMar>
          </w:tcPr>
          <w:p>
            <w:r>
              <w:rPr>
                <w:b/>
                <w:bCs/>
                <w:color w:val="FFFFFF"/>
                <w:sz w:val="20"/>
                <w:szCs w:val="20"/>
              </w:rPr>
              <w:t xml:space="preserve">Componentă</w:t>
            </w:r>
          </w:p>
        </w:tc>
        <w:tc>
          <w:tcPr>
            <w:tcW w:type="dxa" w:w="3200"/>
            <w:shd w:fill="1F7A5C" w:val="clear"/>
            <w:tcMar>
              <w:top w:type="dxa" w:w="60"/>
              <w:left w:type="dxa" w:w="100"/>
              <w:bottom w:type="dxa" w:w="60"/>
              <w:right w:type="dxa" w:w="100"/>
            </w:tcMar>
          </w:tcPr>
          <w:p>
            <w:r>
              <w:rPr>
                <w:b/>
                <w:bCs/>
                <w:color w:val="FFFFFF"/>
                <w:sz w:val="20"/>
                <w:szCs w:val="20"/>
              </w:rPr>
              <w:t xml:space="preserve">Tehnologie</w:t>
            </w:r>
          </w:p>
        </w:tc>
        <w:tc>
          <w:tcPr>
            <w:tcW w:type="dxa" w:w="4000"/>
            <w:shd w:fill="1F7A5C" w:val="clear"/>
            <w:tcMar>
              <w:top w:type="dxa" w:w="60"/>
              <w:left w:type="dxa" w:w="100"/>
              <w:bottom w:type="dxa" w:w="60"/>
              <w:right w:type="dxa" w:w="100"/>
            </w:tcMar>
          </w:tcPr>
          <w:p>
            <w:r>
              <w:rPr>
                <w:b/>
                <w:bCs/>
                <w:color w:val="FFFFFF"/>
                <w:sz w:val="20"/>
                <w:szCs w:val="20"/>
              </w:rPr>
              <w:t xml:space="preserve">Rol</w:t>
            </w:r>
          </w:p>
        </w:tc>
      </w:tr>
      <w:tr>
        <w:tc>
          <w:tcPr>
            <w:tcW w:type="dxa" w:w="2200"/>
            <w:shd w:fill="FFFFFF" w:val="clear"/>
            <w:tcMar>
              <w:top w:type="dxa" w:w="50"/>
              <w:left w:type="dxa" w:w="100"/>
              <w:bottom w:type="dxa" w:w="50"/>
              <w:right w:type="dxa" w:w="100"/>
            </w:tcMar>
          </w:tcPr>
          <w:p>
            <w:r>
              <w:rPr>
                <w:color w:val="1A1A1A"/>
                <w:sz w:val="19"/>
                <w:szCs w:val="19"/>
              </w:rPr>
              <w:t xml:space="preserve">Backend</w:t>
            </w:r>
          </w:p>
        </w:tc>
        <w:tc>
          <w:tcPr>
            <w:tcW w:type="dxa" w:w="3200"/>
            <w:shd w:fill="FFFFFF" w:val="clear"/>
            <w:tcMar>
              <w:top w:type="dxa" w:w="50"/>
              <w:left w:type="dxa" w:w="100"/>
              <w:bottom w:type="dxa" w:w="50"/>
              <w:right w:type="dxa" w:w="100"/>
            </w:tcMar>
          </w:tcPr>
          <w:p>
            <w:r>
              <w:rPr>
                <w:color w:val="1A1A1A"/>
                <w:sz w:val="19"/>
                <w:szCs w:val="19"/>
              </w:rPr>
              <w:t xml:space="preserve">PHP 8 (PDO)</w:t>
            </w:r>
          </w:p>
        </w:tc>
        <w:tc>
          <w:tcPr>
            <w:tcW w:type="dxa" w:w="4000"/>
            <w:shd w:fill="FFFFFF" w:val="clear"/>
            <w:tcMar>
              <w:top w:type="dxa" w:w="50"/>
              <w:left w:type="dxa" w:w="100"/>
              <w:bottom w:type="dxa" w:w="50"/>
              <w:right w:type="dxa" w:w="100"/>
            </w:tcMar>
          </w:tcPr>
          <w:p>
            <w:r>
              <w:rPr>
                <w:color w:val="1A1A1A"/>
                <w:sz w:val="19"/>
                <w:szCs w:val="19"/>
              </w:rPr>
              <w:t xml:space="preserve">Logica aplicației, sesiuni, acces la baza de date</w:t>
            </w:r>
          </w:p>
        </w:tc>
      </w:tr>
      <w:tr>
        <w:tc>
          <w:tcPr>
            <w:tcW w:type="dxa" w:w="2200"/>
            <w:shd w:fill="F2F7F5" w:val="clear"/>
            <w:tcMar>
              <w:top w:type="dxa" w:w="50"/>
              <w:left w:type="dxa" w:w="100"/>
              <w:bottom w:type="dxa" w:w="50"/>
              <w:right w:type="dxa" w:w="100"/>
            </w:tcMar>
          </w:tcPr>
          <w:p>
            <w:r>
              <w:rPr>
                <w:color w:val="1A1A1A"/>
                <w:sz w:val="19"/>
                <w:szCs w:val="19"/>
              </w:rPr>
              <w:t xml:space="preserve">Bază de date</w:t>
            </w:r>
          </w:p>
        </w:tc>
        <w:tc>
          <w:tcPr>
            <w:tcW w:type="dxa" w:w="3200"/>
            <w:shd w:fill="F2F7F5" w:val="clear"/>
            <w:tcMar>
              <w:top w:type="dxa" w:w="50"/>
              <w:left w:type="dxa" w:w="100"/>
              <w:bottom w:type="dxa" w:w="50"/>
              <w:right w:type="dxa" w:w="100"/>
            </w:tcMar>
          </w:tcPr>
          <w:p>
            <w:r>
              <w:rPr>
                <w:color w:val="1A1A1A"/>
                <w:sz w:val="19"/>
                <w:szCs w:val="19"/>
              </w:rPr>
              <w:t xml:space="preserve">MySQL</w:t>
            </w:r>
          </w:p>
        </w:tc>
        <w:tc>
          <w:tcPr>
            <w:tcW w:type="dxa" w:w="4000"/>
            <w:shd w:fill="F2F7F5" w:val="clear"/>
            <w:tcMar>
              <w:top w:type="dxa" w:w="50"/>
              <w:left w:type="dxa" w:w="100"/>
              <w:bottom w:type="dxa" w:w="50"/>
              <w:right w:type="dxa" w:w="100"/>
            </w:tcMar>
          </w:tcPr>
          <w:p>
            <w:r>
              <w:rPr>
                <w:color w:val="1A1A1A"/>
                <w:sz w:val="19"/>
                <w:szCs w:val="19"/>
              </w:rPr>
              <w:t xml:space="preserve">Stocarea relațională a datelor (8 tabele)</w:t>
            </w:r>
          </w:p>
        </w:tc>
      </w:tr>
      <w:tr>
        <w:tc>
          <w:tcPr>
            <w:tcW w:type="dxa" w:w="2200"/>
            <w:shd w:fill="FFFFFF" w:val="clear"/>
            <w:tcMar>
              <w:top w:type="dxa" w:w="50"/>
              <w:left w:type="dxa" w:w="100"/>
              <w:bottom w:type="dxa" w:w="50"/>
              <w:right w:type="dxa" w:w="100"/>
            </w:tcMar>
          </w:tcPr>
          <w:p>
            <w:r>
              <w:rPr>
                <w:color w:val="1A1A1A"/>
                <w:sz w:val="19"/>
                <w:szCs w:val="19"/>
              </w:rPr>
              <w:t xml:space="preserve">Frontend</w:t>
            </w:r>
          </w:p>
        </w:tc>
        <w:tc>
          <w:tcPr>
            <w:tcW w:type="dxa" w:w="3200"/>
            <w:shd w:fill="FFFFFF" w:val="clear"/>
            <w:tcMar>
              <w:top w:type="dxa" w:w="50"/>
              <w:left w:type="dxa" w:w="100"/>
              <w:bottom w:type="dxa" w:w="50"/>
              <w:right w:type="dxa" w:w="100"/>
            </w:tcMar>
          </w:tcPr>
          <w:p>
            <w:r>
              <w:rPr>
                <w:color w:val="1A1A1A"/>
                <w:sz w:val="19"/>
                <w:szCs w:val="19"/>
              </w:rPr>
              <w:t xml:space="preserve">HTML5, CSS3, JavaScript</w:t>
            </w:r>
          </w:p>
        </w:tc>
        <w:tc>
          <w:tcPr>
            <w:tcW w:type="dxa" w:w="4000"/>
            <w:shd w:fill="FFFFFF" w:val="clear"/>
            <w:tcMar>
              <w:top w:type="dxa" w:w="50"/>
              <w:left w:type="dxa" w:w="100"/>
              <w:bottom w:type="dxa" w:w="50"/>
              <w:right w:type="dxa" w:w="100"/>
            </w:tcMar>
          </w:tcPr>
          <w:p>
            <w:r>
              <w:rPr>
                <w:color w:val="1A1A1A"/>
                <w:sz w:val="19"/>
                <w:szCs w:val="19"/>
              </w:rPr>
              <w:t xml:space="preserve">Structură, design responsiv, interactivitate</w:t>
            </w:r>
          </w:p>
        </w:tc>
      </w:tr>
      <w:tr>
        <w:tc>
          <w:tcPr>
            <w:tcW w:type="dxa" w:w="2200"/>
            <w:shd w:fill="F2F7F5" w:val="clear"/>
            <w:tcMar>
              <w:top w:type="dxa" w:w="50"/>
              <w:left w:type="dxa" w:w="100"/>
              <w:bottom w:type="dxa" w:w="50"/>
              <w:right w:type="dxa" w:w="100"/>
            </w:tcMar>
          </w:tcPr>
          <w:p>
            <w:r>
              <w:rPr>
                <w:color w:val="1A1A1A"/>
                <w:sz w:val="19"/>
                <w:szCs w:val="19"/>
              </w:rPr>
              <w:t xml:space="preserve">Grafică</w:t>
            </w:r>
          </w:p>
        </w:tc>
        <w:tc>
          <w:tcPr>
            <w:tcW w:type="dxa" w:w="3200"/>
            <w:shd w:fill="F2F7F5" w:val="clear"/>
            <w:tcMar>
              <w:top w:type="dxa" w:w="50"/>
              <w:left w:type="dxa" w:w="100"/>
              <w:bottom w:type="dxa" w:w="50"/>
              <w:right w:type="dxa" w:w="100"/>
            </w:tcMar>
          </w:tcPr>
          <w:p>
            <w:r>
              <w:rPr>
                <w:color w:val="1A1A1A"/>
                <w:sz w:val="19"/>
                <w:szCs w:val="19"/>
              </w:rPr>
              <w:t xml:space="preserve">SVG procedural (element-visuals.js)</w:t>
            </w:r>
          </w:p>
        </w:tc>
        <w:tc>
          <w:tcPr>
            <w:tcW w:type="dxa" w:w="4000"/>
            <w:shd w:fill="F2F7F5" w:val="clear"/>
            <w:tcMar>
              <w:top w:type="dxa" w:w="50"/>
              <w:left w:type="dxa" w:w="100"/>
              <w:bottom w:type="dxa" w:w="50"/>
              <w:right w:type="dxa" w:w="100"/>
            </w:tcMar>
          </w:tcPr>
          <w:p>
            <w:r>
              <w:rPr>
                <w:color w:val="1A1A1A"/>
                <w:sz w:val="19"/>
                <w:szCs w:val="19"/>
              </w:rPr>
              <w:t xml:space="preserve">Ilustrațiile elementelor și structurile organice</w:t>
            </w:r>
          </w:p>
        </w:tc>
      </w:tr>
      <w:tr>
        <w:tc>
          <w:tcPr>
            <w:tcW w:type="dxa" w:w="2200"/>
            <w:shd w:fill="FFFFFF" w:val="clear"/>
            <w:tcMar>
              <w:top w:type="dxa" w:w="50"/>
              <w:left w:type="dxa" w:w="100"/>
              <w:bottom w:type="dxa" w:w="50"/>
              <w:right w:type="dxa" w:w="100"/>
            </w:tcMar>
          </w:tcPr>
          <w:p>
            <w:r>
              <w:rPr>
                <w:color w:val="1A1A1A"/>
                <w:sz w:val="19"/>
                <w:szCs w:val="19"/>
              </w:rPr>
              <w:t xml:space="preserve">Motor interactiv</w:t>
            </w:r>
          </w:p>
        </w:tc>
        <w:tc>
          <w:tcPr>
            <w:tcW w:type="dxa" w:w="3200"/>
            <w:shd w:fill="FFFFFF" w:val="clear"/>
            <w:tcMar>
              <w:top w:type="dxa" w:w="50"/>
              <w:left w:type="dxa" w:w="100"/>
              <w:bottom w:type="dxa" w:w="50"/>
              <w:right w:type="dxa" w:w="100"/>
            </w:tcMar>
          </w:tcPr>
          <w:p>
            <w:r>
              <w:rPr>
                <w:color w:val="1A1A1A"/>
                <w:sz w:val="19"/>
                <w:szCs w:val="19"/>
              </w:rPr>
              <w:t xml:space="preserve">JavaScript (engine.js)</w:t>
            </w:r>
          </w:p>
        </w:tc>
        <w:tc>
          <w:tcPr>
            <w:tcW w:type="dxa" w:w="4000"/>
            <w:shd w:fill="FFFFFF" w:val="clear"/>
            <w:tcMar>
              <w:top w:type="dxa" w:w="50"/>
              <w:left w:type="dxa" w:w="100"/>
              <w:bottom w:type="dxa" w:w="50"/>
              <w:right w:type="dxa" w:w="100"/>
            </w:tcMar>
          </w:tcPr>
          <w:p>
            <w:r>
              <w:rPr>
                <w:color w:val="1A1A1A"/>
                <w:sz w:val="19"/>
                <w:szCs w:val="19"/>
              </w:rPr>
              <w:t xml:space="preserve">Tabel periodic, reacții, calcule de masă molară</w:t>
            </w:r>
          </w:p>
        </w:tc>
      </w:tr>
      <w:tr>
        <w:tc>
          <w:tcPr>
            <w:tcW w:type="dxa" w:w="2200"/>
            <w:shd w:fill="F2F7F5" w:val="clear"/>
            <w:tcMar>
              <w:top w:type="dxa" w:w="50"/>
              <w:left w:type="dxa" w:w="100"/>
              <w:bottom w:type="dxa" w:w="50"/>
              <w:right w:type="dxa" w:w="100"/>
            </w:tcMar>
          </w:tcPr>
          <w:p>
            <w:r>
              <w:rPr>
                <w:color w:val="1A1A1A"/>
                <w:sz w:val="19"/>
                <w:szCs w:val="19"/>
              </w:rPr>
              <w:t xml:space="preserve">Aplicație instalabilă</w:t>
            </w:r>
          </w:p>
        </w:tc>
        <w:tc>
          <w:tcPr>
            <w:tcW w:type="dxa" w:w="3200"/>
            <w:shd w:fill="F2F7F5" w:val="clear"/>
            <w:tcMar>
              <w:top w:type="dxa" w:w="50"/>
              <w:left w:type="dxa" w:w="100"/>
              <w:bottom w:type="dxa" w:w="50"/>
              <w:right w:type="dxa" w:w="100"/>
            </w:tcMar>
          </w:tcPr>
          <w:p>
            <w:r>
              <w:rPr>
                <w:color w:val="1A1A1A"/>
                <w:sz w:val="19"/>
                <w:szCs w:val="19"/>
              </w:rPr>
              <w:t xml:space="preserve">PWA (manifest + service worker)</w:t>
            </w:r>
          </w:p>
        </w:tc>
        <w:tc>
          <w:tcPr>
            <w:tcW w:type="dxa" w:w="4000"/>
            <w:shd w:fill="F2F7F5" w:val="clear"/>
            <w:tcMar>
              <w:top w:type="dxa" w:w="50"/>
              <w:left w:type="dxa" w:w="100"/>
              <w:bottom w:type="dxa" w:w="50"/>
              <w:right w:type="dxa" w:w="100"/>
            </w:tcMar>
          </w:tcPr>
          <w:p>
            <w:r>
              <w:rPr>
                <w:color w:val="1A1A1A"/>
                <w:sz w:val="19"/>
                <w:szCs w:val="19"/>
              </w:rPr>
              <w:t xml:space="preserve">Instalare pe mobil, comportament de aplicație</w:t>
            </w:r>
          </w:p>
        </w:tc>
      </w:tr>
    </w:tbl>
    <w:p>
      <w:pPr>
        <w:spacing w:after="120"/>
      </w:pPr>
    </w:p>
    <w:p>
      <w:pPr>
        <w:spacing w:after="120" w:line="300"/>
        <w:jc w:val="both"/>
      </w:pPr>
      <w:r>
        <w:rPr>
          <w:color w:val="1A1A1A"/>
          <w:sz w:val="22"/>
          <w:szCs w:val="22"/>
        </w:rPr>
        <w:t xml:space="preserve">Migrarea de la Flask/SQLite la PHP/MySQL a fost determinată de infrastructura serverului liceului, care oferă găzduire PHP cu MySQL, fără suport pentru Python sau SQLite. Această constrângere reală a devenit un exercițiu valoros de portare a unei aplicații între două ecosisteme diferite, păstrând integral funcționalitatea.</w:t>
      </w:r>
    </w:p>
    <w:p>
      <w:pPr>
        <w:pStyle w:val="Heading1"/>
        <w:spacing w:after="160" w:before="360"/>
      </w:pPr>
      <w:r>
        <w:rPr>
          <w:b/>
          <w:bCs/>
          <w:color w:val="1F7A5C"/>
          <w:sz w:val="32"/>
          <w:szCs w:val="32"/>
        </w:rPr>
        <w:t xml:space="preserve">4. Arhitectura aplicației</w:t>
      </w:r>
    </w:p>
    <w:p>
      <w:pPr>
        <w:pStyle w:val="Heading2"/>
        <w:spacing w:after="120" w:before="260"/>
      </w:pPr>
      <w:r>
        <w:rPr>
          <w:b/>
          <w:bCs/>
          <w:color w:val="1A1A1A"/>
          <w:sz w:val="26"/>
          <w:szCs w:val="26"/>
        </w:rPr>
        <w:t xml:space="preserve">4.1. Structura fișierelor</w:t>
      </w:r>
    </w:p>
    <w:p>
      <w:pPr>
        <w:spacing w:after="120" w:line="300"/>
        <w:jc w:val="both"/>
      </w:pPr>
      <w:r>
        <w:rPr>
          <w:color w:val="1A1A1A"/>
          <w:sz w:val="22"/>
          <w:szCs w:val="22"/>
        </w:rPr>
        <w:t xml:space="preserve">Aplicația folosește o structură plată de fișiere (toate fișierele PHP în același director), cerință impusă de administratorul serverului școlii. Fiecare pagină PHP include fișierul central de configurare, iar resursele statice (CSS, JavaScript, manifest PWA) sunt încărcate direct.</w:t>
      </w:r>
    </w:p>
    <w:p>
      <w:pPr>
        <w:pStyle w:val="Heading2"/>
        <w:spacing w:after="120" w:before="260"/>
      </w:pPr>
      <w:r>
        <w:rPr>
          <w:b/>
          <w:bCs/>
          <w:color w:val="1A1A1A"/>
          <w:sz w:val="26"/>
          <w:szCs w:val="26"/>
        </w:rPr>
        <w:t xml:space="preserve">4.2. Nucleul aplicației — core.php</w:t>
      </w:r>
    </w:p>
    <w:p>
      <w:pPr>
        <w:spacing w:after="120" w:line="300"/>
        <w:jc w:val="both"/>
      </w:pPr>
      <w:r>
        <w:rPr>
          <w:color w:val="1A1A1A"/>
          <w:sz w:val="22"/>
          <w:szCs w:val="22"/>
        </w:rPr>
        <w:t xml:space="preserve">Fișierul </w:t>
      </w:r>
      <w:r>
        <w:rPr>
          <w:rFonts w:ascii="Consolas" w:cs="Consolas" w:eastAsia="Consolas" w:hAnsi="Consolas"/>
          <w:color w:val="8A3B12"/>
          <w:sz w:val="20"/>
          <w:szCs w:val="20"/>
        </w:rPr>
        <w:t xml:space="preserve">core.php</w:t>
      </w:r>
      <w:r>
        <w:rPr>
          <w:color w:val="1A1A1A"/>
          <w:sz w:val="22"/>
          <w:szCs w:val="22"/>
        </w:rPr>
        <w:t xml:space="preserve"> este inclus în fiecare script și îndeplinește patru funcții esențiale: </w:t>
      </w:r>
    </w:p>
    <w:p>
      <w:pPr>
        <w:pStyle w:val="ListParagraph"/>
        <w:numPr>
          <w:ilvl w:val="0"/>
          <w:numId w:val="2"/>
        </w:numPr>
        <w:spacing w:after="80" w:line="280"/>
      </w:pPr>
      <w:r>
        <w:rPr>
          <w:color w:val="1A1A1A"/>
          <w:sz w:val="22"/>
          <w:szCs w:val="22"/>
        </w:rPr>
        <w:t xml:space="preserve">Conectarea la baza de date MySQL prin PDO, cu gestionarea erorilor;</w:t>
      </w:r>
    </w:p>
    <w:p>
      <w:pPr>
        <w:pStyle w:val="ListParagraph"/>
        <w:numPr>
          <w:ilvl w:val="0"/>
          <w:numId w:val="2"/>
        </w:numPr>
        <w:spacing w:after="80" w:line="280"/>
      </w:pPr>
      <w:r>
        <w:rPr>
          <w:color w:val="1A1A1A"/>
          <w:sz w:val="22"/>
          <w:szCs w:val="22"/>
        </w:rPr>
        <w:t xml:space="preserve">Auto-inițializarea: la prima rulare, verifică existența tabelelor și le creează automat, împreună cu datele demonstrative (conturi demo, clase, lecții, teste) — instalarea nu necesită pași manuali;</w:t>
      </w:r>
    </w:p>
    <w:p>
      <w:pPr>
        <w:pStyle w:val="ListParagraph"/>
        <w:numPr>
          <w:ilvl w:val="0"/>
          <w:numId w:val="2"/>
        </w:numPr>
        <w:spacing w:after="80" w:line="280"/>
      </w:pPr>
      <w:r>
        <w:rPr>
          <w:color w:val="1A1A1A"/>
          <w:sz w:val="22"/>
          <w:szCs w:val="22"/>
        </w:rPr>
        <w:t xml:space="preserve">Gestionarea sesiunilor și a autentificării (verificarea rolului curent, protejarea paginilor restricționate);</w:t>
      </w:r>
    </w:p>
    <w:p>
      <w:pPr>
        <w:pStyle w:val="ListParagraph"/>
        <w:numPr>
          <w:ilvl w:val="0"/>
          <w:numId w:val="2"/>
        </w:numPr>
        <w:spacing w:after="80" w:line="280"/>
      </w:pPr>
      <w:r>
        <w:rPr>
          <w:color w:val="1A1A1A"/>
          <w:sz w:val="22"/>
          <w:szCs w:val="22"/>
        </w:rPr>
        <w:t xml:space="preserve">Funcțiile de securitate transversale: generarea și validarea token-urilor CSRF și funcția de escapare e() pentru afișarea sigură a datelor.</w:t>
      </w:r>
    </w:p>
    <w:p>
      <w:pPr>
        <w:pStyle w:val="Heading2"/>
        <w:spacing w:after="120" w:before="260"/>
      </w:pPr>
      <w:r>
        <w:rPr>
          <w:b/>
          <w:bCs/>
          <w:color w:val="1A1A1A"/>
          <w:sz w:val="26"/>
          <w:szCs w:val="26"/>
        </w:rPr>
        <w:t xml:space="preserve">4.3. Roluri și fluxuri</w:t>
      </w:r>
    </w:p>
    <w:p>
      <w:pPr>
        <w:pStyle w:val="ListParagraph"/>
        <w:numPr>
          <w:ilvl w:val="0"/>
          <w:numId w:val="2"/>
        </w:numPr>
        <w:spacing w:after="80" w:line="280"/>
      </w:pPr>
      <w:r>
        <w:rPr>
          <w:color w:val="1A1A1A"/>
          <w:sz w:val="22"/>
          <w:szCs w:val="22"/>
        </w:rPr>
        <w:t xml:space="preserve">Elevul: se înscrie la clase, parcurge lecții, susține teste, acumulează XP și niveluri, folosește laboratorul virtual;</w:t>
      </w:r>
    </w:p>
    <w:p>
      <w:pPr>
        <w:pStyle w:val="ListParagraph"/>
        <w:numPr>
          <w:ilvl w:val="0"/>
          <w:numId w:val="2"/>
        </w:numPr>
        <w:spacing w:after="80" w:line="280"/>
      </w:pPr>
      <w:r>
        <w:rPr>
          <w:color w:val="1A1A1A"/>
          <w:sz w:val="22"/>
          <w:szCs w:val="22"/>
        </w:rPr>
        <w:t xml:space="preserve">Profesorul: creează clase, publică lecții și anunțuri, definește teste, urmărește progresul elevilor;</w:t>
      </w:r>
    </w:p>
    <w:p>
      <w:pPr>
        <w:pStyle w:val="ListParagraph"/>
        <w:numPr>
          <w:ilvl w:val="0"/>
          <w:numId w:val="2"/>
        </w:numPr>
        <w:spacing w:after="80" w:line="280"/>
      </w:pPr>
      <w:r>
        <w:rPr>
          <w:color w:val="1A1A1A"/>
          <w:sz w:val="22"/>
          <w:szCs w:val="22"/>
        </w:rPr>
        <w:t xml:space="preserve">Administratorul: gestionează conturile utilizatorilor dintr-un panou dedicat, cu protecție împotriva ștergerii ultimului cont de administrator.</w:t>
      </w:r>
    </w:p>
    <w:p>
      <w:pPr>
        <w:pStyle w:val="Heading1"/>
        <w:spacing w:after="160" w:before="360"/>
      </w:pPr>
      <w:r>
        <w:rPr>
          <w:b/>
          <w:bCs/>
          <w:color w:val="1F7A5C"/>
          <w:sz w:val="32"/>
          <w:szCs w:val="32"/>
        </w:rPr>
        <w:t xml:space="preserve">5. Baza de date</w:t>
      </w:r>
    </w:p>
    <w:p>
      <w:pPr>
        <w:spacing w:after="120" w:line="300"/>
        <w:jc w:val="both"/>
      </w:pPr>
      <w:r>
        <w:rPr>
          <w:color w:val="1A1A1A"/>
          <w:sz w:val="22"/>
          <w:szCs w:val="22"/>
        </w:rPr>
        <w:t xml:space="preserve">Datele sunt organizate în 8 tabele relaționale MySQL, legate prin chei străine: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400"/>
      </w:tblGrid>
      <w:tr>
        <w:trPr>
          <w:tblHeader/>
        </w:trPr>
        <w:tc>
          <w:tcPr>
            <w:tcW w:type="dxa" w:w="1800"/>
            <w:shd w:fill="1F7A5C" w:val="clear"/>
            <w:tcMar>
              <w:top w:type="dxa" w:w="60"/>
              <w:left w:type="dxa" w:w="100"/>
              <w:bottom w:type="dxa" w:w="60"/>
              <w:right w:type="dxa" w:w="100"/>
            </w:tcMar>
          </w:tcPr>
          <w:p>
            <w:r>
              <w:rPr>
                <w:b/>
                <w:bCs/>
                <w:color w:val="FFFFFF"/>
                <w:sz w:val="20"/>
                <w:szCs w:val="20"/>
              </w:rPr>
              <w:t xml:space="preserve">Tabel</w:t>
            </w:r>
          </w:p>
        </w:tc>
        <w:tc>
          <w:tcPr>
            <w:tcW w:type="dxa" w:w="4200"/>
            <w:shd w:fill="1F7A5C" w:val="clear"/>
            <w:tcMar>
              <w:top w:type="dxa" w:w="60"/>
              <w:left w:type="dxa" w:w="100"/>
              <w:bottom w:type="dxa" w:w="60"/>
              <w:right w:type="dxa" w:w="100"/>
            </w:tcMar>
          </w:tcPr>
          <w:p>
            <w:r>
              <w:rPr>
                <w:b/>
                <w:bCs/>
                <w:color w:val="FFFFFF"/>
                <w:sz w:val="20"/>
                <w:szCs w:val="20"/>
              </w:rPr>
              <w:t xml:space="preserve">Conținut</w:t>
            </w:r>
          </w:p>
        </w:tc>
        <w:tc>
          <w:tcPr>
            <w:tcW w:type="dxa" w:w="3400"/>
            <w:shd w:fill="1F7A5C" w:val="clear"/>
            <w:tcMar>
              <w:top w:type="dxa" w:w="60"/>
              <w:left w:type="dxa" w:w="100"/>
              <w:bottom w:type="dxa" w:w="60"/>
              <w:right w:type="dxa" w:w="100"/>
            </w:tcMar>
          </w:tcPr>
          <w:p>
            <w:r>
              <w:rPr>
                <w:b/>
                <w:bCs/>
                <w:color w:val="FFFFFF"/>
                <w:sz w:val="20"/>
                <w:szCs w:val="20"/>
              </w:rPr>
              <w:t xml:space="preserve">Relații principale</w:t>
            </w:r>
          </w:p>
        </w:tc>
      </w:tr>
      <w:tr>
        <w:tc>
          <w:tcPr>
            <w:tcW w:type="dxa" w:w="1800"/>
            <w:shd w:fill="FFFFFF" w:val="clear"/>
            <w:tcMar>
              <w:top w:type="dxa" w:w="50"/>
              <w:left w:type="dxa" w:w="100"/>
              <w:bottom w:type="dxa" w:w="50"/>
              <w:right w:type="dxa" w:w="100"/>
            </w:tcMar>
          </w:tcPr>
          <w:p>
            <w:r>
              <w:rPr>
                <w:color w:val="1A1A1A"/>
                <w:sz w:val="19"/>
                <w:szCs w:val="19"/>
              </w:rPr>
              <w:t xml:space="preserve">users</w:t>
            </w:r>
          </w:p>
        </w:tc>
        <w:tc>
          <w:tcPr>
            <w:tcW w:type="dxa" w:w="4200"/>
            <w:shd w:fill="FFFFFF" w:val="clear"/>
            <w:tcMar>
              <w:top w:type="dxa" w:w="50"/>
              <w:left w:type="dxa" w:w="100"/>
              <w:bottom w:type="dxa" w:w="50"/>
              <w:right w:type="dxa" w:w="100"/>
            </w:tcMar>
          </w:tcPr>
          <w:p>
            <w:r>
              <w:rPr>
                <w:color w:val="1A1A1A"/>
                <w:sz w:val="19"/>
                <w:szCs w:val="19"/>
              </w:rPr>
              <w:t xml:space="preserve">Conturi (elev / profesor / admin), parole hash-uite, XP</w:t>
            </w:r>
          </w:p>
        </w:tc>
        <w:tc>
          <w:tcPr>
            <w:tcW w:type="dxa" w:w="3400"/>
            <w:shd w:fill="FFFFFF" w:val="clear"/>
            <w:tcMar>
              <w:top w:type="dxa" w:w="50"/>
              <w:left w:type="dxa" w:w="100"/>
              <w:bottom w:type="dxa" w:w="50"/>
              <w:right w:type="dxa" w:w="100"/>
            </w:tcMar>
          </w:tcPr>
          <w:p>
            <w:r>
              <w:rPr>
                <w:color w:val="1A1A1A"/>
                <w:sz w:val="19"/>
                <w:szCs w:val="19"/>
              </w:rPr>
              <w:t xml:space="preserve">—</w:t>
            </w:r>
          </w:p>
        </w:tc>
      </w:tr>
      <w:tr>
        <w:tc>
          <w:tcPr>
            <w:tcW w:type="dxa" w:w="1800"/>
            <w:shd w:fill="F2F7F5" w:val="clear"/>
            <w:tcMar>
              <w:top w:type="dxa" w:w="50"/>
              <w:left w:type="dxa" w:w="100"/>
              <w:bottom w:type="dxa" w:w="50"/>
              <w:right w:type="dxa" w:w="100"/>
            </w:tcMar>
          </w:tcPr>
          <w:p>
            <w:r>
              <w:rPr>
                <w:color w:val="1A1A1A"/>
                <w:sz w:val="19"/>
                <w:szCs w:val="19"/>
              </w:rPr>
              <w:t xml:space="preserve">classes</w:t>
            </w:r>
          </w:p>
        </w:tc>
        <w:tc>
          <w:tcPr>
            <w:tcW w:type="dxa" w:w="4200"/>
            <w:shd w:fill="F2F7F5" w:val="clear"/>
            <w:tcMar>
              <w:top w:type="dxa" w:w="50"/>
              <w:left w:type="dxa" w:w="100"/>
              <w:bottom w:type="dxa" w:w="50"/>
              <w:right w:type="dxa" w:w="100"/>
            </w:tcMar>
          </w:tcPr>
          <w:p>
            <w:r>
              <w:rPr>
                <w:color w:val="1A1A1A"/>
                <w:sz w:val="19"/>
                <w:szCs w:val="19"/>
              </w:rPr>
              <w:t xml:space="preserve">Clasele create de profesori</w:t>
            </w:r>
          </w:p>
        </w:tc>
        <w:tc>
          <w:tcPr>
            <w:tcW w:type="dxa" w:w="3400"/>
            <w:shd w:fill="F2F7F5" w:val="clear"/>
            <w:tcMar>
              <w:top w:type="dxa" w:w="50"/>
              <w:left w:type="dxa" w:w="100"/>
              <w:bottom w:type="dxa" w:w="50"/>
              <w:right w:type="dxa" w:w="100"/>
            </w:tcMar>
          </w:tcPr>
          <w:p>
            <w:r>
              <w:rPr>
                <w:color w:val="1A1A1A"/>
                <w:sz w:val="19"/>
                <w:szCs w:val="19"/>
              </w:rPr>
              <w:t xml:space="preserve">profesor → users</w:t>
            </w:r>
          </w:p>
        </w:tc>
      </w:tr>
      <w:tr>
        <w:tc>
          <w:tcPr>
            <w:tcW w:type="dxa" w:w="1800"/>
            <w:shd w:fill="FFFFFF" w:val="clear"/>
            <w:tcMar>
              <w:top w:type="dxa" w:w="50"/>
              <w:left w:type="dxa" w:w="100"/>
              <w:bottom w:type="dxa" w:w="50"/>
              <w:right w:type="dxa" w:w="100"/>
            </w:tcMar>
          </w:tcPr>
          <w:p>
            <w:r>
              <w:rPr>
                <w:color w:val="1A1A1A"/>
                <w:sz w:val="19"/>
                <w:szCs w:val="19"/>
              </w:rPr>
              <w:t xml:space="preserve">enrollments</w:t>
            </w:r>
          </w:p>
        </w:tc>
        <w:tc>
          <w:tcPr>
            <w:tcW w:type="dxa" w:w="4200"/>
            <w:shd w:fill="FFFFFF" w:val="clear"/>
            <w:tcMar>
              <w:top w:type="dxa" w:w="50"/>
              <w:left w:type="dxa" w:w="100"/>
              <w:bottom w:type="dxa" w:w="50"/>
              <w:right w:type="dxa" w:w="100"/>
            </w:tcMar>
          </w:tcPr>
          <w:p>
            <w:r>
              <w:rPr>
                <w:color w:val="1A1A1A"/>
                <w:sz w:val="19"/>
                <w:szCs w:val="19"/>
              </w:rPr>
              <w:t xml:space="preserve">Înscrierile elevilor la clase</w:t>
            </w:r>
          </w:p>
        </w:tc>
        <w:tc>
          <w:tcPr>
            <w:tcW w:type="dxa" w:w="3400"/>
            <w:shd w:fill="FFFFFF" w:val="clear"/>
            <w:tcMar>
              <w:top w:type="dxa" w:w="50"/>
              <w:left w:type="dxa" w:w="100"/>
              <w:bottom w:type="dxa" w:w="50"/>
              <w:right w:type="dxa" w:w="100"/>
            </w:tcMar>
          </w:tcPr>
          <w:p>
            <w:r>
              <w:rPr>
                <w:color w:val="1A1A1A"/>
                <w:sz w:val="19"/>
                <w:szCs w:val="19"/>
              </w:rPr>
              <w:t xml:space="preserve">users + classes</w:t>
            </w:r>
          </w:p>
        </w:tc>
      </w:tr>
      <w:tr>
        <w:tc>
          <w:tcPr>
            <w:tcW w:type="dxa" w:w="1800"/>
            <w:shd w:fill="F2F7F5" w:val="clear"/>
            <w:tcMar>
              <w:top w:type="dxa" w:w="50"/>
              <w:left w:type="dxa" w:w="100"/>
              <w:bottom w:type="dxa" w:w="50"/>
              <w:right w:type="dxa" w:w="100"/>
            </w:tcMar>
          </w:tcPr>
          <w:p>
            <w:r>
              <w:rPr>
                <w:color w:val="1A1A1A"/>
                <w:sz w:val="19"/>
                <w:szCs w:val="19"/>
              </w:rPr>
              <w:t xml:space="preserve">announcements</w:t>
            </w:r>
          </w:p>
        </w:tc>
        <w:tc>
          <w:tcPr>
            <w:tcW w:type="dxa" w:w="4200"/>
            <w:shd w:fill="F2F7F5" w:val="clear"/>
            <w:tcMar>
              <w:top w:type="dxa" w:w="50"/>
              <w:left w:type="dxa" w:w="100"/>
              <w:bottom w:type="dxa" w:w="50"/>
              <w:right w:type="dxa" w:w="100"/>
            </w:tcMar>
          </w:tcPr>
          <w:p>
            <w:r>
              <w:rPr>
                <w:color w:val="1A1A1A"/>
                <w:sz w:val="19"/>
                <w:szCs w:val="19"/>
              </w:rPr>
              <w:t xml:space="preserve">Anunțurile publicate în clase</w:t>
            </w:r>
          </w:p>
        </w:tc>
        <w:tc>
          <w:tcPr>
            <w:tcW w:type="dxa" w:w="3400"/>
            <w:shd w:fill="F2F7F5" w:val="clear"/>
            <w:tcMar>
              <w:top w:type="dxa" w:w="50"/>
              <w:left w:type="dxa" w:w="100"/>
              <w:bottom w:type="dxa" w:w="50"/>
              <w:right w:type="dxa" w:w="100"/>
            </w:tcMar>
          </w:tcPr>
          <w:p>
            <w:r>
              <w:rPr>
                <w:color w:val="1A1A1A"/>
                <w:sz w:val="19"/>
                <w:szCs w:val="19"/>
              </w:rPr>
              <w:t xml:space="preserve">classes</w:t>
            </w:r>
          </w:p>
        </w:tc>
      </w:tr>
      <w:tr>
        <w:tc>
          <w:tcPr>
            <w:tcW w:type="dxa" w:w="1800"/>
            <w:shd w:fill="FFFFFF" w:val="clear"/>
            <w:tcMar>
              <w:top w:type="dxa" w:w="50"/>
              <w:left w:type="dxa" w:w="100"/>
              <w:bottom w:type="dxa" w:w="50"/>
              <w:right w:type="dxa" w:w="100"/>
            </w:tcMar>
          </w:tcPr>
          <w:p>
            <w:r>
              <w:rPr>
                <w:color w:val="1A1A1A"/>
                <w:sz w:val="19"/>
                <w:szCs w:val="19"/>
              </w:rPr>
              <w:t xml:space="preserve">lessons</w:t>
            </w:r>
          </w:p>
        </w:tc>
        <w:tc>
          <w:tcPr>
            <w:tcW w:type="dxa" w:w="4200"/>
            <w:shd w:fill="FFFFFF" w:val="clear"/>
            <w:tcMar>
              <w:top w:type="dxa" w:w="50"/>
              <w:left w:type="dxa" w:w="100"/>
              <w:bottom w:type="dxa" w:w="50"/>
              <w:right w:type="dxa" w:w="100"/>
            </w:tcMar>
          </w:tcPr>
          <w:p>
            <w:r>
              <w:rPr>
                <w:color w:val="1A1A1A"/>
                <w:sz w:val="19"/>
                <w:szCs w:val="19"/>
              </w:rPr>
              <w:t xml:space="preserve">Lecțiile de chimie, pe capitole</w:t>
            </w:r>
          </w:p>
        </w:tc>
        <w:tc>
          <w:tcPr>
            <w:tcW w:type="dxa" w:w="3400"/>
            <w:shd w:fill="FFFFFF" w:val="clear"/>
            <w:tcMar>
              <w:top w:type="dxa" w:w="50"/>
              <w:left w:type="dxa" w:w="100"/>
              <w:bottom w:type="dxa" w:w="50"/>
              <w:right w:type="dxa" w:w="100"/>
            </w:tcMar>
          </w:tcPr>
          <w:p>
            <w:r>
              <w:rPr>
                <w:color w:val="1A1A1A"/>
                <w:sz w:val="19"/>
                <w:szCs w:val="19"/>
              </w:rPr>
              <w:t xml:space="preserve">classes</w:t>
            </w:r>
          </w:p>
        </w:tc>
      </w:tr>
      <w:tr>
        <w:tc>
          <w:tcPr>
            <w:tcW w:type="dxa" w:w="1800"/>
            <w:shd w:fill="F2F7F5" w:val="clear"/>
            <w:tcMar>
              <w:top w:type="dxa" w:w="50"/>
              <w:left w:type="dxa" w:w="100"/>
              <w:bottom w:type="dxa" w:w="50"/>
              <w:right w:type="dxa" w:w="100"/>
            </w:tcMar>
          </w:tcPr>
          <w:p>
            <w:r>
              <w:rPr>
                <w:color w:val="1A1A1A"/>
                <w:sz w:val="19"/>
                <w:szCs w:val="19"/>
              </w:rPr>
              <w:t xml:space="preserve">completions</w:t>
            </w:r>
          </w:p>
        </w:tc>
        <w:tc>
          <w:tcPr>
            <w:tcW w:type="dxa" w:w="4200"/>
            <w:shd w:fill="F2F7F5" w:val="clear"/>
            <w:tcMar>
              <w:top w:type="dxa" w:w="50"/>
              <w:left w:type="dxa" w:w="100"/>
              <w:bottom w:type="dxa" w:w="50"/>
              <w:right w:type="dxa" w:w="100"/>
            </w:tcMar>
          </w:tcPr>
          <w:p>
            <w:r>
              <w:rPr>
                <w:color w:val="1A1A1A"/>
                <w:sz w:val="19"/>
                <w:szCs w:val="19"/>
              </w:rPr>
              <w:t xml:space="preserve">Lecțiile parcurse de fiecare elev</w:t>
            </w:r>
          </w:p>
        </w:tc>
        <w:tc>
          <w:tcPr>
            <w:tcW w:type="dxa" w:w="3400"/>
            <w:shd w:fill="F2F7F5" w:val="clear"/>
            <w:tcMar>
              <w:top w:type="dxa" w:w="50"/>
              <w:left w:type="dxa" w:w="100"/>
              <w:bottom w:type="dxa" w:w="50"/>
              <w:right w:type="dxa" w:w="100"/>
            </w:tcMar>
          </w:tcPr>
          <w:p>
            <w:r>
              <w:rPr>
                <w:color w:val="1A1A1A"/>
                <w:sz w:val="19"/>
                <w:szCs w:val="19"/>
              </w:rPr>
              <w:t xml:space="preserve">users + lessons</w:t>
            </w:r>
          </w:p>
        </w:tc>
      </w:tr>
      <w:tr>
        <w:tc>
          <w:tcPr>
            <w:tcW w:type="dxa" w:w="1800"/>
            <w:shd w:fill="FFFFFF" w:val="clear"/>
            <w:tcMar>
              <w:top w:type="dxa" w:w="50"/>
              <w:left w:type="dxa" w:w="100"/>
              <w:bottom w:type="dxa" w:w="50"/>
              <w:right w:type="dxa" w:w="100"/>
            </w:tcMar>
          </w:tcPr>
          <w:p>
            <w:r>
              <w:rPr>
                <w:color w:val="1A1A1A"/>
                <w:sz w:val="19"/>
                <w:szCs w:val="19"/>
              </w:rPr>
              <w:t xml:space="preserve">quizzes</w:t>
            </w:r>
          </w:p>
        </w:tc>
        <w:tc>
          <w:tcPr>
            <w:tcW w:type="dxa" w:w="4200"/>
            <w:shd w:fill="FFFFFF" w:val="clear"/>
            <w:tcMar>
              <w:top w:type="dxa" w:w="50"/>
              <w:left w:type="dxa" w:w="100"/>
              <w:bottom w:type="dxa" w:w="50"/>
              <w:right w:type="dxa" w:w="100"/>
            </w:tcMar>
          </w:tcPr>
          <w:p>
            <w:r>
              <w:rPr>
                <w:color w:val="1A1A1A"/>
                <w:sz w:val="19"/>
                <w:szCs w:val="19"/>
              </w:rPr>
              <w:t xml:space="preserve">Testele cu întrebări și punctaje</w:t>
            </w:r>
          </w:p>
        </w:tc>
        <w:tc>
          <w:tcPr>
            <w:tcW w:type="dxa" w:w="3400"/>
            <w:shd w:fill="FFFFFF" w:val="clear"/>
            <w:tcMar>
              <w:top w:type="dxa" w:w="50"/>
              <w:left w:type="dxa" w:w="100"/>
              <w:bottom w:type="dxa" w:w="50"/>
              <w:right w:type="dxa" w:w="100"/>
            </w:tcMar>
          </w:tcPr>
          <w:p>
            <w:r>
              <w:rPr>
                <w:color w:val="1A1A1A"/>
                <w:sz w:val="19"/>
                <w:szCs w:val="19"/>
              </w:rPr>
              <w:t xml:space="preserve">classes</w:t>
            </w:r>
          </w:p>
        </w:tc>
      </w:tr>
      <w:tr>
        <w:tc>
          <w:tcPr>
            <w:tcW w:type="dxa" w:w="1800"/>
            <w:shd w:fill="F2F7F5" w:val="clear"/>
            <w:tcMar>
              <w:top w:type="dxa" w:w="50"/>
              <w:left w:type="dxa" w:w="100"/>
              <w:bottom w:type="dxa" w:w="50"/>
              <w:right w:type="dxa" w:w="100"/>
            </w:tcMar>
          </w:tcPr>
          <w:p>
            <w:r>
              <w:rPr>
                <w:color w:val="1A1A1A"/>
                <w:sz w:val="19"/>
                <w:szCs w:val="19"/>
              </w:rPr>
              <w:t xml:space="preserve">attempts</w:t>
            </w:r>
          </w:p>
        </w:tc>
        <w:tc>
          <w:tcPr>
            <w:tcW w:type="dxa" w:w="4200"/>
            <w:shd w:fill="F2F7F5" w:val="clear"/>
            <w:tcMar>
              <w:top w:type="dxa" w:w="50"/>
              <w:left w:type="dxa" w:w="100"/>
              <w:bottom w:type="dxa" w:w="50"/>
              <w:right w:type="dxa" w:w="100"/>
            </w:tcMar>
          </w:tcPr>
          <w:p>
            <w:r>
              <w:rPr>
                <w:color w:val="1A1A1A"/>
                <w:sz w:val="19"/>
                <w:szCs w:val="19"/>
              </w:rPr>
              <w:t xml:space="preserve">Încercările elevilor la teste, scoruri</w:t>
            </w:r>
          </w:p>
        </w:tc>
        <w:tc>
          <w:tcPr>
            <w:tcW w:type="dxa" w:w="3400"/>
            <w:shd w:fill="F2F7F5" w:val="clear"/>
            <w:tcMar>
              <w:top w:type="dxa" w:w="50"/>
              <w:left w:type="dxa" w:w="100"/>
              <w:bottom w:type="dxa" w:w="50"/>
              <w:right w:type="dxa" w:w="100"/>
            </w:tcMar>
          </w:tcPr>
          <w:p>
            <w:r>
              <w:rPr>
                <w:color w:val="1A1A1A"/>
                <w:sz w:val="19"/>
                <w:szCs w:val="19"/>
              </w:rPr>
              <w:t xml:space="preserve">users + quizzes</w:t>
            </w:r>
          </w:p>
        </w:tc>
      </w:tr>
    </w:tbl>
    <w:p>
      <w:pPr>
        <w:spacing w:after="120"/>
      </w:pPr>
    </w:p>
    <w:p>
      <w:pPr>
        <w:spacing w:after="120" w:line="300"/>
        <w:jc w:val="both"/>
      </w:pPr>
      <w:r>
        <w:rPr>
          <w:color w:val="1A1A1A"/>
          <w:sz w:val="22"/>
          <w:szCs w:val="22"/>
        </w:rPr>
        <w:t xml:space="preserve">Schema este livrată și ca fișier SQL separat (chimie_academy.sql), importabil direct în phpMyAdmin, conținând structura completă, cheile străine și datele inițiale de test.</w:t>
      </w:r>
    </w:p>
    <w:p>
      <w:pPr>
        <w:pStyle w:val="Heading1"/>
        <w:spacing w:after="160" w:before="360"/>
      </w:pPr>
      <w:r>
        <w:rPr>
          <w:b/>
          <w:bCs/>
          <w:color w:val="1F7A5C"/>
          <w:sz w:val="32"/>
          <w:szCs w:val="32"/>
        </w:rPr>
        <w:t xml:space="preserve">6. Funcționalități</w:t>
      </w:r>
    </w:p>
    <w:p>
      <w:pPr>
        <w:pStyle w:val="Heading2"/>
        <w:spacing w:after="120" w:before="260"/>
      </w:pPr>
      <w:r>
        <w:rPr>
          <w:b/>
          <w:bCs/>
          <w:color w:val="1A1A1A"/>
          <w:sz w:val="26"/>
          <w:szCs w:val="26"/>
        </w:rPr>
        <w:t xml:space="preserve">6.1. Modulul educațional</w:t>
      </w:r>
    </w:p>
    <w:p>
      <w:pPr>
        <w:pStyle w:val="ListParagraph"/>
        <w:numPr>
          <w:ilvl w:val="0"/>
          <w:numId w:val="2"/>
        </w:numPr>
        <w:spacing w:after="80" w:line="280"/>
      </w:pPr>
      <w:r>
        <w:rPr>
          <w:color w:val="1A1A1A"/>
          <w:sz w:val="22"/>
          <w:szCs w:val="22"/>
        </w:rPr>
        <w:t xml:space="preserve">Lecții structurate pe capitole, cu editor care suportă indici chimici (formule scrise corect: H₂O, CO₂);</w:t>
      </w:r>
    </w:p>
    <w:p>
      <w:pPr>
        <w:pStyle w:val="ListParagraph"/>
        <w:numPr>
          <w:ilvl w:val="0"/>
          <w:numId w:val="2"/>
        </w:numPr>
        <w:spacing w:after="80" w:line="280"/>
      </w:pPr>
      <w:r>
        <w:rPr>
          <w:color w:val="1A1A1A"/>
          <w:sz w:val="22"/>
          <w:szCs w:val="22"/>
        </w:rPr>
        <w:t xml:space="preserve">Teste cu corectare automată, punctaje și istoric al încercărilor;</w:t>
      </w:r>
    </w:p>
    <w:p>
      <w:pPr>
        <w:pStyle w:val="ListParagraph"/>
        <w:numPr>
          <w:ilvl w:val="0"/>
          <w:numId w:val="2"/>
        </w:numPr>
        <w:spacing w:after="80" w:line="280"/>
      </w:pPr>
      <w:r>
        <w:rPr>
          <w:color w:val="1A1A1A"/>
          <w:sz w:val="22"/>
          <w:szCs w:val="22"/>
        </w:rPr>
        <w:t xml:space="preserve">Gamificare: puncte de experiență (XP) și niveluri care reflectă progresul elevului.</w:t>
      </w:r>
    </w:p>
    <w:p>
      <w:pPr>
        <w:pStyle w:val="Heading2"/>
        <w:spacing w:after="120" w:before="260"/>
      </w:pPr>
      <w:r>
        <w:rPr>
          <w:b/>
          <w:bCs/>
          <w:color w:val="1A1A1A"/>
          <w:sz w:val="26"/>
          <w:szCs w:val="26"/>
        </w:rPr>
        <w:t xml:space="preserve">6.2. Laboratorul virtual</w:t>
      </w:r>
    </w:p>
    <w:p>
      <w:pPr>
        <w:pStyle w:val="ListParagraph"/>
        <w:numPr>
          <w:ilvl w:val="0"/>
          <w:numId w:val="2"/>
        </w:numPr>
        <w:spacing w:after="80" w:line="280"/>
      </w:pPr>
      <w:r>
        <w:rPr>
          <w:color w:val="1A1A1A"/>
          <w:sz w:val="22"/>
          <w:szCs w:val="22"/>
        </w:rPr>
        <w:t xml:space="preserve">Tabel periodic interactiv, cu ilustrații ale elementelor desenate procedural în SVG (fără imagini statice);</w:t>
      </w:r>
    </w:p>
    <w:p>
      <w:pPr>
        <w:pStyle w:val="ListParagraph"/>
        <w:numPr>
          <w:ilvl w:val="0"/>
          <w:numId w:val="2"/>
        </w:numPr>
        <w:spacing w:after="80" w:line="280"/>
      </w:pPr>
      <w:r>
        <w:rPr>
          <w:color w:val="1A1A1A"/>
          <w:sz w:val="22"/>
          <w:szCs w:val="22"/>
        </w:rPr>
        <w:t xml:space="preserve">Reactor virtual: combinarea substanțelor și afișarea reacțiilor, cu panou de analiză post-reacție — tipul reacției, masele molare, conservarea atomilor pe fiecare element și bilanțul de masă;</w:t>
      </w:r>
    </w:p>
    <w:p>
      <w:pPr>
        <w:pStyle w:val="ListParagraph"/>
        <w:numPr>
          <w:ilvl w:val="0"/>
          <w:numId w:val="2"/>
        </w:numPr>
        <w:spacing w:after="80" w:line="280"/>
      </w:pPr>
      <w:r>
        <w:rPr>
          <w:color w:val="1A1A1A"/>
          <w:sz w:val="22"/>
          <w:szCs w:val="22"/>
        </w:rPr>
        <w:t xml:space="preserve">Calcul de masă molară pentru substanțe compuse;</w:t>
      </w:r>
    </w:p>
    <w:p>
      <w:pPr>
        <w:pStyle w:val="ListParagraph"/>
        <w:numPr>
          <w:ilvl w:val="0"/>
          <w:numId w:val="2"/>
        </w:numPr>
        <w:spacing w:after="80" w:line="280"/>
      </w:pPr>
      <w:r>
        <w:rPr>
          <w:color w:val="1A1A1A"/>
          <w:sz w:val="22"/>
          <w:szCs w:val="22"/>
        </w:rPr>
        <w:t xml:space="preserve">Experimente ghidate cu animații pas cu pas.</w:t>
      </w:r>
    </w:p>
    <w:p>
      <w:pPr>
        <w:pStyle w:val="Heading2"/>
        <w:spacing w:after="120" w:before="260"/>
      </w:pPr>
      <w:r>
        <w:rPr>
          <w:b/>
          <w:bCs/>
          <w:color w:val="1A1A1A"/>
          <w:sz w:val="26"/>
          <w:szCs w:val="26"/>
        </w:rPr>
        <w:t xml:space="preserve">6.3. Modulul de chimie organică</w:t>
      </w:r>
    </w:p>
    <w:p>
      <w:pPr>
        <w:pStyle w:val="ListParagraph"/>
        <w:numPr>
          <w:ilvl w:val="0"/>
          <w:numId w:val="2"/>
        </w:numPr>
        <w:spacing w:after="80" w:line="280"/>
      </w:pPr>
      <w:r>
        <w:rPr>
          <w:color w:val="1A1A1A"/>
          <w:sz w:val="22"/>
          <w:szCs w:val="22"/>
        </w:rPr>
        <w:t xml:space="preserve">Desenarea interactivă a hidrocarburilor și vizualizarea structurilor organice;</w:t>
      </w:r>
    </w:p>
    <w:p>
      <w:pPr>
        <w:pStyle w:val="ListParagraph"/>
        <w:numPr>
          <w:ilvl w:val="0"/>
          <w:numId w:val="2"/>
        </w:numPr>
        <w:spacing w:after="80" w:line="280"/>
      </w:pPr>
      <w:r>
        <w:rPr>
          <w:color w:val="1A1A1A"/>
          <w:sz w:val="22"/>
          <w:szCs w:val="22"/>
        </w:rPr>
        <w:t xml:space="preserve">Arenă de exersare cu exerciții aplicate.</w:t>
      </w:r>
    </w:p>
    <w:p>
      <w:pPr>
        <w:pStyle w:val="Heading2"/>
        <w:spacing w:after="120" w:before="260"/>
      </w:pPr>
      <w:r>
        <w:rPr>
          <w:b/>
          <w:bCs/>
          <w:color w:val="1A1A1A"/>
          <w:sz w:val="26"/>
          <w:szCs w:val="26"/>
        </w:rPr>
        <w:t xml:space="preserve">6.4. Administrare și management de conținut</w:t>
      </w:r>
    </w:p>
    <w:p>
      <w:pPr>
        <w:pStyle w:val="ListParagraph"/>
        <w:numPr>
          <w:ilvl w:val="0"/>
          <w:numId w:val="2"/>
        </w:numPr>
        <w:spacing w:after="80" w:line="280"/>
      </w:pPr>
      <w:r>
        <w:rPr>
          <w:color w:val="1A1A1A"/>
          <w:sz w:val="22"/>
          <w:szCs w:val="22"/>
        </w:rPr>
        <w:t xml:space="preserve">Panou de administrare pentru gestionarea utilizatorilor (creare, editare, ștergere conturi);</w:t>
      </w:r>
    </w:p>
    <w:p>
      <w:pPr>
        <w:pStyle w:val="ListParagraph"/>
        <w:numPr>
          <w:ilvl w:val="0"/>
          <w:numId w:val="2"/>
        </w:numPr>
        <w:spacing w:after="80" w:line="280"/>
      </w:pPr>
      <w:r>
        <w:rPr>
          <w:color w:val="1A1A1A"/>
          <w:sz w:val="22"/>
          <w:szCs w:val="22"/>
        </w:rPr>
        <w:t xml:space="preserve">Profesorii dispun de instrumente proprii de management al conținutului: lecții, teste, anunțuri, clase.</w:t>
      </w:r>
    </w:p>
    <w:p>
      <w:pPr>
        <w:pStyle w:val="Heading2"/>
        <w:spacing w:after="120" w:before="260"/>
      </w:pPr>
      <w:r>
        <w:rPr>
          <w:b/>
          <w:bCs/>
          <w:color w:val="1A1A1A"/>
          <w:sz w:val="26"/>
          <w:szCs w:val="26"/>
        </w:rPr>
        <w:t xml:space="preserve">6.5. PWA — aplicație instalabilă</w:t>
      </w:r>
    </w:p>
    <w:p>
      <w:pPr>
        <w:spacing w:after="120" w:line="300"/>
        <w:jc w:val="both"/>
      </w:pPr>
      <w:r>
        <w:rPr>
          <w:color w:val="1A1A1A"/>
          <w:sz w:val="22"/>
          <w:szCs w:val="22"/>
        </w:rPr>
        <w:t xml:space="preserve">Platforma include manifest PWA și service worker, putând fi instalată pe telefon ca aplicație, cu pictogramă proprie și afișare pe tot ecranul.</w:t>
      </w:r>
    </w:p>
    <w:p>
      <w:pPr>
        <w:pStyle w:val="Heading1"/>
        <w:spacing w:after="160" w:before="360"/>
      </w:pPr>
      <w:r>
        <w:rPr>
          <w:b/>
          <w:bCs/>
          <w:color w:val="1F7A5C"/>
          <w:sz w:val="32"/>
          <w:szCs w:val="32"/>
        </w:rPr>
        <w:t xml:space="preserve">7. Interfață și design</w:t>
      </w:r>
    </w:p>
    <w:p>
      <w:pPr>
        <w:pStyle w:val="ListParagraph"/>
        <w:numPr>
          <w:ilvl w:val="0"/>
          <w:numId w:val="2"/>
        </w:numPr>
        <w:spacing w:after="80" w:line="280"/>
      </w:pPr>
      <w:r>
        <w:rPr>
          <w:color w:val="1A1A1A"/>
          <w:sz w:val="22"/>
          <w:szCs w:val="22"/>
        </w:rPr>
        <w:t xml:space="preserve">Design responsiv: interfața se adaptează la desktop, tabletă și telefon;</w:t>
      </w:r>
    </w:p>
    <w:p>
      <w:pPr>
        <w:pStyle w:val="ListParagraph"/>
        <w:numPr>
          <w:ilvl w:val="0"/>
          <w:numId w:val="2"/>
        </w:numPr>
        <w:spacing w:after="80" w:line="280"/>
      </w:pPr>
      <w:r>
        <w:rPr>
          <w:color w:val="1A1A1A"/>
          <w:sz w:val="22"/>
          <w:szCs w:val="22"/>
        </w:rPr>
        <w:t xml:space="preserve">Design propriu, fără template-uri preluate — paletă de culori pe categorii de elemente chimice, componente vizuale consecvente;</w:t>
      </w:r>
    </w:p>
    <w:p>
      <w:pPr>
        <w:pStyle w:val="ListParagraph"/>
        <w:numPr>
          <w:ilvl w:val="0"/>
          <w:numId w:val="2"/>
        </w:numPr>
        <w:spacing w:after="80" w:line="280"/>
      </w:pPr>
      <w:r>
        <w:rPr>
          <w:color w:val="1A1A1A"/>
          <w:sz w:val="22"/>
          <w:szCs w:val="22"/>
        </w:rPr>
        <w:t xml:space="preserve">Navigare simplă, adaptată vârstei utilizatorilor (elevi de gimnaziu și liceu);</w:t>
      </w:r>
    </w:p>
    <w:p>
      <w:pPr>
        <w:pStyle w:val="ListParagraph"/>
        <w:numPr>
          <w:ilvl w:val="0"/>
          <w:numId w:val="2"/>
        </w:numPr>
        <w:spacing w:after="80" w:line="280"/>
      </w:pPr>
      <w:r>
        <w:rPr>
          <w:color w:val="1A1A1A"/>
          <w:sz w:val="22"/>
          <w:szCs w:val="22"/>
        </w:rPr>
        <w:t xml:space="preserve">Grafica elementelor este desenată procedural în SVG, ceea ce asigură claritate perfectă la orice rezoluție și densitate de pixeli.</w:t>
      </w:r>
    </w:p>
    <w:p>
      <w:pPr>
        <w:pStyle w:val="Heading1"/>
        <w:spacing w:after="160" w:before="360"/>
      </w:pPr>
      <w:r>
        <w:rPr>
          <w:b/>
          <w:bCs/>
          <w:color w:val="1F7A5C"/>
          <w:sz w:val="32"/>
          <w:szCs w:val="32"/>
        </w:rPr>
        <w:t xml:space="preserve">8. Securitate</w:t>
      </w:r>
    </w:p>
    <w:p>
      <w:pPr>
        <w:spacing w:after="120" w:line="300"/>
        <w:jc w:val="both"/>
      </w:pPr>
      <w:r>
        <w:rPr>
          <w:color w:val="1A1A1A"/>
          <w:sz w:val="22"/>
          <w:szCs w:val="22"/>
        </w:rPr>
        <w:t xml:space="preserve">Aplicația implementează protecții împotriva principalelor tipuri de atacuri asupra aplicațiilor web:</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F7A5C" w:val="clear"/>
            <w:tcMar>
              <w:top w:type="dxa" w:w="60"/>
              <w:left w:type="dxa" w:w="100"/>
              <w:bottom w:type="dxa" w:w="60"/>
              <w:right w:type="dxa" w:w="100"/>
            </w:tcMar>
          </w:tcPr>
          <w:p>
            <w:r>
              <w:rPr>
                <w:b/>
                <w:bCs/>
                <w:color w:val="FFFFFF"/>
                <w:sz w:val="20"/>
                <w:szCs w:val="20"/>
              </w:rPr>
              <w:t xml:space="preserve">Amenințare</w:t>
            </w:r>
          </w:p>
        </w:tc>
        <w:tc>
          <w:tcPr>
            <w:tcW w:type="dxa" w:w="6600"/>
            <w:shd w:fill="1F7A5C" w:val="clear"/>
            <w:tcMar>
              <w:top w:type="dxa" w:w="60"/>
              <w:left w:type="dxa" w:w="100"/>
              <w:bottom w:type="dxa" w:w="60"/>
              <w:right w:type="dxa" w:w="100"/>
            </w:tcMar>
          </w:tcPr>
          <w:p>
            <w:r>
              <w:rPr>
                <w:b/>
                <w:bCs/>
                <w:color w:val="FFFFFF"/>
                <w:sz w:val="20"/>
                <w:szCs w:val="20"/>
              </w:rPr>
              <w:t xml:space="preserve">Protecție implementată</w:t>
            </w:r>
          </w:p>
        </w:tc>
      </w:tr>
      <w:tr>
        <w:tc>
          <w:tcPr>
            <w:tcW w:type="dxa" w:w="2800"/>
            <w:shd w:fill="FFFFFF" w:val="clear"/>
            <w:tcMar>
              <w:top w:type="dxa" w:w="50"/>
              <w:left w:type="dxa" w:w="100"/>
              <w:bottom w:type="dxa" w:w="50"/>
              <w:right w:type="dxa" w:w="100"/>
            </w:tcMar>
          </w:tcPr>
          <w:p>
            <w:r>
              <w:rPr>
                <w:color w:val="1A1A1A"/>
                <w:sz w:val="19"/>
                <w:szCs w:val="19"/>
              </w:rPr>
              <w:t xml:space="preserve">Furtul parolelor</w:t>
            </w:r>
          </w:p>
        </w:tc>
        <w:tc>
          <w:tcPr>
            <w:tcW w:type="dxa" w:w="6600"/>
            <w:shd w:fill="FFFFFF" w:val="clear"/>
            <w:tcMar>
              <w:top w:type="dxa" w:w="50"/>
              <w:left w:type="dxa" w:w="100"/>
              <w:bottom w:type="dxa" w:w="50"/>
              <w:right w:type="dxa" w:w="100"/>
            </w:tcMar>
          </w:tcPr>
          <w:p>
            <w:r>
              <w:rPr>
                <w:color w:val="1A1A1A"/>
                <w:sz w:val="19"/>
                <w:szCs w:val="19"/>
              </w:rPr>
              <w:t xml:space="preserve">Parolele nu sunt stocate în clar: hashing PBKDF2 cu salt unic per utilizator</w:t>
            </w:r>
          </w:p>
        </w:tc>
      </w:tr>
      <w:tr>
        <w:tc>
          <w:tcPr>
            <w:tcW w:type="dxa" w:w="2800"/>
            <w:shd w:fill="F2F7F5" w:val="clear"/>
            <w:tcMar>
              <w:top w:type="dxa" w:w="50"/>
              <w:left w:type="dxa" w:w="100"/>
              <w:bottom w:type="dxa" w:w="50"/>
              <w:right w:type="dxa" w:w="100"/>
            </w:tcMar>
          </w:tcPr>
          <w:p>
            <w:r>
              <w:rPr>
                <w:color w:val="1A1A1A"/>
                <w:sz w:val="19"/>
                <w:szCs w:val="19"/>
              </w:rPr>
              <w:t xml:space="preserve">SQL Injection</w:t>
            </w:r>
          </w:p>
        </w:tc>
        <w:tc>
          <w:tcPr>
            <w:tcW w:type="dxa" w:w="6600"/>
            <w:shd w:fill="F2F7F5" w:val="clear"/>
            <w:tcMar>
              <w:top w:type="dxa" w:w="50"/>
              <w:left w:type="dxa" w:w="100"/>
              <w:bottom w:type="dxa" w:w="50"/>
              <w:right w:type="dxa" w:w="100"/>
            </w:tcMar>
          </w:tcPr>
          <w:p>
            <w:r>
              <w:rPr>
                <w:color w:val="1A1A1A"/>
                <w:sz w:val="19"/>
                <w:szCs w:val="19"/>
              </w:rPr>
              <w:t xml:space="preserve">Toate interogările folosesc prepared statements PDO cu parametri legați</w:t>
            </w:r>
          </w:p>
        </w:tc>
      </w:tr>
      <w:tr>
        <w:tc>
          <w:tcPr>
            <w:tcW w:type="dxa" w:w="2800"/>
            <w:shd w:fill="FFFFFF" w:val="clear"/>
            <w:tcMar>
              <w:top w:type="dxa" w:w="50"/>
              <w:left w:type="dxa" w:w="100"/>
              <w:bottom w:type="dxa" w:w="50"/>
              <w:right w:type="dxa" w:w="100"/>
            </w:tcMar>
          </w:tcPr>
          <w:p>
            <w:r>
              <w:rPr>
                <w:color w:val="1A1A1A"/>
                <w:sz w:val="19"/>
                <w:szCs w:val="19"/>
              </w:rPr>
              <w:t xml:space="preserve">XSS (Cross-Site Scripting)</w:t>
            </w:r>
          </w:p>
        </w:tc>
        <w:tc>
          <w:tcPr>
            <w:tcW w:type="dxa" w:w="6600"/>
            <w:shd w:fill="FFFFFF" w:val="clear"/>
            <w:tcMar>
              <w:top w:type="dxa" w:w="50"/>
              <w:left w:type="dxa" w:w="100"/>
              <w:bottom w:type="dxa" w:w="50"/>
              <w:right w:type="dxa" w:w="100"/>
            </w:tcMar>
          </w:tcPr>
          <w:p>
            <w:r>
              <w:rPr>
                <w:color w:val="1A1A1A"/>
                <w:sz w:val="19"/>
                <w:szCs w:val="19"/>
              </w:rPr>
              <w:t xml:space="preserve">Orice dată de utilizator afișată trece prin funcția de escapare e() (htmlspecialchars)</w:t>
            </w:r>
          </w:p>
        </w:tc>
      </w:tr>
      <w:tr>
        <w:tc>
          <w:tcPr>
            <w:tcW w:type="dxa" w:w="2800"/>
            <w:shd w:fill="F2F7F5" w:val="clear"/>
            <w:tcMar>
              <w:top w:type="dxa" w:w="50"/>
              <w:left w:type="dxa" w:w="100"/>
              <w:bottom w:type="dxa" w:w="50"/>
              <w:right w:type="dxa" w:w="100"/>
            </w:tcMar>
          </w:tcPr>
          <w:p>
            <w:r>
              <w:rPr>
                <w:color w:val="1A1A1A"/>
                <w:sz w:val="19"/>
                <w:szCs w:val="19"/>
              </w:rPr>
              <w:t xml:space="preserve">CSRF</w:t>
            </w:r>
          </w:p>
        </w:tc>
        <w:tc>
          <w:tcPr>
            <w:tcW w:type="dxa" w:w="6600"/>
            <w:shd w:fill="F2F7F5" w:val="clear"/>
            <w:tcMar>
              <w:top w:type="dxa" w:w="50"/>
              <w:left w:type="dxa" w:w="100"/>
              <w:bottom w:type="dxa" w:w="50"/>
              <w:right w:type="dxa" w:w="100"/>
            </w:tcMar>
          </w:tcPr>
          <w:p>
            <w:r>
              <w:rPr>
                <w:color w:val="1A1A1A"/>
                <w:sz w:val="19"/>
                <w:szCs w:val="19"/>
              </w:rPr>
              <w:t xml:space="preserve">Token unic per sesiune, generat și verificat la fiecare formular care modifică date</w:t>
            </w:r>
          </w:p>
        </w:tc>
      </w:tr>
      <w:tr>
        <w:tc>
          <w:tcPr>
            <w:tcW w:type="dxa" w:w="2800"/>
            <w:shd w:fill="FFFFFF" w:val="clear"/>
            <w:tcMar>
              <w:top w:type="dxa" w:w="50"/>
              <w:left w:type="dxa" w:w="100"/>
              <w:bottom w:type="dxa" w:w="50"/>
              <w:right w:type="dxa" w:w="100"/>
            </w:tcMar>
          </w:tcPr>
          <w:p>
            <w:r>
              <w:rPr>
                <w:color w:val="1A1A1A"/>
                <w:sz w:val="19"/>
                <w:szCs w:val="19"/>
              </w:rPr>
              <w:t xml:space="preserve">Acces neautorizat</w:t>
            </w:r>
          </w:p>
        </w:tc>
        <w:tc>
          <w:tcPr>
            <w:tcW w:type="dxa" w:w="6600"/>
            <w:shd w:fill="FFFFFF" w:val="clear"/>
            <w:tcMar>
              <w:top w:type="dxa" w:w="50"/>
              <w:left w:type="dxa" w:w="100"/>
              <w:bottom w:type="dxa" w:w="50"/>
              <w:right w:type="dxa" w:w="100"/>
            </w:tcMar>
          </w:tcPr>
          <w:p>
            <w:r>
              <w:rPr>
                <w:color w:val="1A1A1A"/>
                <w:sz w:val="19"/>
                <w:szCs w:val="19"/>
              </w:rPr>
              <w:t xml:space="preserve">Verificarea sesiunii și a rolului pe fiecare pagină restricționată; protecția ultimului cont de administrator</w:t>
            </w:r>
          </w:p>
        </w:tc>
      </w:tr>
    </w:tbl>
    <w:p>
      <w:pPr>
        <w:spacing w:after="120"/>
      </w:pPr>
    </w:p>
    <w:p>
      <w:pPr>
        <w:spacing w:after="120" w:line="300"/>
        <w:jc w:val="both"/>
      </w:pPr>
      <w:r>
        <w:rPr>
          <w:color w:val="1A1A1A"/>
          <w:sz w:val="22"/>
          <w:szCs w:val="22"/>
        </w:rPr>
        <w:t xml:space="preserve">Datele primite de la utilizatori sunt validate defensiv pe server (câmpuri obligatorii, tipuri, lungimi), iar erorile sunt tratate fără a expune detalii interne ale aplicației.</w:t>
      </w:r>
    </w:p>
    <w:p>
      <w:pPr>
        <w:pStyle w:val="Heading1"/>
        <w:spacing w:after="160" w:before="360"/>
      </w:pPr>
      <w:r>
        <w:rPr>
          <w:b/>
          <w:bCs/>
          <w:color w:val="1F7A5C"/>
          <w:sz w:val="32"/>
          <w:szCs w:val="32"/>
        </w:rPr>
        <w:t xml:space="preserve">9. Găzduire și instalare</w:t>
      </w:r>
    </w:p>
    <w:p>
      <w:pPr>
        <w:spacing w:after="120" w:line="300"/>
        <w:jc w:val="both"/>
      </w:pPr>
      <w:r>
        <w:rPr>
          <w:color w:val="1A1A1A"/>
          <w:sz w:val="22"/>
          <w:szCs w:val="22"/>
        </w:rPr>
        <w:t xml:space="preserve">Aplicația rulează pe serverul liceului (găzduire PHP + MySQL), cu o instanță alternativă pe o platformă de găzduire gratuită folosită ca mediu de rezervă și demonstrație.</w:t>
      </w:r>
    </w:p>
    <w:p>
      <w:pPr>
        <w:spacing w:after="120" w:line="300"/>
        <w:jc w:val="both"/>
      </w:pPr>
      <w:r>
        <w:rPr>
          <w:color w:val="1A1A1A"/>
          <w:sz w:val="22"/>
          <w:szCs w:val="22"/>
        </w:rPr>
        <w:t xml:space="preserve">Instalarea constă în trei pași: urcarea fișierelor prin FTP, completarea datelor de conectare MySQL în core.php și accesarea site-ului — la prima rulare, mecanismul de auto-inițializare creează singur tabelele și datele demonstrative. Alternativ, schema poate fi importată manual din fișierul SQL prin phpMyAdmin.</w:t>
      </w:r>
    </w:p>
    <w:p>
      <w:pPr>
        <w:pStyle w:val="Heading1"/>
        <w:spacing w:after="160" w:before="360"/>
      </w:pPr>
      <w:r>
        <w:rPr>
          <w:b/>
          <w:bCs/>
          <w:color w:val="1F7A5C"/>
          <w:sz w:val="32"/>
          <w:szCs w:val="32"/>
        </w:rPr>
        <w:t xml:space="preserve">10. Dezvoltări viitoare</w:t>
      </w:r>
    </w:p>
    <w:p>
      <w:pPr>
        <w:pStyle w:val="ListParagraph"/>
        <w:numPr>
          <w:ilvl w:val="0"/>
          <w:numId w:val="2"/>
        </w:numPr>
        <w:spacing w:after="80" w:line="280"/>
      </w:pPr>
      <w:r>
        <w:rPr>
          <w:color w:val="1A1A1A"/>
          <w:sz w:val="22"/>
          <w:szCs w:val="22"/>
        </w:rPr>
        <w:t xml:space="preserve">Recuperarea parolei prin e-mail;</w:t>
      </w:r>
    </w:p>
    <w:p>
      <w:pPr>
        <w:pStyle w:val="ListParagraph"/>
        <w:numPr>
          <w:ilvl w:val="0"/>
          <w:numId w:val="2"/>
        </w:numPr>
        <w:spacing w:after="80" w:line="280"/>
      </w:pPr>
      <w:r>
        <w:rPr>
          <w:color w:val="1A1A1A"/>
          <w:sz w:val="22"/>
          <w:szCs w:val="22"/>
        </w:rPr>
        <w:t xml:space="preserve">Extinderea gamificării cu insigne și clasamente;</w:t>
      </w:r>
    </w:p>
    <w:p>
      <w:pPr>
        <w:pStyle w:val="ListParagraph"/>
        <w:numPr>
          <w:ilvl w:val="0"/>
          <w:numId w:val="2"/>
        </w:numPr>
        <w:spacing w:after="80" w:line="280"/>
      </w:pPr>
      <w:r>
        <w:rPr>
          <w:color w:val="1A1A1A"/>
          <w:sz w:val="22"/>
          <w:szCs w:val="22"/>
        </w:rPr>
        <w:t xml:space="preserve">Grafice și statistici vizuale pentru progresul elevilor, vizibile profesorului;</w:t>
      </w:r>
    </w:p>
    <w:p>
      <w:pPr>
        <w:pStyle w:val="ListParagraph"/>
        <w:numPr>
          <w:ilvl w:val="0"/>
          <w:numId w:val="2"/>
        </w:numPr>
        <w:spacing w:after="80" w:line="280"/>
      </w:pPr>
      <w:r>
        <w:rPr>
          <w:color w:val="1A1A1A"/>
          <w:sz w:val="22"/>
          <w:szCs w:val="22"/>
        </w:rPr>
        <w:t xml:space="preserve">Extinderea conținutului către clasele XI–XII (chimie organică avansată);</w:t>
      </w:r>
    </w:p>
    <w:p>
      <w:pPr>
        <w:pStyle w:val="ListParagraph"/>
        <w:numPr>
          <w:ilvl w:val="0"/>
          <w:numId w:val="2"/>
        </w:numPr>
        <w:spacing w:after="80" w:line="280"/>
      </w:pPr>
      <w:r>
        <w:rPr>
          <w:color w:val="1A1A1A"/>
          <w:sz w:val="22"/>
          <w:szCs w:val="22"/>
        </w:rPr>
        <w:t xml:space="preserve">Mod offline extins prin service worker, pentru utilizarea lecțiilor fără conexiune.</w:t>
      </w:r>
    </w:p>
    <w:p>
      <w:pPr>
        <w:pStyle w:val="Heading1"/>
        <w:spacing w:after="160" w:before="360"/>
      </w:pPr>
      <w:r>
        <w:rPr>
          <w:b/>
          <w:bCs/>
          <w:color w:val="1F7A5C"/>
          <w:sz w:val="32"/>
          <w:szCs w:val="32"/>
        </w:rPr>
        <w:t xml:space="preserve">11. Concluzii</w:t>
      </w:r>
    </w:p>
    <w:p>
      <w:pPr>
        <w:spacing w:after="120" w:line="300"/>
        <w:jc w:val="both"/>
      </w:pPr>
      <w:r>
        <w:rPr>
          <w:color w:val="1A1A1A"/>
          <w:sz w:val="22"/>
          <w:szCs w:val="22"/>
        </w:rPr>
        <w:t xml:space="preserve">Chimie Academy demonstrează că o aplicație web educațională completă — cu autentificare pe roluri, bază de date relațională, laborator interactiv și măsuri reale de securitate — poate fi construită cu tehnologii web standard și găzduită pe infrastructura unei școli. Parcursul proiectului, inclusiv migrarea completă între două stack-uri tehnologice din motive de infrastructură, reflectă un proces de dezvoltare real, cu constrângeri reale și decizii asumate.</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jc w:val="center"/>
    </w:pPr>
    <w:r>
      <w:rPr>
        <w:color w:val="6B6B6B"/>
        <w:sz w:val="16"/>
        <w:szCs w:val="16"/>
      </w:rPr>
      <w:t xml:space="preserve">Pagina </w:t>
    </w:r>
    <w:r>
      <w:rPr>
        <w:color w:val="6B6B6B"/>
        <w:sz w:val="16"/>
        <w:szCs w:val="16"/>
      </w:rPr>
      <w:fldChar w:fldCharType="begin"/>
      <w:instrText xml:space="preserve">PAGE</w:instrText>
      <w:fldChar w:fldCharType="separate"/>
      <w:fldChar w:fldCharType="end"/>
    </w:r>
    <w:r>
      <w:rPr>
        <w:color w:val="6B6B6B"/>
        <w:sz w:val="16"/>
        <w:szCs w:val="16"/>
      </w:rPr>
      <w:t xml:space="preserve"> din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7A5C" w:sz="4"/>
      </w:pBdr>
      <w:jc w:val="right"/>
    </w:pPr>
    <w:r>
      <w:rPr>
        <w:i/>
        <w:iCs/>
        <w:color w:val="6B6B6B"/>
        <w:sz w:val="16"/>
        <w:szCs w:val="16"/>
      </w:rPr>
      <w:t xml:space="preserve">Chimie Academy — Documentație tehnică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F7A5C"/>
      </w:r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Documentație tehnică — Chimie Academy</dc:title>
  <dc:creator>Chimie Academy</dc:creator>
  <cp:lastModifiedBy>Un-named</cp:lastModifiedBy>
  <cp:revision>1</cp:revision>
  <dcterms:created xsi:type="dcterms:W3CDTF">2026-07-28T20:27:30.923Z</dcterms:created>
  <dcterms:modified xsi:type="dcterms:W3CDTF">2026-07-28T20:27:31.024Z</dcterms:modified>
</cp:coreProperties>
</file>

<file path=docProps/custom.xml><?xml version="1.0" encoding="utf-8"?>
<Properties xmlns="http://schemas.openxmlformats.org/officeDocument/2006/custom-properties" xmlns:vt="http://schemas.openxmlformats.org/officeDocument/2006/docPropsVTypes"/>
</file>