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ED" w:rsidRDefault="000C3FED" w:rsidP="000C3FED">
      <w:pPr>
        <w:spacing w:before="100" w:beforeAutospacing="1" w:after="100" w:afterAutospacing="1" w:line="240" w:lineRule="auto"/>
        <w:outlineLvl w:val="0"/>
        <w:rPr>
          <w:rFonts w:ascii="tin_birdhouseregular" w:eastAsia="Times New Roman" w:hAnsi="tin_birdhouseregular" w:cs="Times New Roman"/>
          <w:caps/>
          <w:color w:val="424143"/>
          <w:kern w:val="36"/>
          <w:sz w:val="33"/>
          <w:szCs w:val="33"/>
          <w:lang w:eastAsia="es-ES"/>
        </w:rPr>
      </w:pPr>
      <w:r w:rsidRPr="000C3FED">
        <w:rPr>
          <w:rFonts w:ascii="tin_birdhouseregular" w:eastAsia="Times New Roman" w:hAnsi="tin_birdhouseregular" w:cs="Times New Roman"/>
          <w:caps/>
          <w:color w:val="424143"/>
          <w:kern w:val="36"/>
          <w:sz w:val="33"/>
          <w:szCs w:val="33"/>
          <w:lang w:eastAsia="es-ES"/>
        </w:rPr>
        <w:t>SISTEMA PARA ESTACIONES DE SERVICIO</w:t>
      </w:r>
    </w:p>
    <w:p w:rsidR="006B78A1" w:rsidRDefault="006B78A1" w:rsidP="000C3FED">
      <w:pPr>
        <w:spacing w:before="100" w:beforeAutospacing="1" w:after="100" w:afterAutospacing="1" w:line="240" w:lineRule="auto"/>
        <w:outlineLvl w:val="0"/>
        <w:rPr>
          <w:rFonts w:ascii="Open Sans" w:hAnsi="Open Sans"/>
          <w:color w:val="5B5B5B"/>
          <w:shd w:val="clear" w:color="auto" w:fill="FFFFFF"/>
        </w:rPr>
      </w:pPr>
      <w:r>
        <w:rPr>
          <w:rStyle w:val="Textoennegrita"/>
          <w:rFonts w:ascii="Open Sans" w:hAnsi="Open Sans"/>
          <w:color w:val="107FD3"/>
          <w:bdr w:val="none" w:sz="0" w:space="0" w:color="auto" w:frame="1"/>
          <w:shd w:val="clear" w:color="auto" w:fill="FFFFFF"/>
        </w:rPr>
        <w:t>Herramienta </w:t>
      </w:r>
      <w:r>
        <w:rPr>
          <w:rFonts w:ascii="Open Sans" w:hAnsi="Open Sans"/>
          <w:color w:val="5B5B5B"/>
          <w:shd w:val="clear" w:color="auto" w:fill="FFFFFF"/>
        </w:rPr>
        <w:t>que permite </w:t>
      </w:r>
      <w:r>
        <w:rPr>
          <w:rStyle w:val="Textoennegrita"/>
          <w:rFonts w:ascii="Open Sans" w:hAnsi="Open Sans"/>
          <w:color w:val="107FD3"/>
          <w:bdr w:val="none" w:sz="0" w:space="0" w:color="auto" w:frame="1"/>
          <w:shd w:val="clear" w:color="auto" w:fill="FFFFFF"/>
        </w:rPr>
        <w:t>gestionar todas las áreas de la Estación:</w:t>
      </w:r>
      <w:r>
        <w:rPr>
          <w:rFonts w:ascii="Open Sans" w:hAnsi="Open Sans"/>
          <w:color w:val="5B5B5B"/>
          <w:shd w:val="clear" w:color="auto" w:fill="FFFFFF"/>
        </w:rPr>
        <w:t xml:space="preserve"> playa, </w:t>
      </w:r>
      <w:proofErr w:type="spellStart"/>
      <w:r>
        <w:rPr>
          <w:rFonts w:ascii="Open Sans" w:hAnsi="Open Sans"/>
          <w:color w:val="5B5B5B"/>
          <w:shd w:val="clear" w:color="auto" w:fill="FFFFFF"/>
        </w:rPr>
        <w:t>minimercado</w:t>
      </w:r>
      <w:proofErr w:type="spellEnd"/>
      <w:r>
        <w:rPr>
          <w:rFonts w:ascii="Open Sans" w:hAnsi="Open Sans"/>
          <w:color w:val="5B5B5B"/>
          <w:shd w:val="clear" w:color="auto" w:fill="FFFFFF"/>
        </w:rPr>
        <w:t xml:space="preserve"> y </w:t>
      </w:r>
      <w:proofErr w:type="spellStart"/>
      <w:r>
        <w:rPr>
          <w:rFonts w:ascii="Open Sans" w:hAnsi="Open Sans"/>
          <w:color w:val="5B5B5B"/>
          <w:shd w:val="clear" w:color="auto" w:fill="FFFFFF"/>
        </w:rPr>
        <w:t>backoffice</w:t>
      </w:r>
      <w:proofErr w:type="spellEnd"/>
      <w:r>
        <w:rPr>
          <w:rFonts w:ascii="Open Sans" w:hAnsi="Open Sans"/>
          <w:color w:val="5B5B5B"/>
          <w:shd w:val="clear" w:color="auto" w:fill="FFFFFF"/>
        </w:rPr>
        <w:t xml:space="preserve"> completo (clientes y proveedores, ventas, compras, proveedores, stock, cuentas corrientes, fondos).</w:t>
      </w:r>
    </w:p>
    <w:p w:rsidR="006B78A1" w:rsidRDefault="006B78A1" w:rsidP="006B78A1">
      <w:pPr>
        <w:pStyle w:val="Ttulo2"/>
        <w:shd w:val="clear" w:color="auto" w:fill="FFFFFF"/>
        <w:spacing w:before="0" w:line="312" w:lineRule="atLeast"/>
        <w:textAlignment w:val="baseline"/>
        <w:rPr>
          <w:rFonts w:ascii="Open Sans" w:hAnsi="Open Sans"/>
          <w:color w:val="BBA372"/>
          <w:sz w:val="24"/>
          <w:szCs w:val="24"/>
        </w:rPr>
      </w:pPr>
      <w:r>
        <w:rPr>
          <w:rFonts w:ascii="Open Sans" w:hAnsi="Open Sans"/>
          <w:color w:val="BBA372"/>
          <w:sz w:val="24"/>
          <w:szCs w:val="24"/>
          <w:bdr w:val="none" w:sz="0" w:space="0" w:color="auto" w:frame="1"/>
        </w:rPr>
        <w:t>Características generales</w:t>
      </w:r>
    </w:p>
    <w:p w:rsidR="006B78A1" w:rsidRDefault="006B78A1" w:rsidP="006B78A1">
      <w:pPr>
        <w:numPr>
          <w:ilvl w:val="0"/>
          <w:numId w:val="4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Panel gráfico de facturación</w:t>
      </w:r>
    </w:p>
    <w:p w:rsidR="006B78A1" w:rsidRDefault="006B78A1" w:rsidP="006B78A1">
      <w:pPr>
        <w:numPr>
          <w:ilvl w:val="0"/>
          <w:numId w:val="4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Turnos por playero</w:t>
      </w:r>
    </w:p>
    <w:p w:rsidR="006B78A1" w:rsidRDefault="006B78A1" w:rsidP="006B78A1">
      <w:pPr>
        <w:numPr>
          <w:ilvl w:val="0"/>
          <w:numId w:val="4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Cajas</w:t>
      </w:r>
    </w:p>
    <w:p w:rsidR="006B78A1" w:rsidRDefault="006B78A1" w:rsidP="006B78A1">
      <w:pPr>
        <w:numPr>
          <w:ilvl w:val="0"/>
          <w:numId w:val="4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Manejo de aforadores</w:t>
      </w:r>
    </w:p>
    <w:p w:rsidR="006B78A1" w:rsidRDefault="006B78A1" w:rsidP="006B78A1">
      <w:pPr>
        <w:numPr>
          <w:ilvl w:val="0"/>
          <w:numId w:val="4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Surtidores</w:t>
      </w:r>
    </w:p>
    <w:p w:rsidR="006B78A1" w:rsidRDefault="006B78A1" w:rsidP="006B78A1">
      <w:pPr>
        <w:numPr>
          <w:ilvl w:val="0"/>
          <w:numId w:val="4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Tanques de combustibles</w:t>
      </w:r>
    </w:p>
    <w:p w:rsidR="006B78A1" w:rsidRDefault="006B78A1" w:rsidP="006B78A1">
      <w:pPr>
        <w:numPr>
          <w:ilvl w:val="0"/>
          <w:numId w:val="5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Stock por combustible y tanque</w:t>
      </w:r>
    </w:p>
    <w:p w:rsidR="006B78A1" w:rsidRDefault="006B78A1" w:rsidP="006B78A1">
      <w:pPr>
        <w:numPr>
          <w:ilvl w:val="0"/>
          <w:numId w:val="5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Compras</w:t>
      </w:r>
    </w:p>
    <w:p w:rsidR="006B78A1" w:rsidRDefault="006B78A1" w:rsidP="006B78A1">
      <w:pPr>
        <w:numPr>
          <w:ilvl w:val="0"/>
          <w:numId w:val="5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proofErr w:type="spellStart"/>
      <w:r>
        <w:rPr>
          <w:rFonts w:ascii="Open Sans" w:hAnsi="Open Sans"/>
          <w:color w:val="5B5B5B"/>
          <w:sz w:val="21"/>
          <w:szCs w:val="21"/>
        </w:rPr>
        <w:t>Minimercado</w:t>
      </w:r>
      <w:proofErr w:type="spellEnd"/>
    </w:p>
    <w:p w:rsidR="006B78A1" w:rsidRDefault="006B78A1" w:rsidP="006B78A1">
      <w:pPr>
        <w:numPr>
          <w:ilvl w:val="0"/>
          <w:numId w:val="5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Control de servicios</w:t>
      </w:r>
    </w:p>
    <w:p w:rsidR="006B78A1" w:rsidRDefault="006B78A1" w:rsidP="006B78A1">
      <w:pPr>
        <w:numPr>
          <w:ilvl w:val="0"/>
          <w:numId w:val="5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hAnsi="Open Sans"/>
          <w:color w:val="5B5B5B"/>
          <w:sz w:val="21"/>
          <w:szCs w:val="21"/>
        </w:rPr>
      </w:pPr>
      <w:r>
        <w:rPr>
          <w:rFonts w:ascii="Open Sans" w:hAnsi="Open Sans"/>
          <w:color w:val="5B5B5B"/>
          <w:sz w:val="21"/>
          <w:szCs w:val="21"/>
        </w:rPr>
        <w:t>Módulo administrativo contable</w:t>
      </w:r>
    </w:p>
    <w:p w:rsidR="006B78A1" w:rsidRPr="000C3FED" w:rsidRDefault="006B78A1" w:rsidP="000C3FED">
      <w:pPr>
        <w:spacing w:before="100" w:beforeAutospacing="1" w:after="100" w:afterAutospacing="1" w:line="240" w:lineRule="auto"/>
        <w:outlineLvl w:val="0"/>
        <w:rPr>
          <w:rFonts w:ascii="tin_birdhouseregular" w:eastAsia="Times New Roman" w:hAnsi="tin_birdhouseregular" w:cs="Times New Roman"/>
          <w:caps/>
          <w:color w:val="424143"/>
          <w:kern w:val="36"/>
          <w:sz w:val="33"/>
          <w:szCs w:val="33"/>
          <w:lang w:eastAsia="es-ES"/>
        </w:rPr>
      </w:pPr>
    </w:p>
    <w:p w:rsidR="000C3FED" w:rsidRPr="000C3FED" w:rsidRDefault="000C3FED" w:rsidP="000C3FED">
      <w:pPr>
        <w:spacing w:before="100" w:beforeAutospacing="1" w:after="100" w:afterAutospacing="1" w:line="240" w:lineRule="auto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Se destacan algunas funcionalidades que pueden resultar de particular interés para su negocio. Un software con características adecuadas para el manejo de Estaciones de Servicio (control de combustible, facturación y gestión de Estaciones de Servicio, </w:t>
      </w:r>
      <w:proofErr w:type="spellStart"/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etc</w:t>
      </w:r>
      <w:proofErr w:type="spellEnd"/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).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725"/>
      </w:tblGrid>
      <w:tr w:rsidR="000C3FED" w:rsidRPr="000C3FED" w:rsidTr="000C3FED">
        <w:trPr>
          <w:tblCellSpacing w:w="15" w:type="dxa"/>
        </w:trPr>
        <w:tc>
          <w:tcPr>
            <w:tcW w:w="1725" w:type="dxa"/>
            <w:shd w:val="clear" w:color="auto" w:fill="5686C2"/>
            <w:vAlign w:val="center"/>
            <w:hideMark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ES"/>
              </w:rPr>
            </w:pPr>
            <w:r w:rsidRPr="000C3FE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ES"/>
              </w:rPr>
              <w:t>PROCESOS</w:t>
            </w:r>
          </w:p>
        </w:tc>
        <w:tc>
          <w:tcPr>
            <w:tcW w:w="0" w:type="auto"/>
            <w:shd w:val="clear" w:color="auto" w:fill="5686C2"/>
            <w:vAlign w:val="center"/>
            <w:hideMark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ES"/>
              </w:rPr>
            </w:pPr>
            <w:r w:rsidRPr="000C3FE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ES"/>
              </w:rPr>
              <w:t>CARACTERÍSTICAS</w:t>
            </w:r>
          </w:p>
        </w:tc>
      </w:tr>
      <w:tr w:rsidR="000C3FED" w:rsidRPr="000C3FED" w:rsidTr="000C3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es-ES"/>
              </w:rPr>
              <w:drawing>
                <wp:inline distT="0" distB="0" distL="0" distR="0">
                  <wp:extent cx="1096010" cy="1096010"/>
                  <wp:effectExtent l="0" t="0" r="8890" b="8890"/>
                  <wp:docPr id="5" name="Imagen 5" descr="Puntos de Venta de P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untos de Venta de P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010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t>Apertura y Cierres de turno ágiles que permiten despachar sin demoras.</w:t>
            </w: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br/>
              <w:t>Facturación de Despachos con comunicación homologada a los controladores de surtidores más utilizados en el mercado</w:t>
            </w: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br/>
              <w:t>Cobro con Vales generados por la Estación.</w:t>
            </w: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br/>
              <w:t>Retiro de Efectivo programado.</w:t>
            </w:r>
          </w:p>
        </w:tc>
      </w:tr>
      <w:tr w:rsidR="000C3FED" w:rsidRPr="000C3FED" w:rsidTr="000C3FED">
        <w:trPr>
          <w:tblCellSpacing w:w="15" w:type="dxa"/>
        </w:trPr>
        <w:tc>
          <w:tcPr>
            <w:tcW w:w="0" w:type="auto"/>
            <w:vAlign w:val="center"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</w:p>
        </w:tc>
      </w:tr>
      <w:tr w:rsidR="000C3FED" w:rsidRPr="000C3FED" w:rsidTr="000C3FED">
        <w:trPr>
          <w:tblCellSpacing w:w="15" w:type="dxa"/>
        </w:trPr>
        <w:tc>
          <w:tcPr>
            <w:tcW w:w="0" w:type="auto"/>
            <w:vAlign w:val="center"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</w:p>
        </w:tc>
      </w:tr>
      <w:tr w:rsidR="000C3FED" w:rsidRPr="000C3FED" w:rsidTr="000C3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es-ES"/>
              </w:rPr>
              <w:drawing>
                <wp:inline distT="0" distB="0" distL="0" distR="0">
                  <wp:extent cx="1096010" cy="1096010"/>
                  <wp:effectExtent l="0" t="0" r="8890" b="8890"/>
                  <wp:docPr id="2" name="Imagen 2" descr="Sincronización online y off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ncronización online y off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010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t>El sistema de sucursales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t xml:space="preserve"> trabaja de forme centralizada por este motivo siempre esta actualizado los datos del mismo. </w:t>
            </w:r>
          </w:p>
        </w:tc>
      </w:tr>
      <w:tr w:rsidR="000C3FED" w:rsidRPr="000C3FED" w:rsidTr="000C3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eastAsia="es-ES"/>
              </w:rPr>
              <w:drawing>
                <wp:inline distT="0" distB="0" distL="0" distR="0">
                  <wp:extent cx="1096010" cy="1096010"/>
                  <wp:effectExtent l="0" t="0" r="8890" b="8890"/>
                  <wp:docPr id="1" name="Imagen 1" descr="Controles adicion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ntroles adicion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010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t>Stock de Tanques</w:t>
            </w: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br/>
              <w:t>Facturado y sobre facturado por planilla.</w:t>
            </w:r>
            <w:r w:rsidRPr="000C3F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br/>
              <w:t>(sistema/software de control de combustibles)</w:t>
            </w:r>
          </w:p>
          <w:p w:rsidR="000C3FED" w:rsidRPr="000C3FED" w:rsidRDefault="000C3FED" w:rsidP="000C3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  <w:t>Fichas de Control de Combustibles en Tanques</w:t>
            </w:r>
          </w:p>
        </w:tc>
      </w:tr>
    </w:tbl>
    <w:p w:rsidR="00A6339D" w:rsidRDefault="00A6339D"/>
    <w:p w:rsidR="000C3FED" w:rsidRDefault="000C3FED" w:rsidP="000C3FED">
      <w:pPr>
        <w:jc w:val="both"/>
        <w:rPr>
          <w:rFonts w:ascii="fonts/aller_lightregular" w:hAnsi="fonts/aller_lightregular"/>
          <w:color w:val="424143"/>
          <w:sz w:val="20"/>
          <w:szCs w:val="20"/>
        </w:rPr>
      </w:pPr>
      <w:r>
        <w:rPr>
          <w:rFonts w:ascii="fonts/aller_lightregular" w:hAnsi="fonts/aller_lightregular"/>
          <w:color w:val="424143"/>
          <w:sz w:val="20"/>
          <w:szCs w:val="20"/>
        </w:rPr>
        <w:lastRenderedPageBreak/>
        <w:t>E</w:t>
      </w:r>
      <w:r>
        <w:rPr>
          <w:rFonts w:ascii="fonts/aller_lightregular" w:hAnsi="fonts/aller_lightregular"/>
          <w:color w:val="424143"/>
          <w:sz w:val="20"/>
          <w:szCs w:val="20"/>
        </w:rPr>
        <w:t xml:space="preserve">s un sistema   ERP y sistema de punto de venta con toda la potencia y funcionalidad necesaria. Y cuando de manejo de sucursales se trata,  replica la estructura de la empresa, trabajando en cada sucursal en forma independiente; pero a la vez </w:t>
      </w:r>
      <w:r>
        <w:rPr>
          <w:rFonts w:ascii="fonts/aller_lightregular" w:hAnsi="fonts/aller_lightregular"/>
          <w:color w:val="424143"/>
          <w:sz w:val="20"/>
          <w:szCs w:val="20"/>
        </w:rPr>
        <w:t>centralizado</w:t>
      </w:r>
      <w:r>
        <w:rPr>
          <w:rFonts w:ascii="fonts/aller_lightregular" w:hAnsi="fonts/aller_lightregular"/>
          <w:color w:val="424143"/>
          <w:sz w:val="20"/>
          <w:szCs w:val="20"/>
        </w:rPr>
        <w:t>, consolidando y administrando el flujo de datos desde y hacia las sucursales</w:t>
      </w:r>
      <w:r>
        <w:rPr>
          <w:rFonts w:ascii="fonts/aller_lightregular" w:hAnsi="fonts/aller_lightregular"/>
          <w:color w:val="424143"/>
          <w:sz w:val="20"/>
          <w:szCs w:val="20"/>
        </w:rPr>
        <w:t xml:space="preserve"> con conexión permanente a internet</w:t>
      </w:r>
      <w:r>
        <w:rPr>
          <w:rFonts w:ascii="fonts/aller_lightregular" w:hAnsi="fonts/aller_lightregular"/>
          <w:color w:val="424143"/>
          <w:sz w:val="20"/>
          <w:szCs w:val="20"/>
        </w:rPr>
        <w:t>.</w:t>
      </w:r>
    </w:p>
    <w:p w:rsidR="000C3FED" w:rsidRPr="000C3FED" w:rsidRDefault="000C3FED" w:rsidP="000C3FED">
      <w:pPr>
        <w:spacing w:before="100" w:beforeAutospacing="1" w:after="100" w:afterAutospacing="1" w:line="300" w:lineRule="atLeast"/>
        <w:jc w:val="both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En consecuencia todos los datos involucrados en la operación están integrados en una sola base de datos; con registración contable simultánea. Aunque por motivos prácticos los menús de usuarios están agrupados por áreas funcionales. Dónde cada módulo tiene la capacidad para resolver todas las tareas específicas a un área o sector.  Los módulos están perfectamente integrados entre sí y generan y obtienen la información necesaria de los otros módulos.</w:t>
      </w:r>
    </w:p>
    <w:p w:rsidR="000C3FED" w:rsidRPr="000C3FED" w:rsidRDefault="000C3FED" w:rsidP="000C3FED">
      <w:pPr>
        <w:spacing w:before="100" w:beforeAutospacing="1" w:after="100" w:afterAutospacing="1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Está integrado por los siguientes módulos</w:t>
      </w:r>
    </w:p>
    <w:p w:rsidR="000C3FED" w:rsidRPr="000C3FED" w:rsidRDefault="000C3FED" w:rsidP="000C3FED">
      <w:pPr>
        <w:numPr>
          <w:ilvl w:val="0"/>
          <w:numId w:val="1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Clientes (Ventas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)</w:t>
      </w:r>
    </w:p>
    <w:p w:rsidR="000C3FED" w:rsidRPr="000C3FED" w:rsidRDefault="000C3FED" w:rsidP="000C3FED">
      <w:pPr>
        <w:numPr>
          <w:ilvl w:val="0"/>
          <w:numId w:val="1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Proveedores (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Compras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)</w:t>
      </w:r>
    </w:p>
    <w:p w:rsidR="000C3FED" w:rsidRPr="000C3FED" w:rsidRDefault="000C3FED" w:rsidP="000C3FED">
      <w:pPr>
        <w:numPr>
          <w:ilvl w:val="0"/>
          <w:numId w:val="1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Bancos (Cartera de Cheques, Tarjetas de crédito/debito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, </w:t>
      </w:r>
      <w:proofErr w:type="spellStart"/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Depositos</w:t>
      </w:r>
      <w:proofErr w:type="spellEnd"/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/Transferencias)</w:t>
      </w:r>
    </w:p>
    <w:p w:rsidR="000C3FED" w:rsidRPr="000C3FED" w:rsidRDefault="000C3FED" w:rsidP="000C3FED">
      <w:pPr>
        <w:numPr>
          <w:ilvl w:val="0"/>
          <w:numId w:val="1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Contabilidad</w:t>
      </w:r>
    </w:p>
    <w:p w:rsidR="000C3FED" w:rsidRDefault="000C3FED" w:rsidP="000C3FED">
      <w:pPr>
        <w:jc w:val="both"/>
      </w:pPr>
    </w:p>
    <w:p w:rsidR="000C3FED" w:rsidRPr="000C3FED" w:rsidRDefault="000C3FED" w:rsidP="000C3FED">
      <w:pPr>
        <w:spacing w:before="100" w:beforeAutospacing="1" w:after="100" w:afterAutospacing="1" w:line="300" w:lineRule="atLeast"/>
        <w:jc w:val="both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El sistema de punto de venta da soporte a las necesidades de pedidos y facturación; pero también agrega las funcionalidades que se precisan para ese puesto de trabajo: transferencias entre depósitos, remitos de venta, arqueo, apertura/cierres de caja, funciones especiales por niveles autorizados, consulta de operaciones entre otros.</w:t>
      </w:r>
    </w:p>
    <w:p w:rsidR="000C3FED" w:rsidRDefault="000C3FED" w:rsidP="000C3FED">
      <w:pPr>
        <w:spacing w:before="100" w:beforeAutospacing="1" w:after="100" w:afterAutospacing="1" w:line="300" w:lineRule="atLeast"/>
        <w:jc w:val="both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Al manejarse toda la información en un servidor central 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aporta 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facilidad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 para sincronizar,  distribuir  y consolidar toda la información de toda la empresa, gestiona la información entre sucursales y casa central.</w:t>
      </w:r>
    </w:p>
    <w:p w:rsidR="000C3FED" w:rsidRPr="000C3FED" w:rsidRDefault="000C3FED" w:rsidP="000C3FED">
      <w:pPr>
        <w:spacing w:before="100" w:beforeAutospacing="1" w:after="100" w:afterAutospacing="1" w:line="300" w:lineRule="atLeast"/>
        <w:jc w:val="both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Así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 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por ejemplo: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br/>
        <w:t xml:space="preserve">Una actualización de precios ingresada en la administración central, impactará 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en 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cada Sucursal.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br/>
        <w:t>Una Factura de proveedores ingresada en cualquier sucursal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, podrá ser pagada en 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la Administración central.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br/>
        <w:t xml:space="preserve">Una transferencia 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entre depósitos originada en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 cu</w:t>
      </w:r>
      <w:r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alquier sucursal es captada 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 xml:space="preserve"> en la sucursal de destino, pidiendo su confirmación, para que una vez confirmado en la sucursal de destino, sea finalmente consolidado</w:t>
      </w: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br/>
      </w:r>
      <w:bookmarkStart w:id="0" w:name="_GoBack"/>
      <w:bookmarkEnd w:id="0"/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Registros de Venta</w:t>
      </w:r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Movimientos de stock</w:t>
      </w:r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Clientes y Cobranzas</w:t>
      </w:r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Proveedores y Pagos (gestión proveedores)</w:t>
      </w:r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Planillas de caja conteniendo los datos de la cobranza</w:t>
      </w:r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Listas de precios</w:t>
      </w:r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Nuevos artículos, clientes, medios de cobro</w:t>
      </w:r>
    </w:p>
    <w:p w:rsidR="000C3FED" w:rsidRPr="000C3FED" w:rsidRDefault="000C3FED" w:rsidP="000C3FED">
      <w:pPr>
        <w:numPr>
          <w:ilvl w:val="1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Movimientos de stock entre sucursales/depósitos</w:t>
      </w:r>
    </w:p>
    <w:p w:rsidR="000C3FED" w:rsidRPr="000C3FED" w:rsidRDefault="000C3FED" w:rsidP="000C3FED">
      <w:pPr>
        <w:numPr>
          <w:ilvl w:val="0"/>
          <w:numId w:val="3"/>
        </w:numPr>
        <w:spacing w:after="0" w:line="300" w:lineRule="atLeast"/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</w:pPr>
      <w:r w:rsidRPr="000C3FED">
        <w:rPr>
          <w:rFonts w:ascii="fonts/aller_lightregular" w:eastAsia="Times New Roman" w:hAnsi="fonts/aller_lightregular" w:cs="Times New Roman"/>
          <w:color w:val="424143"/>
          <w:sz w:val="20"/>
          <w:szCs w:val="20"/>
          <w:lang w:eastAsia="es-ES"/>
        </w:rPr>
        <w:t>Permitiendo consultar toda la información en forma consolidada o por sucursal.</w:t>
      </w:r>
    </w:p>
    <w:p w:rsidR="000C3FED" w:rsidRDefault="000C3FED" w:rsidP="000C3FED">
      <w:pPr>
        <w:jc w:val="both"/>
      </w:pPr>
    </w:p>
    <w:sectPr w:rsidR="000C3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_birdhouseregula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fonts/aller_light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4CD3"/>
    <w:multiLevelType w:val="multilevel"/>
    <w:tmpl w:val="E2A4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8325A"/>
    <w:multiLevelType w:val="multilevel"/>
    <w:tmpl w:val="AB3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8009B"/>
    <w:multiLevelType w:val="multilevel"/>
    <w:tmpl w:val="AC0E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54936"/>
    <w:multiLevelType w:val="multilevel"/>
    <w:tmpl w:val="D938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6B347A"/>
    <w:multiLevelType w:val="multilevel"/>
    <w:tmpl w:val="C2A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66"/>
    <w:rsid w:val="000C3FED"/>
    <w:rsid w:val="001D6966"/>
    <w:rsid w:val="006B78A1"/>
    <w:rsid w:val="00A6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3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F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FE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C3FE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3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F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FE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C3FE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2019-06-22T01:20:00Z</dcterms:created>
  <dcterms:modified xsi:type="dcterms:W3CDTF">2019-06-22T01:53:00Z</dcterms:modified>
</cp:coreProperties>
</file>