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Sistema de detección y seguimiento de daños viales con YOLO26 y RDD2022 — Informe técnico</w:t>
      </w:r>
    </w:p>
    <w:p>
      <w:pPr/>
      <w:r>
        <w:t xml:space="preserve">25 de octubre de 2026</w:t>
      </w:r>
    </w:p>
    <w:p>
      <w:pPr>
        <w:pStyle w:val="Heading2"/>
      </w:pPr>
      <w:r>
        <w:t xml:space="preserve">Resumen</w:t>
      </w:r>
    </w:p>
    <w:p>
      <w:pPr/>
      <w:r>
        <w:t xml:space="preserve">Se desarrolló un sistema que detecta cuatro tipos de daño en el pavimento (grieta longitudinal, grieta transversal, piel de cocodrilo y bache) en fotografías y videos, y los registra para seguir su evolución en el tiempo. El modelo YOLO26s (9,47 millones de parámetros) se entrenó con 16 626 imágenes de RDD2022 y se evaluó con 2100 imágenes de validación y 2100 de test, separadas desde el inicio. En validación obtuvo precisión 0,672, recall 0,602, mAP50 0,660 y mAP50-95 0,337. Se calibró un perfil «sensible» con umbrales por clase (0,11 a 0,17): en test el recall medio subió de 0,608 a 0,695 y la precisión bajó de 0,637 a 0,500, es decir, unas cuatro falsas alarmas por cada acierto adicional. La aplicación web (FastAPI, PostgreSQL, ejecución en CPU) procesa una imagen en unos 94 ms en un Ryzen 5 5000, calcula un índice de severidad propio, estima tendencias por tramo, analiza videos con conteo estimado de daños y los ubica con una ruta GPX. RDD2022 no incluye imágenes de Ecuador, por lo que el desempeño en vías ecuatorianas no está medido y constituye la principal limitación y el trabajo siguiente.</w:t>
      </w:r>
    </w:p>
    <w:p>
      <w:pPr/>
      <w:r>
        <w:rPr>
          <w:b/>
        </w:rPr>
        <w:t xml:space="preserve">Palabras clave:</w:t>
      </w:r>
      <w:r>
        <w:t xml:space="preserve"> daños viales, detección de objetos, YOLO26, RDD2022, mantenimiento de pavimentos, FastAPI, Ecuador.</w:t>
      </w:r>
    </w:p>
    <w:p>
      <w:pPr>
        <w:pStyle w:val="Heading2"/>
      </w:pPr>
      <w:r>
        <w:t xml:space="preserve">Abstract</w:t>
      </w:r>
    </w:p>
    <w:p>
      <w:pPr/>
      <w:r>
        <w:t xml:space="preserve">A system was developed that detects four types of pavement damage (longitudinal crack, transverse crack, alligator crack and pothole) in photographs and videos and stores the results to track deterioration over time. A YOLO26s model (9.47 million parameters) was trained on 16,626 RDD2022 images and evaluated on 2,100 validation and 2,100 test images that were held apart from the start. On validation it reached precision 0.672, recall 0.602, mAP50 0.660 and mAP50-95 0.337. A "sensitive" profile with per-class thresholds (0.11 to 0.17) was calibrated: on the test set mean recall rose from 0.608 to 0.695 while mean precision fell from 0.637 to 0.500, roughly four extra false alarms per additional true detection. The web application (FastAPI, PostgreSQL, CPU-only inference) processes an image in about 94 ms on a Ryzen 5 5000, computes a custom severity index, estimates per-segment trends, analyses video with an estimated damage count and places findings on a GPX route. RDD2022 contains no Ecuadorian imagery, so performance on Ecuadorian roads has not been measured; this is the main limitation and the next step.</w:t>
      </w:r>
    </w:p>
    <w:p>
      <w:pPr/>
      <w:r>
        <w:rPr>
          <w:b/>
        </w:rPr>
        <w:t xml:space="preserve">Keywords:</w:t>
      </w:r>
      <w:r>
        <w:t xml:space="preserve"> road damage, object detection, YOLO26, RDD2022, pavement maintenance, FastAPI, Ecuador.</w:t>
      </w:r>
    </w:p>
    <w:p>
      <w:pPr>
        <w:pStyle w:val="Heading2"/>
      </w:pPr>
      <w:r>
        <w:t xml:space="preserve">1. Introducción</w:t>
      </w:r>
    </w:p>
    <w:p>
      <w:pPr>
        <w:pStyle w:val="Heading3"/>
      </w:pPr>
      <w:r>
        <w:t xml:space="preserve">1.1 Planteamiento del problema</w:t>
      </w:r>
    </w:p>
    <w:p>
      <w:pPr/>
      <w:r>
        <w:t xml:space="preserve">El deterioro del pavimento se detecta hoy sobre todo con inspecciones visuales en campo, que son lentas, costosas y difíciles de repetir con la frecuencia necesaria para ver cómo evoluciona un tramo. En Ecuador, el Ministerio de Transporte y Obras Públicas (MTOP) reportó en marzo de 2022 que 4082 km de los 10 264 km de la red vial estatal (40 %) estaban en mal estado [1]. Esa cifra corresponde a una fecha concreta y no sustituye un diagnóstico actual, pero muestra la escala del problema.</w:t>
      </w:r>
    </w:p>
    <w:p>
      <w:pPr/>
      <w:r>
        <w:t xml:space="preserve">Una línea de trabajo reciente propone detectar el daño automáticamente en imágenes tomadas con teléfonos móviles montados en un vehículo, lo que reduce el costo de captura [2]. Para entrenar y comparar modelos se creó el conjunto RDD2022, que reúne imágenes de varios países con anotaciones de cuatro tipos de daño [3]. Falta, sin embargo, una herramienta sencilla que un técnico local pueda instalar en un computador corriente, usar con sus propias fotos y videos, y conservar los resultados para comparar un mismo tramo en el tiempo.</w:t>
      </w:r>
    </w:p>
    <w:p>
      <w:pPr>
        <w:pStyle w:val="Heading3"/>
      </w:pPr>
      <w:r>
        <w:t xml:space="preserve">1.2 Objetivos</w:t>
      </w:r>
    </w:p>
    <w:p>
      <w:pPr/>
      <w:r>
        <w:rPr>
          <w:b/>
        </w:rPr>
        <w:t xml:space="preserve">Objetivo general.</w:t>
      </w:r>
      <w:r>
        <w:t xml:space="preserve"> Desarrollar y evaluar un sistema de detección y seguimiento de daños viales basado en YOLO26, que funcione en un computador sin GPU y reporte sus límites con métricas medidas.</w:t>
      </w:r>
    </w:p>
    <w:p>
      <w:pPr/>
      <w:r>
        <w:rPr>
          <w:b/>
        </w:rPr>
        <w:t xml:space="preserve">Objetivos específicos.</w:t>
      </w:r>
    </w:p>
    <w:p>
      <w:pPr>
        <w:pStyle w:val="ListParagraph"/>
        <w:numPr>
          <w:ilvl w:val="0"/>
          <w:numId w:val="2"/>
        </w:numPr>
      </w:pPr>
      <w:r>
        <w:t xml:space="preserve">Preparar el conjunto de datos y verificar que las particiones de entrenamiento, validación y test no compartan imágenes.</w:t>
      </w:r>
    </w:p>
    <w:p>
      <w:pPr>
        <w:pStyle w:val="ListParagraph"/>
        <w:numPr>
          <w:ilvl w:val="0"/>
          <w:numId w:val="2"/>
        </w:numPr>
      </w:pPr>
      <w:r>
        <w:t xml:space="preserve">Entrenar un modelo YOLO26s para cuatro clases de daño.</w:t>
      </w:r>
    </w:p>
    <w:p>
      <w:pPr>
        <w:pStyle w:val="ListParagraph"/>
        <w:numPr>
          <w:ilvl w:val="0"/>
          <w:numId w:val="2"/>
        </w:numPr>
      </w:pPr>
      <w:r>
        <w:t xml:space="preserve">Calibrar la sensibilidad de detección por clase y cuantificar el costo en falsas alarmas.</w:t>
      </w:r>
    </w:p>
    <w:p>
      <w:pPr>
        <w:pStyle w:val="ListParagraph"/>
        <w:numPr>
          <w:ilvl w:val="0"/>
          <w:numId w:val="2"/>
        </w:numPr>
      </w:pPr>
      <w:r>
        <w:t xml:space="preserve">Construir una aplicación web con base de datos para analizar fotos y videos y guardar los resultados por tramo.</w:t>
      </w:r>
    </w:p>
    <w:p>
      <w:pPr>
        <w:pStyle w:val="ListParagraph"/>
        <w:numPr>
          <w:ilvl w:val="0"/>
          <w:numId w:val="2"/>
        </w:numPr>
      </w:pPr>
      <w:r>
        <w:t xml:space="preserve">Definir un índice de severidad y una tendencia temporal comparables dentro de un mismo tramo.</w:t>
      </w:r>
    </w:p>
    <w:p>
      <w:pPr>
        <w:pStyle w:val="ListParagraph"/>
        <w:numPr>
          <w:ilvl w:val="0"/>
          <w:numId w:val="2"/>
        </w:numPr>
      </w:pPr>
      <w:r>
        <w:t xml:space="preserve">Medir el rendimiento en CPU y verificar el software con pruebas automatizadas.</w:t>
      </w:r>
    </w:p>
    <w:p>
      <w:pPr>
        <w:pStyle w:val="Heading3"/>
      </w:pPr>
      <w:r>
        <w:t xml:space="preserve">1.3 Alcance y exclusiones</w:t>
      </w:r>
    </w:p>
    <w:p>
      <w:pPr/>
      <w:r>
        <w:t xml:space="preserve">El sistema detecta y clasifica daños visibles en imágenes. </w:t>
      </w:r>
      <w:r>
        <w:rPr>
          <w:b/>
        </w:rPr>
        <w:t xml:space="preserve">No</w:t>
      </w:r>
      <w:r>
        <w:t xml:space="preserve"> reemplaza los índices normalizados de la ingeniería de pavimentos (PCI, IRI): el índice de severidad es una heurística propia. </w:t>
      </w:r>
      <w:r>
        <w:rPr>
          <w:b/>
        </w:rPr>
        <w:t xml:space="preserve">No</w:t>
      </w:r>
      <w:r>
        <w:t xml:space="preserve"> se midió el desempeño con imágenes de vías ecuatorianas, porque ningún subconjunto de RDD2022 proviene de Ecuador. El análisis de video se procesa y luego se entrega; no es en tiempo real.</w:t>
      </w:r>
    </w:p>
    <w:p>
      <w:pPr>
        <w:pStyle w:val="Heading3"/>
      </w:pPr>
      <w:r>
        <w:t xml:space="preserve">1.4 Estructura del documento</w:t>
      </w:r>
    </w:p>
    <w:p>
      <w:pPr/>
      <w:r>
        <w:t xml:space="preserve">El capítulo 2 resume el marco teórico. Los capítulos 3 a 6 describen los datos, el entrenamiento, los resultados y la calibración. Los capítulos 7 a 10 presentan la aplicación, el índice, el análisis de video y las pruebas. El capítulo 11 discute limitaciones y el 12 concluye.</w:t>
      </w:r>
    </w:p>
    <w:p>
      <w:pPr>
        <w:pStyle w:val="Heading2"/>
      </w:pPr>
      <w:r>
        <w:t xml:space="preserve">2. Marco teórico</w:t>
      </w:r>
    </w:p>
    <w:p>
      <w:pPr>
        <w:pStyle w:val="Heading3"/>
      </w:pPr>
      <w:r>
        <w:t xml:space="preserve">2.1 Detección de daños viales con aprendizaje profundo</w:t>
      </w:r>
    </w:p>
    <w:p>
      <w:pPr/>
      <w:r>
        <w:t xml:space="preserve">Detectar un daño consiste en ubicarlo con una caja y asignarle una clase. Maeda et al. mostraron en 2018 que redes de detección entrenadas con 9053 imágenes de teléfono (15 435 cajas, ocho categorías) alcanzaban recall y precisión superiores a 75 % en las categorías mejor detectables, pero que las clases con pocos ejemplos, como el bache, tenían recall muy bajo [2]. Ese patrón, la clase escasa es la más difícil, reaparece en los resultados de este trabajo.</w:t>
      </w:r>
    </w:p>
    <w:p>
      <w:pPr/>
      <w:r>
        <w:t xml:space="preserve">El conjunto RDD2020 amplió los datos con imágenes de India y República Checa (26 620 imágenes) y sirvió al Global Road Damage Detection Challenge, donde el equipo ganador, con un ensamble basado en YOLO, obtuvo F1 de 0,67 y 0,66 en sus dos conjuntos de prueba [4]. RDD2022 lo extendió a 47 420 imágenes de seis países, con las cuatro clases D00 (grieta longitudinal), D10 (grieta transversal), D20 (piel de cocodrilo) y D40 (bache) [3]. Esos F1 de 2020 dan un orden de magnitud de la dificultad de la tarea; no son comparables directamente con las métricas de este informe porque cambian los datos y el protocolo.</w:t>
      </w:r>
    </w:p>
    <w:p>
      <w:pPr>
        <w:pStyle w:val="Heading3"/>
      </w:pPr>
      <w:r>
        <w:t xml:space="preserve">2.2 La familia YOLO y YOLO26</w:t>
      </w:r>
    </w:p>
    <w:p>
      <w:pPr/>
      <w:r>
        <w:t xml:space="preserve">YOLO plantea la detección como una sola pasada de la red sobre la imagen completa, lo que permite velocidad cercana al tiempo real [5]. YOLO26, publicado por Ultralytics, mantiene ese enfoque e incorpora, según su documentación, una cabeza de salida directa sin supresión de no máximos (NMS) opcional, la eliminación de la pérdida DFL, la pérdida progresiva ProgLoss, la asignación de etiquetas sensible a objetos pequeños STAL y el optimizador MuSGD [6]. Un análisis independiente del marco NMS-free lo describe y se apoya en los benchmarks oficiales de Ultralytics [7]. Las cifras de velocidad de esas fuentes son del propio fabricante y no se verificaron en este trabajo.</w:t>
      </w:r>
    </w:p>
    <w:p>
      <w:pPr/>
      <w:r>
        <w:t xml:space="preserve">Se eligió la variante </w:t>
      </w:r>
      <w:r>
        <w:rPr>
          <w:b/>
        </w:rPr>
        <w:t xml:space="preserve">s</w:t>
      </w:r>
      <w:r>
        <w:t xml:space="preserve"> (small): en el fabricante tiene 9,5 millones de parámetros y 20,9 GFLOPs a 640 px [6]; el modelo entrenado aquí, ya fusionado, reportó 9 466 728 parámetros y 20,8 GFLOPs. Se buscó un tamaño razonable para un computador sin GPU (motivo de la elección y comparación con otras variantes: **por confirmar por el autor**).</w:t>
      </w:r>
    </w:p>
    <w:p>
      <w:pPr>
        <w:pStyle w:val="Heading3"/>
      </w:pPr>
      <w:r>
        <w:t xml:space="preserve">2.3 Métricas de evaluación</w:t>
      </w:r>
    </w:p>
    <w:p>
      <w:pPr/>
      <w:r>
        <w:t xml:space="preserve">Una detección se considera acierto (verdadero positivo) si su clase coincide con una etiqueta y la intersección sobre unión (IoU) entre ambas cajas es al menos 0,5:</w:t>
      </w:r>
    </w:p>
    <w:p>
      <w:pPr>
        <w:pStyle w:val="Code"/>
      </w:pPr>
      <w:bookmarkStart w:id="1" w:name="bongo_lang_latex_1"/>
      <w:bookmarkEnd w:id="1"/>
      <w:r>
        <w:t xml:space="preserve">\mathrm{IoU}(A,B)=\frac{|A\cap B|}{|A\cup B|}</w:t>
      </w:r>
    </w:p>
    <w:p>
      <w:pPr/>
      <w:r>
        <w:t xml:space="preserve">Con TP, FP y FN (aciertos, falsas alarmas y daños no detectados):</w:t>
      </w:r>
    </w:p>
    <w:p>
      <w:pPr>
        <w:pStyle w:val="Code"/>
      </w:pPr>
      <w:bookmarkStart w:id="2" w:name="bongo_lang_latex_2"/>
      <w:bookmarkEnd w:id="2"/>
      <w:r>
        <w:t xml:space="preserve">P=\frac{TP}{TP+FP},\qquad R=\frac{TP}{TP+FN}</w:t>
      </w:r>
    </w:p>
    <w:p>
      <w:pPr/>
      <w:r>
        <w:t xml:space="preserve">La precisión P responde a cuántas de las detecciones son reales; el recall R, a cuántos de los daños reales se encontraron. La precisión promedio AP50 es el área bajo la curva precisión–recall con IoU ≥ 0,5, y mAP50 es su promedio entre clases. mAP50-95 promedia además varios umbrales de IoU entre 0,5 y 0,95 y por eso es siempre menor. Subir el umbral de confianza aumenta P y baja R; bajarlo hace lo contrario. No existe un umbral «correcto»: es una decisión sobre qué error cuesta más.</w:t>
      </w:r>
    </w:p>
    <w:p>
      <w:pPr>
        <w:pStyle w:val="Heading3"/>
      </w:pPr>
      <w:r>
        <w:t xml:space="preserve">2.4 Tipos de daño considerados</w:t>
      </w:r>
    </w:p>
    <w:tbl>
      <w:tblPr>
        <w:tblStyle w:val="TableGrid"/>
        <w:tblW w:w="0" w:type="auto"/>
        <w:tblLayout w:type="fixed"/>
        <w:tblLook w:val="04A0" w:firstRow="1" w:lastRow="0" w:firstColumn="0" w:lastColumn="0" w:noHBand="0" w:noVBand="1"/>
      </w:tblPr>
      <w:tblGrid>
        <w:gridCol w:w="2304"/>
        <w:gridCol w:w="2790"/>
        <w:gridCol w:w="4266"/>
      </w:tblGrid>
      <w:tr>
        <w:trPr>
          <w:tblHeader/>
        </w:trPr>
        <w:tc>
          <w:tcPr>
            <w:tcW w:w="2304" w:type="dxa"/>
            <w:shd w:val="clear" w:color="auto" w:fill="F2F2F2"/>
          </w:tcPr>
          <w:p>
            <w:pPr/>
            <w:r>
              <w:t xml:space="preserve">Clase (código RDD)</w:t>
            </w:r>
          </w:p>
        </w:tc>
        <w:tc>
          <w:tcPr>
            <w:tcW w:w="2790" w:type="dxa"/>
            <w:shd w:val="clear" w:color="auto" w:fill="F2F2F2"/>
          </w:tcPr>
          <w:p>
            <w:pPr/>
            <w:r>
              <w:t xml:space="preserve">Nombre en la aplicación</w:t>
            </w:r>
          </w:p>
        </w:tc>
        <w:tc>
          <w:tcPr>
            <w:tcW w:w="4266" w:type="dxa"/>
            <w:shd w:val="clear" w:color="auto" w:fill="F2F2F2"/>
          </w:tcPr>
          <w:p>
            <w:pPr/>
            <w:r>
              <w:t xml:space="preserve">Descripción</w:t>
            </w:r>
          </w:p>
        </w:tc>
      </w:tr>
      <w:tr>
        <w:tc>
          <w:tcPr>
            <w:tcW w:w="2304" w:type="dxa"/>
          </w:tcPr>
          <w:p>
            <w:pPr/>
            <w:r>
              <w:t xml:space="preserve">D00</w:t>
            </w:r>
          </w:p>
        </w:tc>
        <w:tc>
          <w:tcPr>
            <w:tcW w:w="2790" w:type="dxa"/>
          </w:tcPr>
          <w:p>
            <w:pPr/>
            <w:r>
              <w:t xml:space="preserve">Grieta longitudinal</w:t>
            </w:r>
          </w:p>
        </w:tc>
        <w:tc>
          <w:tcPr>
            <w:tcW w:w="4266" w:type="dxa"/>
          </w:tcPr>
          <w:p>
            <w:pPr/>
            <w:r>
              <w:t xml:space="preserve">Fisura paralela al eje de la vía</w:t>
            </w:r>
          </w:p>
        </w:tc>
      </w:tr>
      <w:tr>
        <w:tc>
          <w:tcPr>
            <w:tcW w:w="2304" w:type="dxa"/>
          </w:tcPr>
          <w:p>
            <w:pPr/>
            <w:r>
              <w:t xml:space="preserve">D10</w:t>
            </w:r>
          </w:p>
        </w:tc>
        <w:tc>
          <w:tcPr>
            <w:tcW w:w="2790" w:type="dxa"/>
          </w:tcPr>
          <w:p>
            <w:pPr/>
            <w:r>
              <w:t xml:space="preserve">Grieta transversal</w:t>
            </w:r>
          </w:p>
        </w:tc>
        <w:tc>
          <w:tcPr>
            <w:tcW w:w="4266" w:type="dxa"/>
          </w:tcPr>
          <w:p>
            <w:pPr/>
            <w:r>
              <w:t xml:space="preserve">Fisura perpendicular al eje de la vía</w:t>
            </w:r>
          </w:p>
        </w:tc>
      </w:tr>
      <w:tr>
        <w:tc>
          <w:tcPr>
            <w:tcW w:w="2304" w:type="dxa"/>
          </w:tcPr>
          <w:p>
            <w:pPr/>
            <w:r>
              <w:t xml:space="preserve">D20</w:t>
            </w:r>
          </w:p>
        </w:tc>
        <w:tc>
          <w:tcPr>
            <w:tcW w:w="2790" w:type="dxa"/>
          </w:tcPr>
          <w:p>
            <w:pPr/>
            <w:r>
              <w:t xml:space="preserve">Piel de cocodrilo</w:t>
            </w:r>
          </w:p>
        </w:tc>
        <w:tc>
          <w:tcPr>
            <w:tcW w:w="4266" w:type="dxa"/>
          </w:tcPr>
          <w:p>
            <w:pPr/>
            <w:r>
              <w:t xml:space="preserve">Red de fisuras interconectadas</w:t>
            </w:r>
          </w:p>
        </w:tc>
      </w:tr>
      <w:tr>
        <w:tc>
          <w:tcPr>
            <w:tcW w:w="2304" w:type="dxa"/>
          </w:tcPr>
          <w:p>
            <w:pPr/>
            <w:r>
              <w:t xml:space="preserve">D40</w:t>
            </w:r>
          </w:p>
        </w:tc>
        <w:tc>
          <w:tcPr>
            <w:tcW w:w="2790" w:type="dxa"/>
          </w:tcPr>
          <w:p>
            <w:pPr/>
            <w:r>
              <w:t xml:space="preserve">Bache / daño mayor</w:t>
            </w:r>
          </w:p>
        </w:tc>
        <w:tc>
          <w:tcPr>
            <w:tcW w:w="4266" w:type="dxa"/>
          </w:tcPr>
          <w:p>
            <w:pPr/>
            <w:r>
              <w:t xml:space="preserve">Hueco o desprendimiento del pavimento</w:t>
            </w:r>
          </w:p>
        </w:tc>
      </w:tr>
    </w:tbl>
    <w:p>
      <w:pPr/>
      <w:r>
        <w:t xml:space="preserve">La clase D40 de RDD agrupa baches y otros daños mayores (en RDD2018 incluye baches, ahuellamientos y desprendimientos [2]), por eso la aplicación la rotula «Bache / daño mayor».</w:t>
      </w:r>
    </w:p>
    <w:p>
      <w:pPr>
        <w:pStyle w:val="Heading2"/>
      </w:pPr>
      <w:r>
        <w:t xml:space="preserve">3. Datos</w:t>
      </w:r>
    </w:p>
    <w:p>
      <w:pPr>
        <w:pStyle w:val="Heading3"/>
      </w:pPr>
      <w:r>
        <w:t xml:space="preserve">3.1 Origen y subconjuntos utilizados</w:t>
      </w:r>
    </w:p>
    <w:p>
      <w:pPr/>
      <w:r>
        <w:t xml:space="preserve">Se usó RDD2022 [3], descargado de Figshare porque el servidor original no respondió y verificado con suma MD5. De los subconjuntos disponibles se emplearon cinco: Japan, India, Czech, United_States y China_MotorBike. No se usaron Norway ni China_Drone (motivo de la exclusión: </w:t>
      </w:r>
      <w:r>
        <w:rPr>
          <w:b/>
        </w:rPr>
        <w:t xml:space="preserve">por confirmar por el autor</w:t>
      </w:r>
      <w:r>
        <w:t xml:space="preserve">). Las imágenes de cada país miden entre 512 × 512 y 720 × 720 px en la muestra revisada (Japan incluyó algunas de 540 × 540 y una de 1024 × 1024), por lo que el entrenamiento a 640 px implica un reescalado moderado.</w:t>
      </w:r>
    </w:p>
    <w:p>
      <w:pPr/>
      <w:r>
        <w:t xml:space="preserve">Las imágenes de la partición de prueba oficial de RDD2022 no traen anotaciones (500 en China_MotorBike, 709 en Czech, 1959 en India, 2627 en Japan y 1200 en United_States), de modo que no sirven para medir. Se trabajó solo con las imágenes que sí tienen archivo XML.</w:t>
      </w:r>
    </w:p>
    <w:tbl>
      <w:tblPr>
        <w:tblStyle w:val="TableGrid"/>
        <w:tblW w:w="0" w:type="auto"/>
        <w:tblLayout w:type="fixed"/>
        <w:tblLook w:val="04A0" w:firstRow="1" w:lastRow="0" w:firstColumn="0" w:lastColumn="0" w:noHBand="0" w:noVBand="1"/>
      </w:tblPr>
      <w:tblGrid>
        <w:gridCol w:w="3008"/>
        <w:gridCol w:w="2913"/>
        <w:gridCol w:w="3438"/>
      </w:tblGrid>
      <w:tr>
        <w:trPr>
          <w:tblHeader/>
        </w:trPr>
        <w:tc>
          <w:tcPr>
            <w:tcW w:w="3008" w:type="dxa"/>
            <w:shd w:val="clear" w:color="auto" w:fill="F2F2F2"/>
          </w:tcPr>
          <w:p>
            <w:pPr/>
            <w:r>
              <w:t xml:space="preserve">País</w:t>
            </w:r>
          </w:p>
        </w:tc>
        <w:tc>
          <w:tcPr>
            <w:tcW w:w="2913" w:type="dxa"/>
            <w:shd w:val="clear" w:color="auto" w:fill="F2F2F2"/>
          </w:tcPr>
          <w:p>
            <w:pPr/>
            <w:r>
              <w:t xml:space="preserve">Imágenes (total)</w:t>
            </w:r>
          </w:p>
        </w:tc>
        <w:tc>
          <w:tcPr>
            <w:tcW w:w="3438" w:type="dxa"/>
            <w:shd w:val="clear" w:color="auto" w:fill="F2F2F2"/>
          </w:tcPr>
          <w:p>
            <w:pPr/>
            <w:r>
              <w:t xml:space="preserve">Con anotación XML</w:t>
            </w:r>
          </w:p>
        </w:tc>
      </w:tr>
      <w:tr>
        <w:tc>
          <w:tcPr>
            <w:tcW w:w="3008" w:type="dxa"/>
          </w:tcPr>
          <w:p>
            <w:pPr/>
            <w:r>
              <w:t xml:space="preserve">Japan</w:t>
            </w:r>
          </w:p>
        </w:tc>
        <w:tc>
          <w:tcPr>
            <w:tcW w:w="2913" w:type="dxa"/>
          </w:tcPr>
          <w:p>
            <w:pPr/>
            <w:r>
              <w:t xml:space="preserve">13 133</w:t>
            </w:r>
          </w:p>
        </w:tc>
        <w:tc>
          <w:tcPr>
            <w:tcW w:w="3438" w:type="dxa"/>
          </w:tcPr>
          <w:p>
            <w:pPr/>
            <w:r>
              <w:t xml:space="preserve">10 506</w:t>
            </w:r>
          </w:p>
        </w:tc>
      </w:tr>
      <w:tr>
        <w:tc>
          <w:tcPr>
            <w:tcW w:w="3008" w:type="dxa"/>
          </w:tcPr>
          <w:p>
            <w:pPr/>
            <w:r>
              <w:t xml:space="preserve">India</w:t>
            </w:r>
          </w:p>
        </w:tc>
        <w:tc>
          <w:tcPr>
            <w:tcW w:w="2913" w:type="dxa"/>
          </w:tcPr>
          <w:p>
            <w:pPr/>
            <w:r>
              <w:t xml:space="preserve">9665</w:t>
            </w:r>
          </w:p>
        </w:tc>
        <w:tc>
          <w:tcPr>
            <w:tcW w:w="3438" w:type="dxa"/>
          </w:tcPr>
          <w:p>
            <w:pPr/>
            <w:r>
              <w:t xml:space="preserve">7706</w:t>
            </w:r>
          </w:p>
        </w:tc>
      </w:tr>
      <w:tr>
        <w:tc>
          <w:tcPr>
            <w:tcW w:w="3008" w:type="dxa"/>
          </w:tcPr>
          <w:p>
            <w:pPr/>
            <w:r>
              <w:t xml:space="preserve">Czech</w:t>
            </w:r>
          </w:p>
        </w:tc>
        <w:tc>
          <w:tcPr>
            <w:tcW w:w="2913" w:type="dxa"/>
          </w:tcPr>
          <w:p>
            <w:pPr/>
            <w:r>
              <w:t xml:space="preserve">3538</w:t>
            </w:r>
          </w:p>
        </w:tc>
        <w:tc>
          <w:tcPr>
            <w:tcW w:w="3438" w:type="dxa"/>
          </w:tcPr>
          <w:p>
            <w:pPr/>
            <w:r>
              <w:t xml:space="preserve">2829</w:t>
            </w:r>
          </w:p>
        </w:tc>
      </w:tr>
      <w:tr>
        <w:tc>
          <w:tcPr>
            <w:tcW w:w="3008" w:type="dxa"/>
          </w:tcPr>
          <w:p>
            <w:pPr/>
            <w:r>
              <w:t xml:space="preserve">United_States</w:t>
            </w:r>
          </w:p>
        </w:tc>
        <w:tc>
          <w:tcPr>
            <w:tcW w:w="2913" w:type="dxa"/>
          </w:tcPr>
          <w:p>
            <w:pPr/>
            <w:r>
              <w:t xml:space="preserve">6005</w:t>
            </w:r>
          </w:p>
        </w:tc>
        <w:tc>
          <w:tcPr>
            <w:tcW w:w="3438" w:type="dxa"/>
          </w:tcPr>
          <w:p>
            <w:pPr/>
            <w:r>
              <w:t xml:space="preserve">4805</w:t>
            </w:r>
          </w:p>
        </w:tc>
      </w:tr>
      <w:tr>
        <w:tc>
          <w:tcPr>
            <w:tcW w:w="3008" w:type="dxa"/>
          </w:tcPr>
          <w:p>
            <w:pPr/>
            <w:r>
              <w:t xml:space="preserve">China_MotorBike</w:t>
            </w:r>
          </w:p>
        </w:tc>
        <w:tc>
          <w:tcPr>
            <w:tcW w:w="2913" w:type="dxa"/>
          </w:tcPr>
          <w:p>
            <w:pPr/>
            <w:r>
              <w:t xml:space="preserve">2477</w:t>
            </w:r>
          </w:p>
        </w:tc>
        <w:tc>
          <w:tcPr>
            <w:tcW w:w="3438" w:type="dxa"/>
          </w:tcPr>
          <w:p>
            <w:pPr/>
            <w:r>
              <w:t xml:space="preserve">1977</w:t>
            </w:r>
          </w:p>
        </w:tc>
      </w:tr>
      <w:tr>
        <w:tc>
          <w:tcPr>
            <w:tcW w:w="3008" w:type="dxa"/>
          </w:tcPr>
          <w:p>
            <w:pPr/>
            <w:r>
              <w:rPr>
                <w:b/>
              </w:rPr>
              <w:t xml:space="preserve">Total</w:t>
            </w:r>
          </w:p>
        </w:tc>
        <w:tc>
          <w:tcPr>
            <w:tcW w:w="2913" w:type="dxa"/>
          </w:tcPr>
          <w:p>
            <w:pPr/>
            <w:r>
              <w:rPr>
                <w:b/>
              </w:rPr>
              <w:t xml:space="preserve">34 818</w:t>
            </w:r>
          </w:p>
        </w:tc>
        <w:tc>
          <w:tcPr>
            <w:tcW w:w="3438" w:type="dxa"/>
          </w:tcPr>
          <w:p>
            <w:pPr/>
            <w:r>
              <w:rPr>
                <w:b/>
              </w:rPr>
              <w:t xml:space="preserve">27 823</w:t>
            </w:r>
          </w:p>
        </w:tc>
      </w:tr>
    </w:tbl>
    <w:p>
      <w:pPr>
        <w:pStyle w:val="Heading3"/>
      </w:pPr>
      <w:r>
        <w:t xml:space="preserve">3.2 Limpieza y selección</w:t>
      </w:r>
    </w:p>
    <w:p>
      <w:pPr/>
      <w:r>
        <w:t xml:space="preserve">De las 27 823 imágenes anotadas, una era duplicado exacto (quedaron 27 822 únicas) y una caja degenerada se descartó. Se conservaron 20 826 imágenes: 18 933 con daño y 1893 sin daño (fondo). Otras 6996 imágenes de fondo se descartaron por un límite de proporción de fondo.</w:t>
      </w:r>
    </w:p>
    <w:p>
      <w:pPr/>
      <w:r>
        <w:t xml:space="preserve">Solo se usaron las cuatro clases de daño D00, D10, D20 y D40. Las demás categorías presentes en los XML se omitieron: D44 (5057 cajas), D50 (3581), D43 (793), Repair (277), D01 (179), D11 (45) y una caja «D0w0». Las cajas se convirtieron al formato YOLO (clase, centro, ancho y alto normalizados).</w:t>
      </w:r>
    </w:p>
    <w:p>
      <w:pPr>
        <w:pStyle w:val="Heading3"/>
      </w:pPr>
      <w:r>
        <w:t xml:space="preserve">3.3 Particiones</w:t>
      </w:r>
    </w:p>
    <w:p>
      <w:pPr/>
      <w:r>
        <w:t xml:space="preserve">Las 20 826 imágenes se repartieron en 16 626 para entrenamiento, 2100 para validación y 2100 para test, repartidas entre los cinco países:</w:t>
      </w:r>
    </w:p>
    <w:tbl>
      <w:tblPr>
        <w:tblStyle w:val="TableGrid"/>
        <w:tblW w:w="0" w:type="auto"/>
        <w:tblLayout w:type="fixed"/>
        <w:tblLook w:val="04A0" w:firstRow="1" w:lastRow="0" w:firstColumn="0" w:lastColumn="0" w:noHBand="0" w:noVBand="1"/>
      </w:tblPr>
      <w:tblGrid>
        <w:gridCol w:w="3238"/>
        <w:gridCol w:w="2796"/>
        <w:gridCol w:w="2172"/>
        <w:gridCol w:w="1152"/>
      </w:tblGrid>
      <w:tr>
        <w:trPr>
          <w:tblHeader/>
        </w:trPr>
        <w:tc>
          <w:tcPr>
            <w:tcW w:w="3238" w:type="dxa"/>
            <w:shd w:val="clear" w:color="auto" w:fill="F2F2F2"/>
          </w:tcPr>
          <w:p>
            <w:pPr/>
            <w:r>
              <w:t xml:space="preserve">País</w:t>
            </w:r>
          </w:p>
        </w:tc>
        <w:tc>
          <w:tcPr>
            <w:tcW w:w="2796" w:type="dxa"/>
            <w:shd w:val="clear" w:color="auto" w:fill="F2F2F2"/>
          </w:tcPr>
          <w:p>
            <w:pPr/>
            <w:r>
              <w:t xml:space="preserve">Entrenamiento</w:t>
            </w:r>
          </w:p>
        </w:tc>
        <w:tc>
          <w:tcPr>
            <w:tcW w:w="2172" w:type="dxa"/>
            <w:shd w:val="clear" w:color="auto" w:fill="F2F2F2"/>
          </w:tcPr>
          <w:p>
            <w:pPr/>
            <w:r>
              <w:t xml:space="preserve">Validación</w:t>
            </w:r>
          </w:p>
        </w:tc>
        <w:tc>
          <w:tcPr>
            <w:tcW w:w="1152" w:type="dxa"/>
            <w:shd w:val="clear" w:color="auto" w:fill="F2F2F2"/>
          </w:tcPr>
          <w:p>
            <w:pPr/>
            <w:r>
              <w:t xml:space="preserve">Test</w:t>
            </w:r>
          </w:p>
        </w:tc>
      </w:tr>
      <w:tr>
        <w:tc>
          <w:tcPr>
            <w:tcW w:w="3238" w:type="dxa"/>
          </w:tcPr>
          <w:p>
            <w:pPr/>
            <w:r>
              <w:t xml:space="preserve">Japan</w:t>
            </w:r>
          </w:p>
        </w:tc>
        <w:tc>
          <w:tcPr>
            <w:tcW w:w="2796" w:type="dxa"/>
          </w:tcPr>
          <w:p>
            <w:pPr/>
            <w:r>
              <w:t xml:space="preserve">6717</w:t>
            </w:r>
          </w:p>
        </w:tc>
        <w:tc>
          <w:tcPr>
            <w:tcW w:w="2172" w:type="dxa"/>
          </w:tcPr>
          <w:p>
            <w:pPr/>
            <w:r>
              <w:t xml:space="preserve">850</w:t>
            </w:r>
          </w:p>
        </w:tc>
        <w:tc>
          <w:tcPr>
            <w:tcW w:w="1152" w:type="dxa"/>
          </w:tcPr>
          <w:p>
            <w:pPr/>
            <w:r>
              <w:t xml:space="preserve">850</w:t>
            </w:r>
          </w:p>
        </w:tc>
      </w:tr>
      <w:tr>
        <w:tc>
          <w:tcPr>
            <w:tcW w:w="3238" w:type="dxa"/>
          </w:tcPr>
          <w:p>
            <w:pPr/>
            <w:r>
              <w:t xml:space="preserve">United_States</w:t>
            </w:r>
          </w:p>
        </w:tc>
        <w:tc>
          <w:tcPr>
            <w:tcW w:w="2796" w:type="dxa"/>
          </w:tcPr>
          <w:p>
            <w:pPr/>
            <w:r>
              <w:t xml:space="preserve">3804</w:t>
            </w:r>
          </w:p>
        </w:tc>
        <w:tc>
          <w:tcPr>
            <w:tcW w:w="2172" w:type="dxa"/>
          </w:tcPr>
          <w:p>
            <w:pPr/>
            <w:r>
              <w:t xml:space="preserve">500</w:t>
            </w:r>
          </w:p>
        </w:tc>
        <w:tc>
          <w:tcPr>
            <w:tcW w:w="1152" w:type="dxa"/>
          </w:tcPr>
          <w:p>
            <w:pPr/>
            <w:r>
              <w:t xml:space="preserve">500</w:t>
            </w:r>
          </w:p>
        </w:tc>
      </w:tr>
      <w:tr>
        <w:tc>
          <w:tcPr>
            <w:tcW w:w="3238" w:type="dxa"/>
          </w:tcPr>
          <w:p>
            <w:pPr/>
            <w:r>
              <w:t xml:space="preserve">India</w:t>
            </w:r>
          </w:p>
        </w:tc>
        <w:tc>
          <w:tcPr>
            <w:tcW w:w="2796" w:type="dxa"/>
          </w:tcPr>
          <w:p>
            <w:pPr/>
            <w:r>
              <w:t xml:space="preserve">3388</w:t>
            </w:r>
          </w:p>
        </w:tc>
        <w:tc>
          <w:tcPr>
            <w:tcW w:w="2172" w:type="dxa"/>
          </w:tcPr>
          <w:p>
            <w:pPr/>
            <w:r>
              <w:t xml:space="preserve">400</w:t>
            </w:r>
          </w:p>
        </w:tc>
        <w:tc>
          <w:tcPr>
            <w:tcW w:w="1152" w:type="dxa"/>
          </w:tcPr>
          <w:p>
            <w:pPr/>
            <w:r>
              <w:t xml:space="preserve">400</w:t>
            </w:r>
          </w:p>
        </w:tc>
      </w:tr>
      <w:tr>
        <w:tc>
          <w:tcPr>
            <w:tcW w:w="3238" w:type="dxa"/>
          </w:tcPr>
          <w:p>
            <w:pPr/>
            <w:r>
              <w:t xml:space="preserve">China_MotorBike</w:t>
            </w:r>
          </w:p>
        </w:tc>
        <w:tc>
          <w:tcPr>
            <w:tcW w:w="2796" w:type="dxa"/>
          </w:tcPr>
          <w:p>
            <w:pPr/>
            <w:r>
              <w:t xml:space="preserve">1542</w:t>
            </w:r>
          </w:p>
        </w:tc>
        <w:tc>
          <w:tcPr>
            <w:tcW w:w="2172" w:type="dxa"/>
          </w:tcPr>
          <w:p>
            <w:pPr/>
            <w:r>
              <w:t xml:space="preserve">200</w:t>
            </w:r>
          </w:p>
        </w:tc>
        <w:tc>
          <w:tcPr>
            <w:tcW w:w="1152" w:type="dxa"/>
          </w:tcPr>
          <w:p>
            <w:pPr/>
            <w:r>
              <w:t xml:space="preserve">200</w:t>
            </w:r>
          </w:p>
        </w:tc>
      </w:tr>
      <w:tr>
        <w:tc>
          <w:tcPr>
            <w:tcW w:w="3238" w:type="dxa"/>
          </w:tcPr>
          <w:p>
            <w:pPr/>
            <w:r>
              <w:t xml:space="preserve">Czech</w:t>
            </w:r>
          </w:p>
        </w:tc>
        <w:tc>
          <w:tcPr>
            <w:tcW w:w="2796" w:type="dxa"/>
          </w:tcPr>
          <w:p>
            <w:pPr/>
            <w:r>
              <w:t xml:space="preserve">1175</w:t>
            </w:r>
          </w:p>
        </w:tc>
        <w:tc>
          <w:tcPr>
            <w:tcW w:w="2172" w:type="dxa"/>
          </w:tcPr>
          <w:p>
            <w:pPr/>
            <w:r>
              <w:t xml:space="preserve">150</w:t>
            </w:r>
          </w:p>
        </w:tc>
        <w:tc>
          <w:tcPr>
            <w:tcW w:w="1152" w:type="dxa"/>
          </w:tcPr>
          <w:p>
            <w:pPr/>
            <w:r>
              <w:t xml:space="preserve">150</w:t>
            </w:r>
          </w:p>
        </w:tc>
      </w:tr>
    </w:tbl>
    <w:p>
      <w:pPr/>
      <w:r>
        <w:t xml:space="preserve">Cantidad de cajas (etiquetas) por clase y partición:</w:t>
      </w:r>
    </w:p>
    <w:tbl>
      <w:tblPr>
        <w:tblStyle w:val="TableGrid"/>
        <w:tblW w:w="0" w:type="auto"/>
        <w:tblLayout w:type="fixed"/>
        <w:tblLook w:val="04A0" w:firstRow="1" w:lastRow="0" w:firstColumn="0" w:lastColumn="0" w:noHBand="0" w:noVBand="1"/>
      </w:tblPr>
      <w:tblGrid>
        <w:gridCol w:w="3355"/>
        <w:gridCol w:w="2743"/>
        <w:gridCol w:w="2130"/>
        <w:gridCol w:w="1130"/>
      </w:tblGrid>
      <w:tr>
        <w:trPr>
          <w:tblHeader/>
        </w:trPr>
        <w:tc>
          <w:tcPr>
            <w:tcW w:w="3355" w:type="dxa"/>
            <w:shd w:val="clear" w:color="auto" w:fill="F2F2F2"/>
          </w:tcPr>
          <w:p>
            <w:pPr/>
            <w:r>
              <w:t xml:space="preserve">Clase</w:t>
            </w:r>
          </w:p>
        </w:tc>
        <w:tc>
          <w:tcPr>
            <w:tcW w:w="2743" w:type="dxa"/>
            <w:shd w:val="clear" w:color="auto" w:fill="F2F2F2"/>
          </w:tcPr>
          <w:p>
            <w:pPr/>
            <w:r>
              <w:t xml:space="preserve">Entrenamiento</w:t>
            </w:r>
          </w:p>
        </w:tc>
        <w:tc>
          <w:tcPr>
            <w:tcW w:w="2130" w:type="dxa"/>
            <w:shd w:val="clear" w:color="auto" w:fill="F2F2F2"/>
          </w:tcPr>
          <w:p>
            <w:pPr/>
            <w:r>
              <w:t xml:space="preserve">Validación</w:t>
            </w:r>
          </w:p>
        </w:tc>
        <w:tc>
          <w:tcPr>
            <w:tcW w:w="1130" w:type="dxa"/>
            <w:shd w:val="clear" w:color="auto" w:fill="F2F2F2"/>
          </w:tcPr>
          <w:p>
            <w:pPr/>
            <w:r>
              <w:t xml:space="preserve">Test</w:t>
            </w:r>
          </w:p>
        </w:tc>
      </w:tr>
      <w:tr>
        <w:tc>
          <w:tcPr>
            <w:tcW w:w="3355" w:type="dxa"/>
          </w:tcPr>
          <w:p>
            <w:pPr/>
            <w:r>
              <w:t xml:space="preserve">longitudinal_crack</w:t>
            </w:r>
          </w:p>
        </w:tc>
        <w:tc>
          <w:tcPr>
            <w:tcW w:w="2743" w:type="dxa"/>
          </w:tcPr>
          <w:p>
            <w:pPr/>
            <w:r>
              <w:t xml:space="preserve">12 823</w:t>
            </w:r>
          </w:p>
        </w:tc>
        <w:tc>
          <w:tcPr>
            <w:tcW w:w="2130" w:type="dxa"/>
          </w:tcPr>
          <w:p>
            <w:pPr/>
            <w:r>
              <w:t xml:space="preserve">1595</w:t>
            </w:r>
          </w:p>
        </w:tc>
        <w:tc>
          <w:tcPr>
            <w:tcW w:w="1130" w:type="dxa"/>
          </w:tcPr>
          <w:p>
            <w:pPr/>
            <w:r>
              <w:t xml:space="preserve">1599</w:t>
            </w:r>
          </w:p>
        </w:tc>
      </w:tr>
      <w:tr>
        <w:tc>
          <w:tcPr>
            <w:tcW w:w="3355" w:type="dxa"/>
          </w:tcPr>
          <w:p>
            <w:pPr/>
            <w:r>
              <w:t xml:space="preserve">transverse_crack</w:t>
            </w:r>
          </w:p>
        </w:tc>
        <w:tc>
          <w:tcPr>
            <w:tcW w:w="2743" w:type="dxa"/>
          </w:tcPr>
          <w:p>
            <w:pPr/>
            <w:r>
              <w:t xml:space="preserve">7021</w:t>
            </w:r>
          </w:p>
        </w:tc>
        <w:tc>
          <w:tcPr>
            <w:tcW w:w="2130" w:type="dxa"/>
          </w:tcPr>
          <w:p>
            <w:pPr/>
            <w:r>
              <w:t xml:space="preserve">924</w:t>
            </w:r>
          </w:p>
        </w:tc>
        <w:tc>
          <w:tcPr>
            <w:tcW w:w="1130" w:type="dxa"/>
          </w:tcPr>
          <w:p>
            <w:pPr/>
            <w:r>
              <w:t xml:space="preserve">891</w:t>
            </w:r>
          </w:p>
        </w:tc>
      </w:tr>
      <w:tr>
        <w:tc>
          <w:tcPr>
            <w:tcW w:w="3355" w:type="dxa"/>
          </w:tcPr>
          <w:p>
            <w:pPr/>
            <w:r>
              <w:t xml:space="preserve">alligator_crack</w:t>
            </w:r>
          </w:p>
        </w:tc>
        <w:tc>
          <w:tcPr>
            <w:tcW w:w="2743" w:type="dxa"/>
          </w:tcPr>
          <w:p>
            <w:pPr/>
            <w:r>
              <w:t xml:space="preserve">7884</w:t>
            </w:r>
          </w:p>
        </w:tc>
        <w:tc>
          <w:tcPr>
            <w:tcW w:w="2130" w:type="dxa"/>
          </w:tcPr>
          <w:p>
            <w:pPr/>
            <w:r>
              <w:t xml:space="preserve">1030</w:t>
            </w:r>
          </w:p>
        </w:tc>
        <w:tc>
          <w:tcPr>
            <w:tcW w:w="1130" w:type="dxa"/>
          </w:tcPr>
          <w:p>
            <w:pPr/>
            <w:r>
              <w:t xml:space="preserve">941</w:t>
            </w:r>
          </w:p>
        </w:tc>
      </w:tr>
      <w:tr>
        <w:tc>
          <w:tcPr>
            <w:tcW w:w="3355" w:type="dxa"/>
          </w:tcPr>
          <w:p>
            <w:pPr/>
            <w:r>
              <w:t xml:space="preserve">pothole</w:t>
            </w:r>
          </w:p>
        </w:tc>
        <w:tc>
          <w:tcPr>
            <w:tcW w:w="2743" w:type="dxa"/>
          </w:tcPr>
          <w:p>
            <w:pPr/>
            <w:r>
              <w:t xml:space="preserve">4870</w:t>
            </w:r>
          </w:p>
        </w:tc>
        <w:tc>
          <w:tcPr>
            <w:tcW w:w="2130" w:type="dxa"/>
          </w:tcPr>
          <w:p>
            <w:pPr/>
            <w:r>
              <w:t xml:space="preserve">577</w:t>
            </w:r>
          </w:p>
        </w:tc>
        <w:tc>
          <w:tcPr>
            <w:tcW w:w="1130" w:type="dxa"/>
          </w:tcPr>
          <w:p>
            <w:pPr/>
            <w:r>
              <w:t xml:space="preserve">550</w:t>
            </w:r>
          </w:p>
        </w:tc>
      </w:tr>
    </w:tbl>
    <w:p>
      <w:pPr/>
      <w:r>
        <w:t xml:space="preserve">El desbalance máximo entre clases en entrenamiento es 2,6 : 1 (grieta longitudinal frente a bache), que se consideró moderado. El bache es la clase con menos ejemplos en las tres particiones.</w:t>
      </w:r>
    </w:p>
    <w:p>
      <w:pPr>
        <w:pStyle w:val="Heading3"/>
      </w:pPr>
      <w:r>
        <w:t xml:space="preserve">3.4 Verificación de que no hay fuga de datos</w:t>
      </w:r>
    </w:p>
    <w:p>
      <w:pPr/>
      <w:r>
        <w:t xml:space="preserve">Se comprobó que no hay nombres repetidos ni contenido idéntico entre particiones. Además, al reconstruir el conjunto para la calibración (capítulo 6), las 20 826 imágenes cayeron en la misma partición que en el entrenamiento original: el notebook se detiene si eso no se cumple. Esto garantiza que las métricas de test provienen de imágenes que el modelo nunca vio, ni siquiera al elegir umbrales.</w:t>
      </w:r>
    </w:p>
    <w:p>
      <w:pPr/>
      <w:r>
        <w:t xml:space="preserve">Una limitación que el reparto estratificado no corrige: imágenes consecutivas de un mismo recorrido pueden ser muy parecidas. Si las fotos de un mismo trayecto quedaron repartidas entre entrenamiento y test, las métricas podrían ser algo optimistas. Esto no se verificó.</w:t>
      </w:r>
    </w:p>
    <w:p>
      <w:pPr>
        <w:pStyle w:val="Heading2"/>
      </w:pPr>
      <w:r>
        <w:t xml:space="preserve">4. Metodología y entrenamiento del modelo</w:t>
      </w:r>
    </w:p>
    <w:p>
      <w:pPr>
        <w:pStyle w:val="Heading3"/>
      </w:pPr>
      <w:r>
        <w:t xml:space="preserve">4.1 Entorno</w:t>
      </w:r>
    </w:p>
    <w:p>
      <w:pPr/>
      <w:r>
        <w:t xml:space="preserve">El entrenamiento se hizo en Google Colab con una GPU Tesla T4 (15 GB de VRAM), 2 CPU y 12,7 GB de RAM, usando Ultralytics 8.4.184, PyTorch 2.11.0 (CUDA 13.0) y Python 3.13. La aplicación final, en cambio, corre solo en CPU (capítulo 10).</w:t>
      </w:r>
    </w:p>
    <w:p>
      <w:pPr>
        <w:pStyle w:val="Heading3"/>
      </w:pPr>
      <w:r>
        <w:t xml:space="preserve">4.2 Modelo y configuración</w:t>
      </w:r>
    </w:p>
    <w:p>
      <w:pPr/>
      <w:r>
        <w:t xml:space="preserve">Se partió de los pesos preentrenados </w:t>
      </w:r>
      <w:r>
        <w:rPr>
          <w:rStyle w:val="CodeChar"/>
        </w:rPr>
        <w:t xml:space="preserve">yolo26s.pt</w:t>
      </w:r>
      <w:r>
        <w:t xml:space="preserve"> de Ultralytics y se ajustó el modelo a las cuatro clases (0 grieta longitudinal, 1 grieta transversal, 2 piel de cocodrilo, 3 bache). Configuración registrada del entrenamiento completo: resolución de entrada 640 px, tamaño de lote automático (</w:t>
      </w:r>
      <w:r>
        <w:rPr>
          <w:rStyle w:val="CodeChar"/>
        </w:rPr>
        <w:t xml:space="preserve">batch=-1</w:t>
      </w:r>
      <w:r>
        <w:t xml:space="preserve">) y detención anticipada con paciencia de 20 épocas.</w:t>
      </w:r>
    </w:p>
    <w:p>
      <w:pPr/>
      <w:r>
        <w:t xml:space="preserve">El archivo resultante </w:t>
      </w:r>
      <w:r>
        <w:rPr>
          <w:rStyle w:val="CodeChar"/>
        </w:rPr>
        <w:t xml:space="preserve">best.pt</w:t>
      </w:r>
      <w:r>
        <w:t xml:space="preserve"> tiene SHA-256 </w:t>
      </w:r>
      <w:r>
        <w:rPr>
          <w:rStyle w:val="CodeChar"/>
        </w:rPr>
        <w:t xml:space="preserve">59e030a042fa97d8e1da8de5dd989e94e1c47227de795a89f827def471ba8d88</w:t>
      </w:r>
      <w:r>
        <w:t xml:space="preserve">. La aplicación calcula esa huella al cargar el modelo y guarda un identificador corto en cada análisis, de modo que cada resultado se puede atribuir a una versión exacta del modelo.</w:t>
      </w:r>
    </w:p>
    <w:p>
      <w:pPr>
        <w:pStyle w:val="Quote"/>
      </w:pPr>
      <w:r>
        <w:rPr>
          <w:b/>
        </w:rPr>
        <w:t xml:space="preserve">Datos por completar (autor):</w:t>
      </w:r>
      <w:r>
        <w:t xml:space="preserve"> número máximo de épocas, época en que se detuvo y mejor época, optimizador y tasa de aprendizaje, aumentos de datos, tiempo total de entrenamiento y curvas de pérdida. Están en </w:t>
      </w:r>
      <w:r>
        <w:rPr>
          <w:rStyle w:val="CodeChar"/>
        </w:rPr>
        <w:t xml:space="preserve">args.yaml</w:t>
      </w:r>
      <w:r>
        <w:t xml:space="preserve"> y </w:t>
      </w:r>
      <w:r>
        <w:rPr>
          <w:rStyle w:val="CodeChar"/>
        </w:rPr>
        <w:t xml:space="preserve">results.csv</w:t>
      </w:r>
      <w:r>
        <w:t xml:space="preserve"> de la carpeta </w:t>
      </w:r>
      <w:r>
        <w:rPr>
          <w:rStyle w:val="CodeChar"/>
        </w:rPr>
        <w:t xml:space="preserve">final_full</w:t>
      </w:r>
      <w:r>
        <w:t xml:space="preserve"> del entrenamiento; con ellos se completa esta sección sin estimar nada.</w:t>
      </w:r>
    </w:p>
    <w:p>
      <w:pPr>
        <w:pStyle w:val="Heading3"/>
      </w:pPr>
      <w:r>
        <w:t xml:space="preserve">4.3 Protocolo de evaluación</w:t>
      </w:r>
    </w:p>
    <w:p>
      <w:pPr/>
      <w:r>
        <w:t xml:space="preserve">Se aplicó una regla estricta para evitar optimismo:</w:t>
      </w:r>
    </w:p>
    <w:p>
      <w:pPr>
        <w:pStyle w:val="ListParagraph"/>
        <w:numPr>
          <w:ilvl w:val="0"/>
          <w:numId w:val="3"/>
        </w:numPr>
      </w:pPr>
      <w:r>
        <w:t xml:space="preserve">El entrenamiento usa solo la partición de entrenamiento; la validación selecciona el mejor punto de entrenamiento.</w:t>
      </w:r>
    </w:p>
    <w:p>
      <w:pPr>
        <w:pStyle w:val="ListParagraph"/>
        <w:numPr>
          <w:ilvl w:val="0"/>
          <w:numId w:val="3"/>
        </w:numPr>
      </w:pPr>
      <w:r>
        <w:t xml:space="preserve">Los umbrales de confianza de la calibración se eligen </w:t>
      </w:r>
      <w:r>
        <w:rPr>
          <w:b/>
        </w:rPr>
        <w:t xml:space="preserve">solo con validación</w:t>
      </w:r>
      <w:r>
        <w:t xml:space="preserve"> (capítulo 6).</w:t>
      </w:r>
    </w:p>
    <w:p>
      <w:pPr>
        <w:pStyle w:val="ListParagraph"/>
        <w:numPr>
          <w:ilvl w:val="0"/>
          <w:numId w:val="3"/>
        </w:numPr>
      </w:pPr>
      <w:r>
        <w:t xml:space="preserve">El test se evalúa </w:t>
      </w:r>
      <w:r>
        <w:rPr>
          <w:b/>
        </w:rPr>
        <w:t xml:space="preserve">una sola vez</w:t>
      </w:r>
      <w:r>
        <w:t xml:space="preserve">, con los umbrales ya fijados.</w:t>
      </w:r>
    </w:p>
    <w:p>
      <w:pPr/>
      <w:r>
        <w:t xml:space="preserve">Para medir precisión y recall a distintos umbrales se escribió un evaluador propio: empareja de forma voraz, por clase y por orden de confianza, cada detección con la etiqueta de mayor IoU ≥ 0,5 todavía libre, y calcula AP50 con 101 puntos de interpolación. Una autoprueba con un detector perfecto da 0,995, que es el máximo posible con ese método. Se contrastó con el validador de Ultralytics sobre las 2100 imágenes de validación: mAP50 propio 0,6441 frente a 0,6601 de Ultralytics, una diferencia de 0,016 que se atribuye a diferencias en el emparejamiento; se fijó de antemano una tolerancia de 0,03.</w:t>
      </w:r>
    </w:p>
    <w:p>
      <w:pPr/>
      <w:r>
        <w:t xml:space="preserve">El </w:t>
      </w:r>
      <w:r>
        <w:rPr>
          <w:rStyle w:val="CodeChar"/>
        </w:rPr>
        <w:t xml:space="preserve">best.pt</w:t>
      </w:r>
      <w:r>
        <w:t xml:space="preserve"> contiene dos cabezas de salida: la que usa NMS (por defecto) y la de salida directa sin NMS. La aplicación usa la primera, que es la que se midió en el entrenamiento y la única que admite aumento en prueba (TTA); en validación la cabeza sin NMS obtuvo mAP50 propio 0,6169 frente a 0,6441.</w:t>
      </w:r>
    </w:p>
    <w:p>
      <w:pPr>
        <w:pStyle w:val="Heading2"/>
      </w:pPr>
      <w:r>
        <w:t xml:space="preserve">5. Resultados del modelo</w:t>
      </w:r>
    </w:p>
    <w:p>
      <w:pPr>
        <w:pStyle w:val="Heading3"/>
      </w:pPr>
      <w:r>
        <w:t xml:space="preserve">5.1 Desempeño global en validación</w:t>
      </w:r>
    </w:p>
    <w:p>
      <w:pPr/>
      <w:r>
        <w:t xml:space="preserve">Sobre las 2100 imágenes de validación (4126 cajas) y con el umbral por defecto de Ultralytics, el modelo obtuvo precisión 0,672, recall 0,602, mAP50 0,660 y mAP50-95 0,337. Ultralytics reportó 12,0 ms de inferencia por imagen en la T4, más 0,9 ms de preprocesado y 0,9 ms de posprocesado. Que el mAP50-95 sea la mitad del mAP50 indica que el modelo localiza bien la zona dañada pero sus cajas son menos exactas cuando se exige mayor solapamiento, algo esperable en grietas, cuyos límites son difusos.</w:t>
      </w:r>
    </w:p>
    <w:p>
      <w:pPr>
        <w:pStyle w:val="Heading3"/>
      </w:pPr>
      <w:r>
        <w:t xml:space="preserve">5.2 Desempeño por clase</w:t>
      </w:r>
    </w:p>
    <w:p>
      <w:pPr/>
      <w:r>
        <w:t xml:space="preserve">Con el evaluador propio (IoU ≥ 0,5, resolución 640) sobre validación y umbral «normal» (0,25), la precisión y el recall por clase fueron:</w:t>
      </w:r>
    </w:p>
    <w:tbl>
      <w:tblPr>
        <w:tblStyle w:val="TableGrid"/>
        <w:tblW w:w="0" w:type="auto"/>
        <w:tblLayout w:type="fixed"/>
        <w:tblLook w:val="04A0" w:firstRow="1" w:lastRow="0" w:firstColumn="0" w:lastColumn="0" w:noHBand="0" w:noVBand="1"/>
      </w:tblPr>
      <w:tblGrid>
        <w:gridCol w:w="3212"/>
        <w:gridCol w:w="1808"/>
        <w:gridCol w:w="1167"/>
        <w:gridCol w:w="1829"/>
        <w:gridCol w:w="1341"/>
      </w:tblGrid>
      <w:tr>
        <w:trPr>
          <w:tblHeader/>
        </w:trPr>
        <w:tc>
          <w:tcPr>
            <w:tcW w:w="3212" w:type="dxa"/>
            <w:shd w:val="clear" w:color="auto" w:fill="F2F2F2"/>
          </w:tcPr>
          <w:p>
            <w:pPr/>
            <w:r>
              <w:t xml:space="preserve">Clase</w:t>
            </w:r>
          </w:p>
        </w:tc>
        <w:tc>
          <w:tcPr>
            <w:tcW w:w="1808" w:type="dxa"/>
            <w:shd w:val="clear" w:color="auto" w:fill="F2F2F2"/>
          </w:tcPr>
          <w:p>
            <w:pPr/>
            <w:r>
              <w:t xml:space="preserve">Etiquetas</w:t>
            </w:r>
          </w:p>
        </w:tc>
        <w:tc>
          <w:tcPr>
            <w:tcW w:w="1167" w:type="dxa"/>
            <w:shd w:val="clear" w:color="auto" w:fill="F2F2F2"/>
          </w:tcPr>
          <w:p>
            <w:pPr/>
            <w:r>
              <w:t xml:space="preserve">AP50</w:t>
            </w:r>
          </w:p>
        </w:tc>
        <w:tc>
          <w:tcPr>
            <w:tcW w:w="1829" w:type="dxa"/>
            <w:shd w:val="clear" w:color="auto" w:fill="F2F2F2"/>
          </w:tcPr>
          <w:p>
            <w:pPr/>
            <w:r>
              <w:t xml:space="preserve">Precisión</w:t>
            </w:r>
          </w:p>
        </w:tc>
        <w:tc>
          <w:tcPr>
            <w:tcW w:w="1341" w:type="dxa"/>
            <w:shd w:val="clear" w:color="auto" w:fill="F2F2F2"/>
          </w:tcPr>
          <w:p>
            <w:pPr/>
            <w:r>
              <w:t xml:space="preserve">Recall</w:t>
            </w:r>
          </w:p>
        </w:tc>
      </w:tr>
      <w:tr>
        <w:tc>
          <w:tcPr>
            <w:tcW w:w="3212" w:type="dxa"/>
          </w:tcPr>
          <w:p>
            <w:pPr/>
            <w:r>
              <w:t xml:space="preserve">Grieta longitudinal</w:t>
            </w:r>
          </w:p>
        </w:tc>
        <w:tc>
          <w:tcPr>
            <w:tcW w:w="1808" w:type="dxa"/>
          </w:tcPr>
          <w:p>
            <w:pPr/>
            <w:r>
              <w:t xml:space="preserve">1595</w:t>
            </w:r>
          </w:p>
        </w:tc>
        <w:tc>
          <w:tcPr>
            <w:tcW w:w="1167" w:type="dxa"/>
          </w:tcPr>
          <w:p>
            <w:pPr/>
            <w:r>
              <w:t xml:space="preserve">0,666</w:t>
            </w:r>
          </w:p>
        </w:tc>
        <w:tc>
          <w:tcPr>
            <w:tcW w:w="1829" w:type="dxa"/>
          </w:tcPr>
          <w:p>
            <w:pPr/>
            <w:r>
              <w:t xml:space="preserve">0,631</w:t>
            </w:r>
          </w:p>
        </w:tc>
        <w:tc>
          <w:tcPr>
            <w:tcW w:w="1341" w:type="dxa"/>
          </w:tcPr>
          <w:p>
            <w:pPr/>
            <w:r>
              <w:t xml:space="preserve">0,658</w:t>
            </w:r>
          </w:p>
        </w:tc>
      </w:tr>
      <w:tr>
        <w:tc>
          <w:tcPr>
            <w:tcW w:w="3212" w:type="dxa"/>
          </w:tcPr>
          <w:p>
            <w:pPr/>
            <w:r>
              <w:t xml:space="preserve">Grieta transversal</w:t>
            </w:r>
          </w:p>
        </w:tc>
        <w:tc>
          <w:tcPr>
            <w:tcW w:w="1808" w:type="dxa"/>
          </w:tcPr>
          <w:p>
            <w:pPr/>
            <w:r>
              <w:t xml:space="preserve">924</w:t>
            </w:r>
          </w:p>
        </w:tc>
        <w:tc>
          <w:tcPr>
            <w:tcW w:w="1167" w:type="dxa"/>
          </w:tcPr>
          <w:p>
            <w:pPr/>
            <w:r>
              <w:t xml:space="preserve">0,615</w:t>
            </w:r>
          </w:p>
        </w:tc>
        <w:tc>
          <w:tcPr>
            <w:tcW w:w="1829" w:type="dxa"/>
          </w:tcPr>
          <w:p>
            <w:pPr/>
            <w:r>
              <w:t xml:space="preserve">0,605</w:t>
            </w:r>
          </w:p>
        </w:tc>
        <w:tc>
          <w:tcPr>
            <w:tcW w:w="1341" w:type="dxa"/>
          </w:tcPr>
          <w:p>
            <w:pPr/>
            <w:r>
              <w:t xml:space="preserve">0,584</w:t>
            </w:r>
          </w:p>
        </w:tc>
      </w:tr>
      <w:tr>
        <w:tc>
          <w:tcPr>
            <w:tcW w:w="3212" w:type="dxa"/>
          </w:tcPr>
          <w:p>
            <w:pPr/>
            <w:r>
              <w:t xml:space="preserve">Piel de cocodrilo</w:t>
            </w:r>
          </w:p>
        </w:tc>
        <w:tc>
          <w:tcPr>
            <w:tcW w:w="1808" w:type="dxa"/>
          </w:tcPr>
          <w:p>
            <w:pPr/>
            <w:r>
              <w:t xml:space="preserve">1030</w:t>
            </w:r>
          </w:p>
        </w:tc>
        <w:tc>
          <w:tcPr>
            <w:tcW w:w="1167" w:type="dxa"/>
          </w:tcPr>
          <w:p>
            <w:pPr/>
            <w:r>
              <w:t xml:space="preserve">0,727</w:t>
            </w:r>
          </w:p>
        </w:tc>
        <w:tc>
          <w:tcPr>
            <w:tcW w:w="1829" w:type="dxa"/>
          </w:tcPr>
          <w:p>
            <w:pPr/>
            <w:r>
              <w:t xml:space="preserve">0,726</w:t>
            </w:r>
          </w:p>
        </w:tc>
        <w:tc>
          <w:tcPr>
            <w:tcW w:w="1341" w:type="dxa"/>
          </w:tcPr>
          <w:p>
            <w:pPr/>
            <w:r>
              <w:t xml:space="preserve">0,660</w:t>
            </w:r>
          </w:p>
        </w:tc>
      </w:tr>
      <w:tr>
        <w:tc>
          <w:tcPr>
            <w:tcW w:w="3212" w:type="dxa"/>
          </w:tcPr>
          <w:p>
            <w:pPr/>
            <w:r>
              <w:t xml:space="preserve">Bache</w:t>
            </w:r>
          </w:p>
        </w:tc>
        <w:tc>
          <w:tcPr>
            <w:tcW w:w="1808" w:type="dxa"/>
          </w:tcPr>
          <w:p>
            <w:pPr/>
            <w:r>
              <w:t xml:space="preserve">577</w:t>
            </w:r>
          </w:p>
        </w:tc>
        <w:tc>
          <w:tcPr>
            <w:tcW w:w="1167" w:type="dxa"/>
          </w:tcPr>
          <w:p>
            <w:pPr/>
            <w:r>
              <w:t xml:space="preserve">0,567</w:t>
            </w:r>
          </w:p>
        </w:tc>
        <w:tc>
          <w:tcPr>
            <w:tcW w:w="1829" w:type="dxa"/>
          </w:tcPr>
          <w:p>
            <w:pPr/>
            <w:r>
              <w:t xml:space="preserve">0,656</w:t>
            </w:r>
          </w:p>
        </w:tc>
        <w:tc>
          <w:tcPr>
            <w:tcW w:w="1341" w:type="dxa"/>
          </w:tcPr>
          <w:p>
            <w:pPr/>
            <w:r>
              <w:t xml:space="preserve">0,484</w:t>
            </w:r>
          </w:p>
        </w:tc>
      </w:tr>
    </w:tbl>
    <w:p>
      <w:pPr/>
      <w:r>
        <w:t xml:space="preserve">La piel de cocodrilo, una textura extensa y distintiva, es la mejor detectada. El bache tiene la precisión más alta entre las cuatro pero el recall más bajo: el modelo acierta cuando lo detecta, pero deja pasar más de la mitad de los baches. Es también la clase con menos ejemplos (577 en validación; 4870 en entrenamiento), coherente con lo observado en trabajos previos [2].</w:t>
      </w:r>
    </w:p>
    <w:p>
      <w:pPr>
        <w:pStyle w:val="Heading3"/>
      </w:pPr>
      <w:r>
        <w:t xml:space="preserve">5.3 Efecto de la resolución y del aumento en prueba</w:t>
      </w:r>
    </w:p>
    <w:p>
      <w:pPr/>
      <w:r>
        <w:t xml:space="preserve">Se midió si cambiar la resolución de entrada o aplicar TTA mejoraba el resultado, sobre la misma validación. El tiempo corresponde a la GPU de Colab, no al computador del usuario.</w:t>
      </w:r>
    </w:p>
    <w:tbl>
      <w:tblPr>
        <w:tblStyle w:val="TableGrid"/>
        <w:tblW w:w="0" w:type="auto"/>
        <w:tblLayout w:type="fixed"/>
        <w:tblLook w:val="04A0" w:firstRow="1" w:lastRow="0" w:firstColumn="0" w:lastColumn="0" w:noHBand="0" w:noVBand="1"/>
      </w:tblPr>
      <w:tblGrid>
        <w:gridCol w:w="4212"/>
        <w:gridCol w:w="2299"/>
        <w:gridCol w:w="2847"/>
      </w:tblGrid>
      <w:tr>
        <w:trPr>
          <w:tblHeader/>
        </w:trPr>
        <w:tc>
          <w:tcPr>
            <w:tcW w:w="4212" w:type="dxa"/>
            <w:shd w:val="clear" w:color="auto" w:fill="F2F2F2"/>
          </w:tcPr>
          <w:p>
            <w:pPr/>
            <w:r>
              <w:t xml:space="preserve">Configuración</w:t>
            </w:r>
          </w:p>
        </w:tc>
        <w:tc>
          <w:tcPr>
            <w:tcW w:w="2299" w:type="dxa"/>
            <w:shd w:val="clear" w:color="auto" w:fill="F2F2F2"/>
          </w:tcPr>
          <w:p>
            <w:pPr/>
            <w:r>
              <w:t xml:space="preserve">mAP50 (propio)</w:t>
            </w:r>
          </w:p>
        </w:tc>
        <w:tc>
          <w:tcPr>
            <w:tcW w:w="2847" w:type="dxa"/>
            <w:shd w:val="clear" w:color="auto" w:fill="F2F2F2"/>
          </w:tcPr>
          <w:p>
            <w:pPr/>
            <w:r>
              <w:t xml:space="preserve">ms por imagen (T4)</w:t>
            </w:r>
          </w:p>
        </w:tc>
      </w:tr>
      <w:tr>
        <w:tc>
          <w:tcPr>
            <w:tcW w:w="4212" w:type="dxa"/>
          </w:tcPr>
          <w:p>
            <w:pPr/>
            <w:r>
              <w:t xml:space="preserve">Base, 640 px</w:t>
            </w:r>
          </w:p>
        </w:tc>
        <w:tc>
          <w:tcPr>
            <w:tcW w:w="2299" w:type="dxa"/>
          </w:tcPr>
          <w:p>
            <w:pPr/>
            <w:r>
              <w:t xml:space="preserve">0,6441</w:t>
            </w:r>
          </w:p>
        </w:tc>
        <w:tc>
          <w:tcPr>
            <w:tcW w:w="2847" w:type="dxa"/>
          </w:tcPr>
          <w:p>
            <w:pPr/>
            <w:r>
              <w:t xml:space="preserve">21,3</w:t>
            </w:r>
          </w:p>
        </w:tc>
      </w:tr>
      <w:tr>
        <w:tc>
          <w:tcPr>
            <w:tcW w:w="4212" w:type="dxa"/>
          </w:tcPr>
          <w:p>
            <w:pPr/>
            <w:r>
              <w:t xml:space="preserve">800 px</w:t>
            </w:r>
          </w:p>
        </w:tc>
        <w:tc>
          <w:tcPr>
            <w:tcW w:w="2299" w:type="dxa"/>
          </w:tcPr>
          <w:p>
            <w:pPr/>
            <w:r>
              <w:t xml:space="preserve">0,6377</w:t>
            </w:r>
          </w:p>
        </w:tc>
        <w:tc>
          <w:tcPr>
            <w:tcW w:w="2847" w:type="dxa"/>
          </w:tcPr>
          <w:p>
            <w:pPr/>
            <w:r>
              <w:t xml:space="preserve">24,7</w:t>
            </w:r>
          </w:p>
        </w:tc>
      </w:tr>
      <w:tr>
        <w:tc>
          <w:tcPr>
            <w:tcW w:w="4212" w:type="dxa"/>
          </w:tcPr>
          <w:p>
            <w:pPr/>
            <w:r>
              <w:t xml:space="preserve">960 px</w:t>
            </w:r>
          </w:p>
        </w:tc>
        <w:tc>
          <w:tcPr>
            <w:tcW w:w="2299" w:type="dxa"/>
          </w:tcPr>
          <w:p>
            <w:pPr/>
            <w:r>
              <w:t xml:space="preserve">0,6067</w:t>
            </w:r>
          </w:p>
        </w:tc>
        <w:tc>
          <w:tcPr>
            <w:tcW w:w="2847" w:type="dxa"/>
          </w:tcPr>
          <w:p>
            <w:pPr/>
            <w:r>
              <w:t xml:space="preserve">32,9</w:t>
            </w:r>
          </w:p>
        </w:tc>
      </w:tr>
      <w:tr>
        <w:tc>
          <w:tcPr>
            <w:tcW w:w="4212" w:type="dxa"/>
          </w:tcPr>
          <w:p>
            <w:pPr/>
            <w:r>
              <w:t xml:space="preserve">TTA a 640 px</w:t>
            </w:r>
          </w:p>
        </w:tc>
        <w:tc>
          <w:tcPr>
            <w:tcW w:w="2299" w:type="dxa"/>
          </w:tcPr>
          <w:p>
            <w:pPr/>
            <w:r>
              <w:t xml:space="preserve">0,6444</w:t>
            </w:r>
          </w:p>
        </w:tc>
        <w:tc>
          <w:tcPr>
            <w:tcW w:w="2847" w:type="dxa"/>
          </w:tcPr>
          <w:p>
            <w:pPr/>
            <w:r>
              <w:t xml:space="preserve">44,5</w:t>
            </w:r>
          </w:p>
        </w:tc>
      </w:tr>
      <w:tr>
        <w:tc>
          <w:tcPr>
            <w:tcW w:w="4212" w:type="dxa"/>
          </w:tcPr>
          <w:p>
            <w:pPr/>
            <w:r>
              <w:t xml:space="preserve">TTA a 800 px</w:t>
            </w:r>
          </w:p>
        </w:tc>
        <w:tc>
          <w:tcPr>
            <w:tcW w:w="2299" w:type="dxa"/>
          </w:tcPr>
          <w:p>
            <w:pPr/>
            <w:r>
              <w:t xml:space="preserve">0,6545</w:t>
            </w:r>
          </w:p>
        </w:tc>
        <w:tc>
          <w:tcPr>
            <w:tcW w:w="2847" w:type="dxa"/>
          </w:tcPr>
          <w:p>
            <w:pPr/>
            <w:r>
              <w:t xml:space="preserve">56,3</w:t>
            </w:r>
          </w:p>
        </w:tc>
      </w:tr>
      <w:tr>
        <w:tc>
          <w:tcPr>
            <w:tcW w:w="4212" w:type="dxa"/>
          </w:tcPr>
          <w:p>
            <w:pPr/>
            <w:r>
              <w:t xml:space="preserve">Cabeza sin NMS (informativa)</w:t>
            </w:r>
          </w:p>
        </w:tc>
        <w:tc>
          <w:tcPr>
            <w:tcW w:w="2299" w:type="dxa"/>
          </w:tcPr>
          <w:p>
            <w:pPr/>
            <w:r>
              <w:t xml:space="preserve">0,6169</w:t>
            </w:r>
          </w:p>
        </w:tc>
        <w:tc>
          <w:tcPr>
            <w:tcW w:w="2847" w:type="dxa"/>
          </w:tcPr>
          <w:p>
            <w:pPr/>
            <w:r>
              <w:t xml:space="preserve">17,4</w:t>
            </w:r>
          </w:p>
        </w:tc>
      </w:tr>
    </w:tbl>
    <w:p>
      <w:pPr/>
      <w:r>
        <w:t xml:space="preserve">Subir la resolución </w:t>
      </w:r>
      <w:r>
        <w:rPr>
          <w:b/>
        </w:rPr>
        <w:t xml:space="preserve">no</w:t>
      </w:r>
      <w:r>
        <w:t xml:space="preserve"> mejoró el resultado: el modelo se entrenó a 640 px, y una explicación plausible (no verificada aquí) es que rinde mejor cerca de esa escala. El TTA a 800 px es la configuración con mayor mAP50, pero solo +0,010 sobre la base (0,6545 frente a 0,6441) a costa de multiplicar por 2,6 el tiempo de inferencia. En recall medio con el perfil sensible, TTA a 800 px mejora solo 0,015 sobre la base (0,699 frente a 0,684), por debajo del mínimo de ganancia fijado de antemano (0,02) para justificar ese costo; se mantuvo la configuración base a 640 px.</w:t>
      </w:r>
    </w:p>
    <w:p>
      <w:pPr>
        <w:pStyle w:val="Heading3"/>
      </w:pPr>
      <w:r>
        <w:t xml:space="preserve">5.4 Qué no se midió aquí</w:t>
      </w:r>
    </w:p>
    <w:p>
      <w:pPr/>
      <w:r>
        <w:t xml:space="preserve">Este capítulo no incluye curvas de entrenamiento ni el mAP50-95 en test del entrenamiento original, que no estaban disponibles al redactar; se agregarán cuando el autor aporte </w:t>
      </w:r>
      <w:r>
        <w:rPr>
          <w:rStyle w:val="CodeChar"/>
        </w:rPr>
        <w:t xml:space="preserve">results.csv</w:t>
      </w:r>
      <w:r>
        <w:t xml:space="preserve">. Tampoco se evaluó el modelo con imágenes de Ecuador (capítulo 11).</w:t>
      </w:r>
    </w:p>
    <w:p>
      <w:pPr>
        <w:pStyle w:val="Heading2"/>
      </w:pPr>
      <w:r>
        <w:t xml:space="preserve">6. Calibración de la sensibilidad</w:t>
      </w:r>
    </w:p>
    <w:p>
      <w:pPr>
        <w:pStyle w:val="Heading3"/>
      </w:pPr>
      <w:r>
        <w:t xml:space="preserve">6.1 Motivación</w:t>
      </w:r>
    </w:p>
    <w:p>
      <w:pPr/>
      <w:r>
        <w:t xml:space="preserve">En pruebas con fotos reales el modelo, con el umbral por defecto (0,25), dejaba sin detectar algunos daños visibles. Bajar el umbral de confianza detecta más, pero a costa de más falsas alarmas. En lugar de fijar un valor a ojo, se midió ese intercambio con etiquetas y se definió un segundo perfil, «sensible», junto al «normal».</w:t>
      </w:r>
    </w:p>
    <w:p>
      <w:pPr>
        <w:pStyle w:val="Heading3"/>
      </w:pPr>
      <w:r>
        <w:t xml:space="preserve">6.2 Método</w:t>
      </w:r>
    </w:p>
    <w:p>
      <w:pPr>
        <w:pStyle w:val="ListParagraph"/>
        <w:numPr>
          <w:ilvl w:val="0"/>
          <w:numId w:val="4"/>
        </w:numPr>
      </w:pPr>
      <w:r>
        <w:t xml:space="preserve">Se corrió el modelo sobre validación con un umbral mínimo muy bajo (0,01) y se guardaron todas las detecciones.</w:t>
      </w:r>
    </w:p>
    <w:p>
      <w:pPr>
        <w:pStyle w:val="ListParagraph"/>
        <w:numPr>
          <w:ilvl w:val="0"/>
          <w:numId w:val="4"/>
        </w:numPr>
      </w:pPr>
      <w:r>
        <w:t xml:space="preserve">Para cada clase se buscó el umbral más bajo cuya precisión en validación sigue siendo al menos 0,50 (parámetro </w:t>
      </w:r>
      <w:r>
        <w:rPr>
          <w:rStyle w:val="CodeChar"/>
        </w:rPr>
        <w:t xml:space="preserve">PRECISION_MIN</w:t>
      </w:r>
      <w:r>
        <w:t xml:space="preserve">, que el usuario puede cambiar). Así se maximiza el recall sin que más de la mitad de las detecciones sean falsas.</w:t>
      </w:r>
    </w:p>
    <w:p>
      <w:pPr>
        <w:pStyle w:val="ListParagraph"/>
        <w:numPr>
          <w:ilvl w:val="0"/>
          <w:numId w:val="4"/>
        </w:numPr>
      </w:pPr>
      <w:r>
        <w:t xml:space="preserve">Los umbrales quedaron fijos y se evaluaron </w:t>
      </w:r>
      <w:r>
        <w:rPr>
          <w:b/>
        </w:rPr>
        <w:t xml:space="preserve">una sola vez</w:t>
      </w:r>
      <w:r>
        <w:t xml:space="preserve"> en test.</w:t>
      </w:r>
    </w:p>
    <w:p>
      <w:pPr>
        <w:pStyle w:val="ListParagraph"/>
        <w:numPr>
          <w:ilvl w:val="0"/>
          <w:numId w:val="4"/>
        </w:numPr>
      </w:pPr>
      <w:r>
        <w:t xml:space="preserve">En la aplicación, el modelo se ejecuta con el menor de los umbrales (0,11) y después se filtra cada clase con el suyo.</w:t>
      </w:r>
    </w:p>
    <w:p>
      <w:pPr>
        <w:pStyle w:val="Heading3"/>
      </w:pPr>
      <w:r>
        <w:t xml:space="preserve">6.3 Resultados en validación (donde se eligieron los umbrales)</w:t>
      </w:r>
    </w:p>
    <w:tbl>
      <w:tblPr>
        <w:tblStyle w:val="TableGrid"/>
        <w:tblW w:w="0" w:type="auto"/>
        <w:tblLayout w:type="fixed"/>
        <w:tblLook w:val="04A0" w:firstRow="1" w:lastRow="0" w:firstColumn="0" w:lastColumn="0" w:noHBand="0" w:noVBand="1"/>
      </w:tblPr>
      <w:tblGrid>
        <w:gridCol w:w="2176"/>
        <w:gridCol w:w="1317"/>
        <w:gridCol w:w="1495"/>
        <w:gridCol w:w="1391"/>
        <w:gridCol w:w="1542"/>
        <w:gridCol w:w="1439"/>
      </w:tblGrid>
      <w:tr>
        <w:trPr>
          <w:tblHeader/>
        </w:trPr>
        <w:tc>
          <w:tcPr>
            <w:tcW w:w="2176" w:type="dxa"/>
            <w:shd w:val="clear" w:color="auto" w:fill="F2F2F2"/>
          </w:tcPr>
          <w:p>
            <w:pPr/>
            <w:r>
              <w:t xml:space="preserve">Clase</w:t>
            </w:r>
          </w:p>
        </w:tc>
        <w:tc>
          <w:tcPr>
            <w:tcW w:w="1317" w:type="dxa"/>
            <w:shd w:val="clear" w:color="auto" w:fill="F2F2F2"/>
          </w:tcPr>
          <w:p>
            <w:pPr/>
            <w:r>
              <w:t xml:space="preserve">Umbral sensible</w:t>
            </w:r>
          </w:p>
        </w:tc>
        <w:tc>
          <w:tcPr>
            <w:tcW w:w="1495" w:type="dxa"/>
            <w:shd w:val="clear" w:color="auto" w:fill="F2F2F2"/>
          </w:tcPr>
          <w:p>
            <w:pPr/>
            <w:r>
              <w:t xml:space="preserve">Precisión normal</w:t>
            </w:r>
          </w:p>
        </w:tc>
        <w:tc>
          <w:tcPr>
            <w:tcW w:w="1391" w:type="dxa"/>
            <w:shd w:val="clear" w:color="auto" w:fill="F2F2F2"/>
          </w:tcPr>
          <w:p>
            <w:pPr/>
            <w:r>
              <w:t xml:space="preserve">Recall normal</w:t>
            </w:r>
          </w:p>
        </w:tc>
        <w:tc>
          <w:tcPr>
            <w:tcW w:w="1542" w:type="dxa"/>
            <w:shd w:val="clear" w:color="auto" w:fill="F2F2F2"/>
          </w:tcPr>
          <w:p>
            <w:pPr/>
            <w:r>
              <w:t xml:space="preserve">Precisión sensible</w:t>
            </w:r>
          </w:p>
        </w:tc>
        <w:tc>
          <w:tcPr>
            <w:tcW w:w="1439" w:type="dxa"/>
            <w:shd w:val="clear" w:color="auto" w:fill="F2F2F2"/>
          </w:tcPr>
          <w:p>
            <w:pPr/>
            <w:r>
              <w:t xml:space="preserve">Recall sensible</w:t>
            </w:r>
          </w:p>
        </w:tc>
      </w:tr>
      <w:tr>
        <w:tc>
          <w:tcPr>
            <w:tcW w:w="2176" w:type="dxa"/>
          </w:tcPr>
          <w:p>
            <w:pPr/>
            <w:r>
              <w:t xml:space="preserve">Grieta longitudinal</w:t>
            </w:r>
          </w:p>
        </w:tc>
        <w:tc>
          <w:tcPr>
            <w:tcW w:w="1317" w:type="dxa"/>
          </w:tcPr>
          <w:p>
            <w:pPr/>
            <w:r>
              <w:t xml:space="preserve">0,16</w:t>
            </w:r>
          </w:p>
        </w:tc>
        <w:tc>
          <w:tcPr>
            <w:tcW w:w="1495" w:type="dxa"/>
          </w:tcPr>
          <w:p>
            <w:pPr/>
            <w:r>
              <w:t xml:space="preserve">0,631</w:t>
            </w:r>
          </w:p>
        </w:tc>
        <w:tc>
          <w:tcPr>
            <w:tcW w:w="1391" w:type="dxa"/>
          </w:tcPr>
          <w:p>
            <w:pPr/>
            <w:r>
              <w:t xml:space="preserve">0,658</w:t>
            </w:r>
          </w:p>
        </w:tc>
        <w:tc>
          <w:tcPr>
            <w:tcW w:w="1542" w:type="dxa"/>
          </w:tcPr>
          <w:p>
            <w:pPr/>
            <w:r>
              <w:t xml:space="preserve">0,511</w:t>
            </w:r>
          </w:p>
        </w:tc>
        <w:tc>
          <w:tcPr>
            <w:tcW w:w="1439" w:type="dxa"/>
          </w:tcPr>
          <w:p>
            <w:pPr/>
            <w:r>
              <w:t xml:space="preserve">0,725</w:t>
            </w:r>
          </w:p>
        </w:tc>
      </w:tr>
      <w:tr>
        <w:tc>
          <w:tcPr>
            <w:tcW w:w="2176" w:type="dxa"/>
          </w:tcPr>
          <w:p>
            <w:pPr/>
            <w:r>
              <w:t xml:space="preserve">Grieta transversal</w:t>
            </w:r>
          </w:p>
        </w:tc>
        <w:tc>
          <w:tcPr>
            <w:tcW w:w="1317" w:type="dxa"/>
          </w:tcPr>
          <w:p>
            <w:pPr/>
            <w:r>
              <w:t xml:space="preserve">0,17</w:t>
            </w:r>
          </w:p>
        </w:tc>
        <w:tc>
          <w:tcPr>
            <w:tcW w:w="1495" w:type="dxa"/>
          </w:tcPr>
          <w:p>
            <w:pPr/>
            <w:r>
              <w:t xml:space="preserve">0,605</w:t>
            </w:r>
          </w:p>
        </w:tc>
        <w:tc>
          <w:tcPr>
            <w:tcW w:w="1391" w:type="dxa"/>
          </w:tcPr>
          <w:p>
            <w:pPr/>
            <w:r>
              <w:t xml:space="preserve">0,584</w:t>
            </w:r>
          </w:p>
        </w:tc>
        <w:tc>
          <w:tcPr>
            <w:tcW w:w="1542" w:type="dxa"/>
          </w:tcPr>
          <w:p>
            <w:pPr/>
            <w:r>
              <w:t xml:space="preserve">0,506</w:t>
            </w:r>
          </w:p>
        </w:tc>
        <w:tc>
          <w:tcPr>
            <w:tcW w:w="1439" w:type="dxa"/>
          </w:tcPr>
          <w:p>
            <w:pPr/>
            <w:r>
              <w:t xml:space="preserve">0,667</w:t>
            </w:r>
          </w:p>
        </w:tc>
      </w:tr>
      <w:tr>
        <w:tc>
          <w:tcPr>
            <w:tcW w:w="2176" w:type="dxa"/>
          </w:tcPr>
          <w:p>
            <w:pPr/>
            <w:r>
              <w:t xml:space="preserve">Piel de cocodrilo</w:t>
            </w:r>
          </w:p>
        </w:tc>
        <w:tc>
          <w:tcPr>
            <w:tcW w:w="1317" w:type="dxa"/>
          </w:tcPr>
          <w:p>
            <w:pPr/>
            <w:r>
              <w:t xml:space="preserve">0,11</w:t>
            </w:r>
          </w:p>
        </w:tc>
        <w:tc>
          <w:tcPr>
            <w:tcW w:w="1495" w:type="dxa"/>
          </w:tcPr>
          <w:p>
            <w:pPr/>
            <w:r>
              <w:t xml:space="preserve">0,726</w:t>
            </w:r>
          </w:p>
        </w:tc>
        <w:tc>
          <w:tcPr>
            <w:tcW w:w="1391" w:type="dxa"/>
          </w:tcPr>
          <w:p>
            <w:pPr/>
            <w:r>
              <w:t xml:space="preserve">0,660</w:t>
            </w:r>
          </w:p>
        </w:tc>
        <w:tc>
          <w:tcPr>
            <w:tcW w:w="1542" w:type="dxa"/>
          </w:tcPr>
          <w:p>
            <w:pPr/>
            <w:r>
              <w:t xml:space="preserve">0,510</w:t>
            </w:r>
          </w:p>
        </w:tc>
        <w:tc>
          <w:tcPr>
            <w:tcW w:w="1439" w:type="dxa"/>
          </w:tcPr>
          <w:p>
            <w:pPr/>
            <w:r>
              <w:t xml:space="preserve">0,762</w:t>
            </w:r>
          </w:p>
        </w:tc>
      </w:tr>
      <w:tr>
        <w:tc>
          <w:tcPr>
            <w:tcW w:w="2176" w:type="dxa"/>
          </w:tcPr>
          <w:p>
            <w:pPr/>
            <w:r>
              <w:t xml:space="preserve">Bache</w:t>
            </w:r>
          </w:p>
        </w:tc>
        <w:tc>
          <w:tcPr>
            <w:tcW w:w="1317" w:type="dxa"/>
          </w:tcPr>
          <w:p>
            <w:pPr/>
            <w:r>
              <w:t xml:space="preserve">0,14</w:t>
            </w:r>
          </w:p>
        </w:tc>
        <w:tc>
          <w:tcPr>
            <w:tcW w:w="1495" w:type="dxa"/>
          </w:tcPr>
          <w:p>
            <w:pPr/>
            <w:r>
              <w:t xml:space="preserve">0,656</w:t>
            </w:r>
          </w:p>
        </w:tc>
        <w:tc>
          <w:tcPr>
            <w:tcW w:w="1391" w:type="dxa"/>
          </w:tcPr>
          <w:p>
            <w:pPr/>
            <w:r>
              <w:t xml:space="preserve">0,484</w:t>
            </w:r>
          </w:p>
        </w:tc>
        <w:tc>
          <w:tcPr>
            <w:tcW w:w="1542" w:type="dxa"/>
          </w:tcPr>
          <w:p>
            <w:pPr/>
            <w:r>
              <w:t xml:space="preserve">0,508</w:t>
            </w:r>
          </w:p>
        </w:tc>
        <w:tc>
          <w:tcPr>
            <w:tcW w:w="1439" w:type="dxa"/>
          </w:tcPr>
          <w:p>
            <w:pPr/>
            <w:r>
              <w:t xml:space="preserve">0,582</w:t>
            </w:r>
          </w:p>
        </w:tc>
      </w:tr>
    </w:tbl>
    <w:p>
      <w:pPr/>
      <w:r>
        <w:t xml:space="preserve">El recall medio pasó de 0,597 a 0,684 y la precisión media del perfil sensible fue 0,509, justo sobre el piso fijado.</w:t>
      </w:r>
    </w:p>
    <w:p>
      <w:pPr>
        <w:pStyle w:val="Heading3"/>
      </w:pPr>
      <w:r>
        <w:t xml:space="preserve">6.4 Resultados en test (evaluación final, una sola vez)</w:t>
      </w:r>
    </w:p>
    <w:tbl>
      <w:tblPr>
        <w:tblStyle w:val="TableGrid"/>
        <w:tblW w:w="0" w:type="auto"/>
        <w:tblLayout w:type="fixed"/>
        <w:tblLook w:val="04A0" w:firstRow="1" w:lastRow="0" w:firstColumn="0" w:lastColumn="0" w:noHBand="0" w:noVBand="1"/>
      </w:tblPr>
      <w:tblGrid>
        <w:gridCol w:w="1170"/>
        <w:gridCol w:w="1170"/>
        <w:gridCol w:w="1170"/>
        <w:gridCol w:w="956"/>
        <w:gridCol w:w="1170"/>
        <w:gridCol w:w="1108"/>
        <w:gridCol w:w="1324"/>
        <w:gridCol w:w="1292"/>
      </w:tblGrid>
      <w:tr>
        <w:trPr>
          <w:tblHeader/>
        </w:trPr>
        <w:tc>
          <w:tcPr>
            <w:tcW w:w="1170" w:type="dxa"/>
            <w:shd w:val="clear" w:color="auto" w:fill="F2F2F2"/>
          </w:tcPr>
          <w:p>
            <w:pPr/>
            <w:r>
              <w:t xml:space="preserve">Clase</w:t>
            </w:r>
          </w:p>
        </w:tc>
        <w:tc>
          <w:tcPr>
            <w:tcW w:w="1170" w:type="dxa"/>
            <w:shd w:val="clear" w:color="auto" w:fill="F2F2F2"/>
          </w:tcPr>
          <w:p>
            <w:pPr/>
            <w:r>
              <w:t xml:space="preserve">Etiquetas</w:t>
            </w:r>
          </w:p>
        </w:tc>
        <w:tc>
          <w:tcPr>
            <w:tcW w:w="1170" w:type="dxa"/>
            <w:shd w:val="clear" w:color="auto" w:fill="F2F2F2"/>
          </w:tcPr>
          <w:p>
            <w:pPr/>
            <w:r>
              <w:t xml:space="preserve">Precisión normal</w:t>
            </w:r>
          </w:p>
        </w:tc>
        <w:tc>
          <w:tcPr>
            <w:tcW w:w="956" w:type="dxa"/>
            <w:shd w:val="clear" w:color="auto" w:fill="F2F2F2"/>
          </w:tcPr>
          <w:p>
            <w:pPr/>
            <w:r>
              <w:t xml:space="preserve">Recall normal</w:t>
            </w:r>
          </w:p>
        </w:tc>
        <w:tc>
          <w:tcPr>
            <w:tcW w:w="1170" w:type="dxa"/>
            <w:shd w:val="clear" w:color="auto" w:fill="F2F2F2"/>
          </w:tcPr>
          <w:p>
            <w:pPr/>
            <w:r>
              <w:t xml:space="preserve">Precisión sensible</w:t>
            </w:r>
          </w:p>
        </w:tc>
        <w:tc>
          <w:tcPr>
            <w:tcW w:w="1108" w:type="dxa"/>
            <w:shd w:val="clear" w:color="auto" w:fill="F2F2F2"/>
          </w:tcPr>
          <w:p>
            <w:pPr/>
            <w:r>
              <w:t xml:space="preserve">Recall sensible</w:t>
            </w:r>
          </w:p>
        </w:tc>
        <w:tc>
          <w:tcPr>
            <w:tcW w:w="1324" w:type="dxa"/>
            <w:shd w:val="clear" w:color="auto" w:fill="F2F2F2"/>
          </w:tcPr>
          <w:p>
            <w:pPr/>
            <w:r>
              <w:t xml:space="preserve">Falsas alarmas (normal → sensible)</w:t>
            </w:r>
          </w:p>
        </w:tc>
        <w:tc>
          <w:tcPr>
            <w:tcW w:w="1292" w:type="dxa"/>
            <w:shd w:val="clear" w:color="auto" w:fill="F2F2F2"/>
          </w:tcPr>
          <w:p>
            <w:pPr/>
            <w:r>
              <w:t xml:space="preserve">No detectados (normal → sensible)</w:t>
            </w:r>
          </w:p>
        </w:tc>
      </w:tr>
      <w:tr>
        <w:tc>
          <w:tcPr>
            <w:tcW w:w="1170" w:type="dxa"/>
          </w:tcPr>
          <w:p>
            <w:pPr/>
            <w:r>
              <w:t xml:space="preserve">Grieta longitudinal</w:t>
            </w:r>
          </w:p>
        </w:tc>
        <w:tc>
          <w:tcPr>
            <w:tcW w:w="1170" w:type="dxa"/>
          </w:tcPr>
          <w:p>
            <w:pPr/>
            <w:r>
              <w:t xml:space="preserve">1599</w:t>
            </w:r>
          </w:p>
        </w:tc>
        <w:tc>
          <w:tcPr>
            <w:tcW w:w="1170" w:type="dxa"/>
          </w:tcPr>
          <w:p>
            <w:pPr/>
            <w:r>
              <w:t xml:space="preserve">0,631</w:t>
            </w:r>
          </w:p>
        </w:tc>
        <w:tc>
          <w:tcPr>
            <w:tcW w:w="956" w:type="dxa"/>
          </w:tcPr>
          <w:p>
            <w:pPr/>
            <w:r>
              <w:t xml:space="preserve">0,653</w:t>
            </w:r>
          </w:p>
        </w:tc>
        <w:tc>
          <w:tcPr>
            <w:tcW w:w="1170" w:type="dxa"/>
          </w:tcPr>
          <w:p>
            <w:pPr/>
            <w:r>
              <w:t xml:space="preserve">0,513</w:t>
            </w:r>
          </w:p>
        </w:tc>
        <w:tc>
          <w:tcPr>
            <w:tcW w:w="1108" w:type="dxa"/>
          </w:tcPr>
          <w:p>
            <w:pPr/>
            <w:r>
              <w:t xml:space="preserve">0,725</w:t>
            </w:r>
          </w:p>
        </w:tc>
        <w:tc>
          <w:tcPr>
            <w:tcW w:w="1324" w:type="dxa"/>
          </w:tcPr>
          <w:p>
            <w:pPr/>
            <w:r>
              <w:t xml:space="preserve">610 → 1100</w:t>
            </w:r>
          </w:p>
        </w:tc>
        <w:tc>
          <w:tcPr>
            <w:tcW w:w="1292" w:type="dxa"/>
          </w:tcPr>
          <w:p>
            <w:pPr/>
            <w:r>
              <w:t xml:space="preserve">555 → 439</w:t>
            </w:r>
          </w:p>
        </w:tc>
      </w:tr>
      <w:tr>
        <w:tc>
          <w:tcPr>
            <w:tcW w:w="1170" w:type="dxa"/>
          </w:tcPr>
          <w:p>
            <w:pPr/>
            <w:r>
              <w:t xml:space="preserve">Grieta transversal</w:t>
            </w:r>
          </w:p>
        </w:tc>
        <w:tc>
          <w:tcPr>
            <w:tcW w:w="1170" w:type="dxa"/>
          </w:tcPr>
          <w:p>
            <w:pPr/>
            <w:r>
              <w:t xml:space="preserve">891</w:t>
            </w:r>
          </w:p>
        </w:tc>
        <w:tc>
          <w:tcPr>
            <w:tcW w:w="1170" w:type="dxa"/>
          </w:tcPr>
          <w:p>
            <w:pPr/>
            <w:r>
              <w:t xml:space="preserve">0,595</w:t>
            </w:r>
          </w:p>
        </w:tc>
        <w:tc>
          <w:tcPr>
            <w:tcW w:w="956" w:type="dxa"/>
          </w:tcPr>
          <w:p>
            <w:pPr/>
            <w:r>
              <w:t xml:space="preserve">0,600</w:t>
            </w:r>
          </w:p>
        </w:tc>
        <w:tc>
          <w:tcPr>
            <w:tcW w:w="1170" w:type="dxa"/>
          </w:tcPr>
          <w:p>
            <w:pPr/>
            <w:r>
              <w:t xml:space="preserve">0,507</w:t>
            </w:r>
          </w:p>
        </w:tc>
        <w:tc>
          <w:tcPr>
            <w:tcW w:w="1108" w:type="dxa"/>
          </w:tcPr>
          <w:p>
            <w:pPr/>
            <w:r>
              <w:t xml:space="preserve">0,682</w:t>
            </w:r>
          </w:p>
        </w:tc>
        <w:tc>
          <w:tcPr>
            <w:tcW w:w="1324" w:type="dxa"/>
          </w:tcPr>
          <w:p>
            <w:pPr/>
            <w:r>
              <w:t xml:space="preserve">364 → 592</w:t>
            </w:r>
          </w:p>
        </w:tc>
        <w:tc>
          <w:tcPr>
            <w:tcW w:w="1292" w:type="dxa"/>
          </w:tcPr>
          <w:p>
            <w:pPr/>
            <w:r>
              <w:t xml:space="preserve">356 → 283</w:t>
            </w:r>
          </w:p>
        </w:tc>
      </w:tr>
      <w:tr>
        <w:tc>
          <w:tcPr>
            <w:tcW w:w="1170" w:type="dxa"/>
          </w:tcPr>
          <w:p>
            <w:pPr/>
            <w:r>
              <w:t xml:space="preserve">Piel de cocodrilo</w:t>
            </w:r>
          </w:p>
        </w:tc>
        <w:tc>
          <w:tcPr>
            <w:tcW w:w="1170" w:type="dxa"/>
          </w:tcPr>
          <w:p>
            <w:pPr/>
            <w:r>
              <w:t xml:space="preserve">941</w:t>
            </w:r>
          </w:p>
        </w:tc>
        <w:tc>
          <w:tcPr>
            <w:tcW w:w="1170" w:type="dxa"/>
          </w:tcPr>
          <w:p>
            <w:pPr/>
            <w:r>
              <w:t xml:space="preserve">0,707</w:t>
            </w:r>
          </w:p>
        </w:tc>
        <w:tc>
          <w:tcPr>
            <w:tcW w:w="956" w:type="dxa"/>
          </w:tcPr>
          <w:p>
            <w:pPr/>
            <w:r>
              <w:t xml:space="preserve">0,682</w:t>
            </w:r>
          </w:p>
        </w:tc>
        <w:tc>
          <w:tcPr>
            <w:tcW w:w="1170" w:type="dxa"/>
          </w:tcPr>
          <w:p>
            <w:pPr/>
            <w:r>
              <w:t xml:space="preserve">0,509</w:t>
            </w:r>
          </w:p>
        </w:tc>
        <w:tc>
          <w:tcPr>
            <w:tcW w:w="1108" w:type="dxa"/>
          </w:tcPr>
          <w:p>
            <w:pPr/>
            <w:r>
              <w:t xml:space="preserve">0,789</w:t>
            </w:r>
          </w:p>
        </w:tc>
        <w:tc>
          <w:tcPr>
            <w:tcW w:w="1324" w:type="dxa"/>
          </w:tcPr>
          <w:p>
            <w:pPr/>
            <w:r>
              <w:t xml:space="preserve">266 → 717</w:t>
            </w:r>
          </w:p>
        </w:tc>
        <w:tc>
          <w:tcPr>
            <w:tcW w:w="1292" w:type="dxa"/>
          </w:tcPr>
          <w:p>
            <w:pPr/>
            <w:r>
              <w:t xml:space="preserve">299 → 199</w:t>
            </w:r>
          </w:p>
        </w:tc>
      </w:tr>
      <w:tr>
        <w:tc>
          <w:tcPr>
            <w:tcW w:w="1170" w:type="dxa"/>
          </w:tcPr>
          <w:p>
            <w:pPr/>
            <w:r>
              <w:t xml:space="preserve">Bache</w:t>
            </w:r>
          </w:p>
        </w:tc>
        <w:tc>
          <w:tcPr>
            <w:tcW w:w="1170" w:type="dxa"/>
          </w:tcPr>
          <w:p>
            <w:pPr/>
            <w:r>
              <w:t xml:space="preserve">550</w:t>
            </w:r>
          </w:p>
        </w:tc>
        <w:tc>
          <w:tcPr>
            <w:tcW w:w="1170" w:type="dxa"/>
          </w:tcPr>
          <w:p>
            <w:pPr/>
            <w:r>
              <w:t xml:space="preserve">0,617</w:t>
            </w:r>
          </w:p>
        </w:tc>
        <w:tc>
          <w:tcPr>
            <w:tcW w:w="956" w:type="dxa"/>
          </w:tcPr>
          <w:p>
            <w:pPr/>
            <w:r>
              <w:t xml:space="preserve">0,498</w:t>
            </w:r>
          </w:p>
        </w:tc>
        <w:tc>
          <w:tcPr>
            <w:tcW w:w="1170" w:type="dxa"/>
          </w:tcPr>
          <w:p>
            <w:pPr/>
            <w:r>
              <w:t xml:space="preserve">0,470</w:t>
            </w:r>
          </w:p>
        </w:tc>
        <w:tc>
          <w:tcPr>
            <w:tcW w:w="1108" w:type="dxa"/>
          </w:tcPr>
          <w:p>
            <w:pPr/>
            <w:r>
              <w:t xml:space="preserve">0,584</w:t>
            </w:r>
          </w:p>
        </w:tc>
        <w:tc>
          <w:tcPr>
            <w:tcW w:w="1324" w:type="dxa"/>
          </w:tcPr>
          <w:p>
            <w:pPr/>
            <w:r>
              <w:t xml:space="preserve">170 → 362</w:t>
            </w:r>
          </w:p>
        </w:tc>
        <w:tc>
          <w:tcPr>
            <w:tcW w:w="1292" w:type="dxa"/>
          </w:tcPr>
          <w:p>
            <w:pPr/>
            <w:r>
              <w:t xml:space="preserve">276 → 229</w:t>
            </w:r>
          </w:p>
        </w:tc>
      </w:tr>
      <w:tr>
        <w:tc>
          <w:tcPr>
            <w:tcW w:w="1170" w:type="dxa"/>
          </w:tcPr>
          <w:p>
            <w:pPr/>
            <w:r>
              <w:rPr>
                <w:b/>
              </w:rPr>
              <w:t xml:space="preserve">Total / media</w:t>
            </w:r>
          </w:p>
        </w:tc>
        <w:tc>
          <w:tcPr>
            <w:tcW w:w="1170" w:type="dxa"/>
          </w:tcPr>
          <w:p>
            <w:pPr/>
            <w:r>
              <w:t xml:space="preserve">3981</w:t>
            </w:r>
          </w:p>
        </w:tc>
        <w:tc>
          <w:tcPr>
            <w:tcW w:w="1170" w:type="dxa"/>
          </w:tcPr>
          <w:p>
            <w:pPr/>
            <w:r>
              <w:t xml:space="preserve">0,637</w:t>
            </w:r>
          </w:p>
        </w:tc>
        <w:tc>
          <w:tcPr>
            <w:tcW w:w="956" w:type="dxa"/>
          </w:tcPr>
          <w:p>
            <w:pPr/>
            <w:r>
              <w:t xml:space="preserve">0,608</w:t>
            </w:r>
          </w:p>
        </w:tc>
        <w:tc>
          <w:tcPr>
            <w:tcW w:w="1170" w:type="dxa"/>
          </w:tcPr>
          <w:p>
            <w:pPr/>
            <w:r>
              <w:t xml:space="preserve">0,500</w:t>
            </w:r>
          </w:p>
        </w:tc>
        <w:tc>
          <w:tcPr>
            <w:tcW w:w="1108" w:type="dxa"/>
          </w:tcPr>
          <w:p>
            <w:pPr/>
            <w:r>
              <w:t xml:space="preserve">0,695</w:t>
            </w:r>
          </w:p>
        </w:tc>
        <w:tc>
          <w:tcPr>
            <w:tcW w:w="1324" w:type="dxa"/>
          </w:tcPr>
          <w:p>
            <w:pPr/>
            <w:r>
              <w:t xml:space="preserve">1410 → 2771</w:t>
            </w:r>
          </w:p>
        </w:tc>
        <w:tc>
          <w:tcPr>
            <w:tcW w:w="1292" w:type="dxa"/>
          </w:tcPr>
          <w:p>
            <w:pPr/>
            <w:r>
              <w:t xml:space="preserve">1486 → 1150</w:t>
            </w:r>
          </w:p>
        </w:tc>
      </w:tr>
    </w:tbl>
    <w:p>
      <w:pPr>
        <w:pStyle w:val="Heading3"/>
      </w:pPr>
      <w:r>
        <w:t xml:space="preserve">6.5 Interpretación</w:t>
      </w:r>
    </w:p>
    <w:p>
      <w:pPr/>
      <w:r>
        <w:rPr>
          <w:b/>
        </w:rPr>
        <w:t xml:space="preserve">El perfil sensible encuentra más daños, pero con un costo alto.</w:t>
      </w:r>
      <w:r>
        <w:t xml:space="preserve"> El recall medio sube de 0,608 a 0,695 (336 daños más encontrados) mientras las falsas alarmas aumentan en 1361: unas </w:t>
      </w:r>
      <w:r>
        <w:rPr>
          <w:b/>
        </w:rPr>
        <w:t xml:space="preserve">cuatro falsas alarmas por cada acierto adicional</w:t>
      </w:r>
      <w:r>
        <w:t xml:space="preserve">, es decir, cerca de una de cada cinco detecciones añadidas es real. Es una decisión de uso, no una mejora gratuita: conviene el perfil sensible cuando perder un daño es peor que revisar una falsa alarma, y el normal cuando importa la comparabilidad y la limpieza de los resultados.</w:t>
      </w:r>
    </w:p>
    <w:p>
      <w:pPr/>
      <w:r>
        <w:rPr>
          <w:b/>
        </w:rPr>
        <w:t xml:space="preserve">El bache es el punto débil.</w:t>
      </w:r>
      <w:r>
        <w:t xml:space="preserve"> Su precisión en test (0,470) quedó por debajo del piso de 0,50 que se cumplía en validación (0,508): los umbrales elegidos en una partición no se trasladan exactamente a otra. Su recall (0,584) sigue siendo el más bajo de las cuatro clases. Mejorarlo sin reentrenar no es posible: la resolución y el TTA no ayudaron (sección 5.3) y el umbral ya se exprimió. Requiere más y mejores ejemplos de baches.</w:t>
      </w:r>
    </w:p>
    <w:p>
      <w:pPr/>
      <w:r>
        <w:rPr>
          <w:b/>
        </w:rPr>
        <w:t xml:space="preserve">Hipótesis no medida.</w:t>
      </w:r>
      <w:r>
        <w:t xml:space="preserve"> Parte de las falsas alarmas podrían ser daños reales que RDD2022 no etiquetó, porque las anotaciones humanas no son exhaustivas. Comprobarlo exigiría revisar manualmente una muestra de falsas alarmas; no se hizo.</w:t>
      </w:r>
    </w:p>
    <w:p>
      <w:pPr/>
      <w:r>
        <w:t xml:space="preserve">Por estas razones el índice de severidad depende del perfil: un mismo tramo analizado con perfiles distintos da índices distintos, y la aplicación lo advierte en el seguimiento (capítulo 8).</w:t>
      </w:r>
    </w:p>
    <w:p>
      <w:pPr>
        <w:pStyle w:val="Heading2"/>
      </w:pPr>
      <w:r>
        <w:t xml:space="preserve">7. Diseño e implementación de la aplicación</w:t>
      </w:r>
    </w:p>
    <w:p>
      <w:pPr>
        <w:pStyle w:val="Heading3"/>
      </w:pPr>
      <w:r>
        <w:t xml:space="preserve">7.1 Requisitos</w:t>
      </w:r>
    </w:p>
    <w:p>
      <w:pPr/>
      <w:r>
        <w:t xml:space="preserve">La aplicación debe correr en un computador Windows corriente, sin GPU, con instalación sencilla y software gratuito. Debe permitir analizar fotos y videos, elegir si el resultado se guarda o solo se consulta, conservar el historial por tramo de vía, y dejar claro qué versión del modelo y qué parámetros produjeron cada resultado.</w:t>
      </w:r>
    </w:p>
    <w:p>
      <w:pPr>
        <w:pStyle w:val="Heading3"/>
      </w:pPr>
      <w:r>
        <w:t xml:space="preserve">7.2 Arquitectura</w:t>
      </w:r>
    </w:p>
    <w:p>
      <w:pPr/>
      <w:r>
        <w:t xml:space="preserve">El sistema es una aplicación web local con tres capas. El navegador (HTML, CSS y JavaScript sin framework, con Leaflet para mapas, Chart.js para gráficas y JSZip para las descargas) se comunica por HTTP con un servidor FastAPI. El servidor ejecuta el modelo con Ultralytics en CPU, lee videos con OpenCV, codifica el video anotado con el ffmpeg incluido en </w:t>
      </w:r>
      <w:r>
        <w:rPr>
          <w:rStyle w:val="CodeChar"/>
        </w:rPr>
        <w:t xml:space="preserve">imageio-ffmpeg</w:t>
      </w:r>
      <w:r>
        <w:t xml:space="preserve">, y guarda los datos en PostgreSQL (acceso con SQLAlchemy 2 y psycopg 3) y las imágenes en una carpeta de disco.</w:t>
      </w:r>
    </w:p>
    <w:p>
      <w:pPr/>
      <w:r>
        <w:drawing>
          <wp:inline distT="0" distB="0" distL="0" distR="0">
            <wp:extent cx="5486400" cy="2971800"/>
            <wp:docPr id="1" name="image1" descr="Figura 1. Arquitectura de la aplicación · 3 capas"/>
            <a:graphic xmlns:a="http://schemas.openxmlformats.org/drawingml/2006/main">
              <a:graphicData uri="http://schemas.openxmlformats.org/drawingml/2006/picture">
                <pic:pic xmlns:pic="http://schemas.openxmlformats.org/drawingml/2006/picture">
                  <pic:nvPicPr>
                    <pic:cNvPr id="1" name="image1" descr="Figura 1. Arquitectura de la aplicación · 3 capas"/>
                    <pic:cNvPicPr/>
                  </pic:nvPicPr>
                  <pic:blipFill>
                    <a:blip r:embed="rId3"/>
                    <a:stretch>
                      <a:fillRect/>
                    </a:stretch>
                  </pic:blipFill>
                  <pic:spPr>
                    <a:xfrm>
                      <a:off x="0" y="0"/>
                      <a:ext cx="5486400" cy="2971800"/>
                    </a:xfrm>
                    <a:prstGeom prst="rect">
                      <a:avLst/>
                    </a:prstGeom>
                  </pic:spPr>
                </pic:pic>
              </a:graphicData>
            </a:graphic>
          </wp:inline>
        </w:drawing>
      </w:r>
    </w:p>
    <w:p>
      <w:pPr/>
      <w:r>
        <w:t xml:space="preserve">Figura 1. Arquitectura de la aplicación · 3 capas</w:t>
      </w:r>
    </w:p>
    <w:p>
      <w:pPr/>
      <w:r>
        <w:t xml:space="preserve">El detector es el recurso compartido: el servidor lo usa para una inferencia a la vez desde todas las rutas y encola los videos, de modo que dos análisis nunca compiten por la CPU.</w:t>
      </w:r>
    </w:p>
    <w:p>
      <w:pPr/>
      <w:r>
        <w:t xml:space="preserve">Decisiones de diseño relevantes:</w:t>
      </w:r>
    </w:p>
    <w:p>
      <w:pPr>
        <w:pStyle w:val="ListParagraph"/>
        <w:numPr>
          <w:ilvl w:val="0"/>
          <w:numId w:val="5"/>
        </w:numPr>
      </w:pPr>
      <w:r>
        <w:rPr>
          <w:b/>
        </w:rPr>
        <w:t xml:space="preserve">Un solo modelo cargado y una inferencia a la vez</w:t>
      </w:r>
      <w:r>
        <w:t xml:space="preserve"> (con un candado), porque la CPU es el recurso escaso. Ultralytics conserva estado entre llamadas, así que la aplicación envía siempre todos los parámetros explícitos y nunca alterna cabezas del modelo.</w:t>
      </w:r>
    </w:p>
    <w:p>
      <w:pPr>
        <w:pStyle w:val="ListParagraph"/>
        <w:numPr>
          <w:ilvl w:val="0"/>
          <w:numId w:val="5"/>
        </w:numPr>
      </w:pPr>
      <w:r>
        <w:rPr>
          <w:b/>
        </w:rPr>
        <w:t xml:space="preserve">Trabajos de video en segundo plano</w:t>
      </w:r>
      <w:r>
        <w:t xml:space="preserve">, un video a la vez, con progreso, tiempo restante estimado y botón de cancelar. Viven en memoria: si el servidor se reinicia, se pierden los que estaban en curso.</w:t>
      </w:r>
    </w:p>
    <w:p>
      <w:pPr>
        <w:pStyle w:val="ListParagraph"/>
        <w:numPr>
          <w:ilvl w:val="0"/>
          <w:numId w:val="5"/>
        </w:numPr>
      </w:pPr>
      <w:r>
        <w:rPr>
          <w:b/>
        </w:rPr>
        <w:t xml:space="preserve">Trazabilidad:</w:t>
      </w:r>
      <w:r>
        <w:t xml:space="preserve"> cada captura y video guarda el perfil de sensibilidad, los parámetros exactos en JSON y la huella corta del modelo (</w:t>
      </w:r>
      <w:r>
        <w:rPr>
          <w:rStyle w:val="CodeChar"/>
        </w:rPr>
        <w:t xml:space="preserve">best.pt@</w:t>
      </w:r>
      <w:r>
        <w:t xml:space="preserve"> más 12 caracteres del SHA-256).</w:t>
      </w:r>
    </w:p>
    <w:p>
      <w:pPr>
        <w:pStyle w:val="ListParagraph"/>
        <w:numPr>
          <w:ilvl w:val="0"/>
          <w:numId w:val="5"/>
        </w:numPr>
      </w:pPr>
      <w:r>
        <w:rPr>
          <w:b/>
        </w:rPr>
        <w:t xml:space="preserve">Configuración por archivo </w:t>
      </w:r>
      <w:r>
        <w:rPr>
          <w:rStyle w:val="CodeChar"/>
          <w:b/>
        </w:rPr>
        <w:t xml:space="preserve">.env</w:t>
      </w:r>
      <w:r>
        <w:t xml:space="preserve"> (perfiles, límites de tamaño, zona horaria, cadena de conexión), sin tocar el código.</w:t>
      </w:r>
    </w:p>
    <w:p>
      <w:pPr>
        <w:pStyle w:val="Heading3"/>
      </w:pPr>
      <w:r>
        <w:t xml:space="preserve">7.3 Modelo de datos</w:t>
      </w:r>
    </w:p>
    <w:tbl>
      <w:tblPr>
        <w:tblStyle w:val="TableGrid"/>
        <w:tblW w:w="0" w:type="auto"/>
        <w:tblLayout w:type="fixed"/>
        <w:tblLook w:val="04A0" w:firstRow="1" w:lastRow="0" w:firstColumn="0" w:lastColumn="0" w:noHBand="0" w:noVBand="1"/>
      </w:tblPr>
      <w:tblGrid>
        <w:gridCol w:w="2607"/>
        <w:gridCol w:w="6752"/>
      </w:tblGrid>
      <w:tr>
        <w:trPr>
          <w:tblHeader/>
        </w:trPr>
        <w:tc>
          <w:tcPr>
            <w:tcW w:w="2607" w:type="dxa"/>
            <w:shd w:val="clear" w:color="auto" w:fill="F2F2F2"/>
          </w:tcPr>
          <w:p>
            <w:pPr/>
            <w:r>
              <w:t xml:space="preserve">Tabla</w:t>
            </w:r>
          </w:p>
        </w:tc>
        <w:tc>
          <w:tcPr>
            <w:tcW w:w="6752" w:type="dxa"/>
            <w:shd w:val="clear" w:color="auto" w:fill="F2F2F2"/>
          </w:tcPr>
          <w:p>
            <w:pPr/>
            <w:r>
              <w:t xml:space="preserve">Contenido principal</w:t>
            </w:r>
          </w:p>
        </w:tc>
      </w:tr>
      <w:tr>
        <w:tc>
          <w:tcPr>
            <w:tcW w:w="2607" w:type="dxa"/>
          </w:tcPr>
          <w:p>
            <w:pPr/>
            <w:r>
              <w:t xml:space="preserve">tramos</w:t>
            </w:r>
          </w:p>
        </w:tc>
        <w:tc>
          <w:tcPr>
            <w:tcW w:w="6752" w:type="dxa"/>
          </w:tcPr>
          <w:p>
            <w:pPr/>
            <w:r>
              <w:t xml:space="preserve">Nombre, descripción, ciudad y coordenadas de referencia de cada tramo de vía monitoreado</w:t>
            </w:r>
          </w:p>
        </w:tc>
      </w:tr>
      <w:tr>
        <w:tc>
          <w:tcPr>
            <w:tcW w:w="2607" w:type="dxa"/>
          </w:tcPr>
          <w:p>
            <w:pPr/>
            <w:r>
              <w:t xml:space="preserve">capturas</w:t>
            </w:r>
          </w:p>
        </w:tc>
        <w:tc>
          <w:tcPr>
            <w:tcW w:w="6752" w:type="dxa"/>
          </w:tcPr>
          <w:p>
            <w:pPr/>
            <w:r>
              <w:t xml:space="preserve">Foto analizada: fecha y su origen (EXIF, manual o subida), GPS, índice, calificación, perfil y parámetros, versión del modelo, tiempo de inferencia, rutas de la imagen original y anotada</w:t>
            </w:r>
          </w:p>
        </w:tc>
      </w:tr>
      <w:tr>
        <w:tc>
          <w:tcPr>
            <w:tcW w:w="2607" w:type="dxa"/>
          </w:tcPr>
          <w:p>
            <w:pPr/>
            <w:r>
              <w:t xml:space="preserve">detecciones</w:t>
            </w:r>
          </w:p>
        </w:tc>
        <w:tc>
          <w:tcPr>
            <w:tcW w:w="6752" w:type="dxa"/>
          </w:tcPr>
          <w:p>
            <w:pPr/>
            <w:r>
              <w:t xml:space="preserve">Una fila por daño detectado en una foto: clase, confianza, caja y fracción del área de la imagen</w:t>
            </w:r>
          </w:p>
        </w:tc>
      </w:tr>
      <w:tr>
        <w:tc>
          <w:tcPr>
            <w:tcW w:w="2607" w:type="dxa"/>
          </w:tcPr>
          <w:p>
            <w:pPr/>
            <w:r>
              <w:t xml:space="preserve">videos</w:t>
            </w:r>
          </w:p>
        </w:tc>
        <w:tc>
          <w:tcPr>
            <w:tcW w:w="6752" w:type="dxa"/>
          </w:tcPr>
          <w:p>
            <w:pPr/>
            <w:r>
              <w:t xml:space="preserve">Video analizado: modo, duración, fps, intervalo o paso, índice medio y máximo, % de fotogramas con daños, calificación, ruta del video anotado y del recorrido GPS</w:t>
            </w:r>
          </w:p>
        </w:tc>
      </w:tr>
      <w:tr>
        <w:tc>
          <w:tcPr>
            <w:tcW w:w="2607" w:type="dxa"/>
          </w:tcPr>
          <w:p>
            <w:pPr/>
            <w:r>
              <w:t xml:space="preserve">video_frames</w:t>
            </w:r>
          </w:p>
        </w:tc>
        <w:tc>
          <w:tcPr>
            <w:tcW w:w="6752" w:type="dxa"/>
          </w:tcPr>
          <w:p>
            <w:pPr/>
            <w:r>
              <w:t xml:space="preserve">Un análisis por fotograma muestreado: segundo, índice, conteo por clase, imagen (solo los más críticos) y ubicación</w:t>
            </w:r>
          </w:p>
        </w:tc>
      </w:tr>
      <w:tr>
        <w:tc>
          <w:tcPr>
            <w:tcW w:w="2607" w:type="dxa"/>
          </w:tcPr>
          <w:p>
            <w:pPr/>
            <w:r>
              <w:t xml:space="preserve">video_hallazgos</w:t>
            </w:r>
          </w:p>
        </w:tc>
        <w:tc>
          <w:tcPr>
            <w:tcW w:w="6752" w:type="dxa"/>
          </w:tcPr>
          <w:p>
            <w:pPr/>
            <w:r>
              <w:t xml:space="preserve">Cada daño distinto estimado en un video: clase, intervalo de tiempo, confianza máxima, imagen, ubicación y si fue descartado</w:t>
            </w:r>
          </w:p>
        </w:tc>
      </w:tr>
    </w:tbl>
    <w:p>
      <w:pPr/>
      <w:r>
        <w:t xml:space="preserve">Las tablas nuevas y las columnas añadidas en versiones posteriores se crean al arrancar, sin perder datos existentes. El archivo </w:t>
      </w:r>
      <w:r>
        <w:rPr>
          <w:rStyle w:val="CodeChar"/>
        </w:rPr>
        <w:t xml:space="preserve">sql/schema.sql</w:t>
      </w:r>
      <w:r>
        <w:t xml:space="preserve"> documenta el esquema de referencia.</w:t>
      </w:r>
    </w:p>
    <w:p>
      <w:pPr>
        <w:pStyle w:val="Heading3"/>
      </w:pPr>
      <w:r>
        <w:t xml:space="preserve">7.4 Dos formas de usar cada análisis</w:t>
      </w:r>
    </w:p>
    <w:p>
      <w:pPr/>
      <w:r>
        <w:t xml:space="preserve">Para fotos y videos hay dos destinos. </w:t>
      </w:r>
      <w:r>
        <w:rPr>
          <w:b/>
        </w:rPr>
        <w:t xml:space="preserve">Guardar en seguimiento</w:t>
      </w:r>
      <w:r>
        <w:t xml:space="preserve"> exige elegir un tramo y conserva el resultado y las imágenes para compararlos en el tiempo. </w:t>
      </w:r>
      <w:r>
        <w:rPr>
          <w:b/>
        </w:rPr>
        <w:t xml:space="preserve">Solo analizar</w:t>
      </w:r>
      <w:r>
        <w:t xml:space="preserve"> muestra el resultado sin escribir nada en la base de datos ni en disco; una prueba automatizada verifica que no queda ningún registro ni archivo. En ambos casos el usuario puede descargar el análisis como un ZIP armado en su propio navegador (informe, datos CSV y JSON, imágenes marcadas).</w:t>
      </w:r>
    </w:p>
    <w:p>
      <w:pPr>
        <w:pStyle w:val="Heading3"/>
      </w:pPr>
      <w:r>
        <w:t xml:space="preserve">7.5 Validaciones y límites de seguridad</w:t>
      </w:r>
    </w:p>
    <w:p>
      <w:pPr>
        <w:pStyle w:val="ListParagraph"/>
        <w:numPr>
          <w:ilvl w:val="0"/>
          <w:numId w:val="6"/>
        </w:numPr>
      </w:pPr>
      <w:r>
        <w:t xml:space="preserve">Tamaño máximo de 15 MB por foto y 500 MB por video, y lista de formatos permitidos; el video subido se borra siempre al terminar, incluso si falla.</w:t>
      </w:r>
    </w:p>
    <w:p>
      <w:pPr>
        <w:pStyle w:val="ListParagraph"/>
        <w:numPr>
          <w:ilvl w:val="0"/>
          <w:numId w:val="6"/>
        </w:numPr>
      </w:pPr>
      <w:r>
        <w:t xml:space="preserve">Los archivos no válidos se rechazan con un mensaje claro; se desactivó la instalación automática de paquetes de Ultralytics para que un archivo extraño no pueda provocar descargas.</w:t>
      </w:r>
    </w:p>
    <w:p>
      <w:pPr>
        <w:pStyle w:val="ListParagraph"/>
        <w:numPr>
          <w:ilvl w:val="0"/>
          <w:numId w:val="6"/>
        </w:numPr>
      </w:pPr>
      <w:r>
        <w:t xml:space="preserve">El archivo GPX se rechaza si trae declaraciones DOCTYPE o ENTITY (un vector de ataque conocido de XML) o supera 15 MB.</w:t>
      </w:r>
    </w:p>
    <w:p>
      <w:pPr>
        <w:pStyle w:val="ListParagraph"/>
        <w:numPr>
          <w:ilvl w:val="0"/>
          <w:numId w:val="6"/>
        </w:numPr>
      </w:pPr>
      <w:r>
        <w:t xml:space="preserve">La aplicación está pensada para uso local de un solo usuario: </w:t>
      </w:r>
      <w:r>
        <w:rPr>
          <w:b/>
        </w:rPr>
        <w:t xml:space="preserve">no tiene autenticación</w:t>
      </w:r>
      <w:r>
        <w:t xml:space="preserve">. Exponerla en internet exigiría añadirla.</w:t>
      </w:r>
    </w:p>
    <w:p>
      <w:pPr>
        <w:pStyle w:val="Heading2"/>
      </w:pPr>
      <w:r>
        <w:t xml:space="preserve">8. Índice de severidad y seguimiento temporal</w:t>
      </w:r>
    </w:p>
    <w:p>
      <w:pPr>
        <w:pStyle w:val="Heading3"/>
      </w:pPr>
      <w:r>
        <w:t xml:space="preserve">8.1 Qué es y qué no es</w:t>
      </w:r>
    </w:p>
    <w:p>
      <w:pPr/>
      <w:r>
        <w:t xml:space="preserve">El índice de severidad resume en un número de 0 a 100 cuánto daño hay en una imagen. Es una </w:t>
      </w:r>
      <w:r>
        <w:rPr>
          <w:b/>
        </w:rPr>
        <w:t xml:space="preserve">heurística propia</w:t>
      </w:r>
      <w:r>
        <w:t xml:space="preserve"> del proyecto: los pesos y la constante de saturación se fijaron por criterio y no están validados contra mediciones de campo ni contra índices estándar como PCI o IRI. Su utilidad es comparar fotos de un mismo tramo tomadas de forma parecida; no sirve para comparar entre cámaras, encuadres o perfiles de sensibilidad distintos.</w:t>
      </w:r>
    </w:p>
    <w:p>
      <w:pPr>
        <w:pStyle w:val="Heading3"/>
      </w:pPr>
      <w:r>
        <w:t xml:space="preserve">8.2 Fórmula</w:t>
      </w:r>
    </w:p>
    <w:p>
      <w:pPr/>
      <w:r>
        <w:t xml:space="preserve">Para cada detección se toma la fracción del área de la imagen que ocupa su caja, a, y se pondera por el peso w de su clase:</w:t>
      </w:r>
    </w:p>
    <w:p>
      <w:pPr>
        <w:pStyle w:val="Code"/>
      </w:pPr>
      <w:bookmarkStart w:id="3" w:name="bongo_lang_latex_3"/>
      <w:bookmarkEnd w:id="3"/>
      <w:r>
        <w:t xml:space="preserve">I = 100\left(1-e^{-K\sum_i w_{c_i}\,a_i}\right),\qquad K=4</w:t>
      </w:r>
    </w:p>
    <w:p>
      <w:pPr/>
      <w:r>
        <w:t xml:space="preserve">La exponencial hace que el índice sature: una imagen con mucho daño no pasa de 100 y las primeras detecciones pesan más que las últimas. Los pesos reflejan la gravedad relativa asumida:</w:t>
      </w:r>
    </w:p>
    <w:tbl>
      <w:tblPr>
        <w:tblStyle w:val="TableGrid"/>
        <w:tblW w:w="0" w:type="auto"/>
        <w:tblLayout w:type="fixed"/>
        <w:tblLook w:val="04A0" w:firstRow="1" w:lastRow="0" w:firstColumn="0" w:lastColumn="0" w:noHBand="0" w:noVBand="1"/>
      </w:tblPr>
      <w:tblGrid>
        <w:gridCol w:w="6503"/>
        <w:gridCol w:w="2856"/>
      </w:tblGrid>
      <w:tr>
        <w:trPr>
          <w:tblHeader/>
        </w:trPr>
        <w:tc>
          <w:tcPr>
            <w:tcW w:w="6503" w:type="dxa"/>
            <w:shd w:val="clear" w:color="auto" w:fill="F2F2F2"/>
          </w:tcPr>
          <w:p>
            <w:pPr/>
            <w:r>
              <w:t xml:space="preserve">Clase</w:t>
            </w:r>
          </w:p>
        </w:tc>
        <w:tc>
          <w:tcPr>
            <w:tcW w:w="2856" w:type="dxa"/>
            <w:shd w:val="clear" w:color="auto" w:fill="F2F2F2"/>
          </w:tcPr>
          <w:p>
            <w:pPr/>
            <w:r>
              <w:t xml:space="preserve">Peso w</w:t>
            </w:r>
          </w:p>
        </w:tc>
      </w:tr>
      <w:tr>
        <w:tc>
          <w:tcPr>
            <w:tcW w:w="6503" w:type="dxa"/>
          </w:tcPr>
          <w:p>
            <w:pPr/>
            <w:r>
              <w:t xml:space="preserve">Bache / daño mayor</w:t>
            </w:r>
          </w:p>
        </w:tc>
        <w:tc>
          <w:tcPr>
            <w:tcW w:w="2856" w:type="dxa"/>
          </w:tcPr>
          <w:p>
            <w:pPr/>
            <w:r>
              <w:t xml:space="preserve">1,0</w:t>
            </w:r>
          </w:p>
        </w:tc>
      </w:tr>
      <w:tr>
        <w:tc>
          <w:tcPr>
            <w:tcW w:w="6503" w:type="dxa"/>
          </w:tcPr>
          <w:p>
            <w:pPr/>
            <w:r>
              <w:t xml:space="preserve">Piel de cocodrilo</w:t>
            </w:r>
          </w:p>
        </w:tc>
        <w:tc>
          <w:tcPr>
            <w:tcW w:w="2856" w:type="dxa"/>
          </w:tcPr>
          <w:p>
            <w:pPr/>
            <w:r>
              <w:t xml:space="preserve">0,7</w:t>
            </w:r>
          </w:p>
        </w:tc>
      </w:tr>
      <w:tr>
        <w:tc>
          <w:tcPr>
            <w:tcW w:w="6503" w:type="dxa"/>
          </w:tcPr>
          <w:p>
            <w:pPr/>
            <w:r>
              <w:t xml:space="preserve">Grieta transversal</w:t>
            </w:r>
          </w:p>
        </w:tc>
        <w:tc>
          <w:tcPr>
            <w:tcW w:w="2856" w:type="dxa"/>
          </w:tcPr>
          <w:p>
            <w:pPr/>
            <w:r>
              <w:t xml:space="preserve">0,4</w:t>
            </w:r>
          </w:p>
        </w:tc>
      </w:tr>
      <w:tr>
        <w:tc>
          <w:tcPr>
            <w:tcW w:w="6503" w:type="dxa"/>
          </w:tcPr>
          <w:p>
            <w:pPr/>
            <w:r>
              <w:t xml:space="preserve">Grieta longitudinal</w:t>
            </w:r>
          </w:p>
        </w:tc>
        <w:tc>
          <w:tcPr>
            <w:tcW w:w="2856" w:type="dxa"/>
          </w:tcPr>
          <w:p>
            <w:pPr/>
            <w:r>
              <w:t xml:space="preserve">0,3</w:t>
            </w:r>
          </w:p>
        </w:tc>
      </w:tr>
    </w:tbl>
    <w:p>
      <w:pPr/>
      <w:r>
        <w:t xml:space="preserve">La calificación se asigna por bandas: menos de 15, Bueno; de 15 a menos de 35, Regular; de 35 a menos de 60, Malo; 60 o más, Muy malo.</w:t>
      </w:r>
    </w:p>
    <w:p>
      <w:pPr/>
      <w:r>
        <w:rPr>
          <w:b/>
        </w:rPr>
        <w:t xml:space="preserve">Ejemplo.</w:t>
      </w:r>
      <w:r>
        <w:t xml:space="preserve"> Un bache que ocupa 5 % de la imagen da I = 100(1 − e^(−4·1,0·0,05)) = 18,1, es decir, Regular. Si además hay una grieta longitudinal que ocupa 10 %, la suma ponderada pasa de 0,05 a 0,08 y el índice sube a 27,4, todavía Regular.</w:t>
      </w:r>
    </w:p>
    <w:p>
      <w:pPr>
        <w:pStyle w:val="Heading3"/>
      </w:pPr>
      <w:r>
        <w:t xml:space="preserve">8.3 Comparabilidad</w:t>
      </w:r>
    </w:p>
    <w:p>
      <w:pPr/>
      <w:r>
        <w:t xml:space="preserve">El índice depende del perfil de sensibilidad: el perfil sensible detecta más y por eso da índices más altos para la misma escena. La aplicación avisa en el seguimiento cuando un tramo mezcla fotos analizadas con perfiles distintos, porque la tendencia podría quedar sesgada. La recomendación de uso es fijar un perfil por tramo y fotografiar siempre desde un encuadre similar.</w:t>
      </w:r>
    </w:p>
    <w:p>
      <w:pPr>
        <w:pStyle w:val="Heading3"/>
      </w:pPr>
      <w:r>
        <w:t xml:space="preserve">8.4 Tendencia temporal</w:t>
      </w:r>
    </w:p>
    <w:p>
      <w:pPr/>
      <w:r>
        <w:t xml:space="preserve">Para cada tramo se promedia el índice por día y se ajusta una recta por mínimos cuadrados. La aplicación es deliberadamente prudente al interpretarla:</w:t>
      </w:r>
    </w:p>
    <w:p>
      <w:pPr>
        <w:pStyle w:val="ListParagraph"/>
        <w:numPr>
          <w:ilvl w:val="0"/>
          <w:numId w:val="7"/>
        </w:numPr>
      </w:pPr>
      <w:r>
        <w:t xml:space="preserve">Se necesitan al menos </w:t>
      </w:r>
      <w:r>
        <w:rPr>
          <w:b/>
        </w:rPr>
        <w:t xml:space="preserve">tres fechas distintas</w:t>
      </w:r>
      <w:r>
        <w:t xml:space="preserve">; con menos no se calcula tendencia.</w:t>
      </w:r>
    </w:p>
    <w:p>
      <w:pPr>
        <w:pStyle w:val="ListParagraph"/>
        <w:numPr>
          <w:ilvl w:val="0"/>
          <w:numId w:val="7"/>
        </w:numPr>
      </w:pPr>
      <w:r>
        <w:t xml:space="preserve">Si el coeficiente de determinación R² es menor que 0,25, el resultado se marca </w:t>
      </w:r>
      <w:r>
        <w:rPr>
          <w:b/>
        </w:rPr>
        <w:t xml:space="preserve">«incierta»</w:t>
      </w:r>
      <w:r>
        <w:t xml:space="preserve"> y no se afirma una dirección: con pocos puntos y mucha variación por luz, clima o encuadre, la recta explica poco.</w:t>
      </w:r>
    </w:p>
    <w:p>
      <w:pPr>
        <w:pStyle w:val="ListParagraph"/>
        <w:numPr>
          <w:ilvl w:val="0"/>
          <w:numId w:val="7"/>
        </w:numPr>
      </w:pPr>
      <w:r>
        <w:t xml:space="preserve">Si el cambio estimado a 30 días es menor que 2 puntos de índice en valor absoluto, se informa </w:t>
      </w:r>
      <w:r>
        <w:rPr>
          <w:b/>
        </w:rPr>
        <w:t xml:space="preserve">«estable»</w:t>
      </w:r>
      <w:r>
        <w:t xml:space="preserve">.</w:t>
      </w:r>
    </w:p>
    <w:p>
      <w:pPr>
        <w:pStyle w:val="ListParagraph"/>
        <w:numPr>
          <w:ilvl w:val="0"/>
          <w:numId w:val="7"/>
        </w:numPr>
      </w:pPr>
      <w:r>
        <w:t xml:space="preserve">En otro caso se informa «empeorando» (pendiente positiva) o «mejorando» (negativa), siempre como tendencia indicativa y no como pronóstico.</w:t>
      </w:r>
    </w:p>
    <w:p>
      <w:pPr/>
      <w:r>
        <w:t xml:space="preserve">El umbral de R² se agregó tras observar un caso de prueba en que la aplicación declaraba «empeorando» con R² = 0,01, es decir, una recta sin ningún poder explicativo.</w:t>
      </w:r>
    </w:p>
    <w:p>
      <w:pPr>
        <w:pStyle w:val="Heading2"/>
      </w:pPr>
      <w:r>
        <w:t xml:space="preserve">9. Análisis de video, conteo estimado y ruta GPX</w:t>
      </w:r>
    </w:p>
    <w:p>
      <w:pPr>
        <w:pStyle w:val="Heading3"/>
      </w:pPr>
      <w:r>
        <w:t xml:space="preserve">9.1 Dos modos</w:t>
      </w:r>
    </w:p>
    <w:p>
      <w:pPr/>
      <w:r>
        <w:t xml:space="preserve">Analizar todos los fotogramas de un video es costoso en CPU, así que el sistema ofrece dos modos con propósitos distintos.</w:t>
      </w:r>
    </w:p>
    <w:tbl>
      <w:tblPr>
        <w:tblStyle w:val="TableGrid"/>
        <w:tblW w:w="0" w:type="auto"/>
        <w:tblLayout w:type="fixed"/>
        <w:tblLook w:val="04A0" w:firstRow="1" w:lastRow="0" w:firstColumn="0" w:lastColumn="0" w:noHBand="0" w:noVBand="1"/>
      </w:tblPr>
      <w:tblGrid>
        <w:gridCol w:w="1635"/>
        <w:gridCol w:w="3036"/>
        <w:gridCol w:w="4688"/>
      </w:tblGrid>
      <w:tr>
        <w:trPr>
          <w:tblHeader/>
        </w:trPr>
        <w:tc>
          <w:tcPr>
            <w:tcW w:w="1635" w:type="dxa"/>
            <w:shd w:val="clear" w:color="auto" w:fill="F2F2F2"/>
          </w:tcPr>
          <w:p>
            <w:pPr/>
          </w:p>
        </w:tc>
        <w:tc>
          <w:tcPr>
            <w:tcW w:w="3036" w:type="dxa"/>
            <w:shd w:val="clear" w:color="auto" w:fill="F2F2F2"/>
          </w:tcPr>
          <w:p>
            <w:pPr/>
            <w:r>
              <w:t xml:space="preserve">Por fotogramas</w:t>
            </w:r>
          </w:p>
        </w:tc>
        <w:tc>
          <w:tcPr>
            <w:tcW w:w="4688" w:type="dxa"/>
            <w:shd w:val="clear" w:color="auto" w:fill="F2F2F2"/>
          </w:tcPr>
          <w:p>
            <w:pPr/>
            <w:r>
              <w:t xml:space="preserve">Video con baches marcados</w:t>
            </w:r>
          </w:p>
        </w:tc>
      </w:tr>
      <w:tr>
        <w:tc>
          <w:tcPr>
            <w:tcW w:w="1635" w:type="dxa"/>
          </w:tcPr>
          <w:p>
            <w:pPr/>
            <w:r>
              <w:t xml:space="preserve">Qué analiza</w:t>
            </w:r>
          </w:p>
        </w:tc>
        <w:tc>
          <w:tcPr>
            <w:tcW w:w="3036" w:type="dxa"/>
          </w:tcPr>
          <w:p>
            <w:pPr/>
            <w:r>
              <w:t xml:space="preserve">1 fotograma cada cierto intervalo (0,5 a 5 s en la interfaz)</w:t>
            </w:r>
          </w:p>
        </w:tc>
        <w:tc>
          <w:tcPr>
            <w:tcW w:w="4688" w:type="dxa"/>
          </w:tcPr>
          <w:p>
            <w:pPr/>
            <w:r>
              <w:t xml:space="preserve">1 de cada N fotogramas (N = 1, 2, 3, 5 o 10)</w:t>
            </w:r>
          </w:p>
        </w:tc>
      </w:tr>
      <w:tr>
        <w:tc>
          <w:tcPr>
            <w:tcW w:w="1635" w:type="dxa"/>
          </w:tcPr>
          <w:p>
            <w:pPr/>
            <w:r>
              <w:t xml:space="preserve">Qué entrega</w:t>
            </w:r>
          </w:p>
        </w:tc>
        <w:tc>
          <w:tcPr>
            <w:tcW w:w="3036" w:type="dxa"/>
          </w:tcPr>
          <w:p>
            <w:pPr/>
            <w:r>
              <w:t xml:space="preserve">Gráfica del índice en el tiempo y los 8 fotogramas más críticos</w:t>
            </w:r>
          </w:p>
        </w:tc>
        <w:tc>
          <w:tcPr>
            <w:tcW w:w="4688" w:type="dxa"/>
          </w:tcPr>
          <w:p>
            <w:pPr/>
            <w:r>
              <w:t xml:space="preserve">Lo anterior, más un video MP4 con las cajas dibujadas y el conteo estimado de daños</w:t>
            </w:r>
          </w:p>
        </w:tc>
      </w:tr>
      <w:tr>
        <w:tc>
          <w:tcPr>
            <w:tcW w:w="1635" w:type="dxa"/>
          </w:tcPr>
          <w:p>
            <w:pPr/>
            <w:r>
              <w:t xml:space="preserve">Velocidad</w:t>
            </w:r>
          </w:p>
        </w:tc>
        <w:tc>
          <w:tcPr>
            <w:tcW w:w="3036" w:type="dxa"/>
          </w:tcPr>
          <w:p>
            <w:pPr/>
            <w:r>
              <w:t xml:space="preserve">Rápido</w:t>
            </w:r>
          </w:p>
        </w:tc>
        <w:tc>
          <w:tcPr>
            <w:tcW w:w="4688" w:type="dxa"/>
          </w:tcPr>
          <w:p>
            <w:pPr/>
            <w:r>
              <w:t xml:space="preserve">Más lento: debe leer y codificar todos los fotogramas</w:t>
            </w:r>
          </w:p>
        </w:tc>
      </w:tr>
      <w:tr>
        <w:tc>
          <w:tcPr>
            <w:tcW w:w="1635" w:type="dxa"/>
          </w:tcPr>
          <w:p>
            <w:pPr/>
            <w:r>
              <w:t xml:space="preserve">Cuenta daños</w:t>
            </w:r>
          </w:p>
        </w:tc>
        <w:tc>
          <w:tcPr>
            <w:tcW w:w="3036" w:type="dxa"/>
          </w:tcPr>
          <w:p>
            <w:pPr/>
            <w:r>
              <w:t xml:space="preserve">No</w:t>
            </w:r>
          </w:p>
        </w:tc>
        <w:tc>
          <w:tcPr>
            <w:tcW w:w="4688" w:type="dxa"/>
          </w:tcPr>
          <w:p>
            <w:pPr/>
            <w:r>
              <w:t xml:space="preserve">Sí, de forma estimada</w:t>
            </w:r>
          </w:p>
        </w:tc>
      </w:tr>
    </w:tbl>
    <w:p>
      <w:pPr/>
      <w:r>
        <w:t xml:space="preserve">En ambos casos el usuario puede fijar un </w:t>
      </w:r>
      <w:r>
        <w:rPr>
          <w:b/>
        </w:rPr>
        <w:t xml:space="preserve">límite de fotogramas a analizar</w:t>
      </w:r>
      <w:r>
        <w:t xml:space="preserve"> (por defecto 300; máximo 6000). Si el video da más análisis que el límite, el paso se amplía automáticamente y la pantalla lo avisa.</w:t>
      </w:r>
    </w:p>
    <w:p>
      <w:pPr>
        <w:pStyle w:val="Heading3"/>
      </w:pPr>
      <w:r>
        <w:t xml:space="preserve">9.2 Procesamiento</w:t>
      </w:r>
    </w:p>
    <w:p>
      <w:pPr/>
      <w:r>
        <w:t xml:space="preserve">Cada fotograma se reduce a un máximo de 1280 px de lado mayor antes de pasar al modelo. El video original se borra al terminar. En el modo anotado, los fotogramas intermedios, que no se analizan, repiten las cajas del último análisis; si la cámara se mueve, esas cajas quedan algo desfasadas. El video anotado se codifica en H.264 (calidad CRF 23, preset veryfast, formato yuv420p) para que lo reproduzca cualquier navegador, y sale sin audio. El tiempo de proceso se estima como fotogramas analizados × milisegundos por imagen.</w:t>
      </w:r>
    </w:p>
    <w:p>
      <w:pPr>
        <w:pStyle w:val="Heading3"/>
      </w:pPr>
      <w:r>
        <w:t xml:space="preserve">9.3 Conteo estimado de daños</w:t>
      </w:r>
    </w:p>
    <w:p>
      <w:pPr/>
      <w:r>
        <w:t xml:space="preserve">Un mismo bache aparece en muchos fotogramas seguidos, por lo que contar detecciones por fotograma infla el número. Para estimar los daños distintos, el sistema une las detecciones de la misma clase entre análisis consecutivos con un seguimiento sencillo:</w:t>
      </w:r>
    </w:p>
    <w:p>
      <w:pPr>
        <w:pStyle w:val="ListParagraph"/>
        <w:numPr>
          <w:ilvl w:val="0"/>
          <w:numId w:val="8"/>
        </w:numPr>
      </w:pPr>
      <w:r>
        <w:t xml:space="preserve">Cada detección se compara con las trayectorias activas de su clase. La posición esperada de una trayectoria se predice sumando su desplazamiento reciente, ya que al avanzar el vehículo los daños «bajan» en la imagen.</w:t>
      </w:r>
    </w:p>
    <w:p>
      <w:pPr>
        <w:pStyle w:val="ListParagraph"/>
        <w:numPr>
          <w:ilvl w:val="0"/>
          <w:numId w:val="8"/>
        </w:numPr>
      </w:pPr>
      <w:r>
        <w:t xml:space="preserve">Se asocian por mayor afinidad: IoU ≥ 0,15 o, como respaldo, centros más cercanos que 0,8 veces el tamaño del daño.</w:t>
      </w:r>
    </w:p>
    <w:p>
      <w:pPr>
        <w:pStyle w:val="ListParagraph"/>
        <w:numPr>
          <w:ilvl w:val="0"/>
          <w:numId w:val="8"/>
        </w:numPr>
      </w:pPr>
      <w:r>
        <w:t xml:space="preserve">Una trayectoria sobrevive hasta 2 análisis sin detección; después se cierra.</w:t>
      </w:r>
    </w:p>
    <w:p>
      <w:pPr>
        <w:pStyle w:val="ListParagraph"/>
        <w:numPr>
          <w:ilvl w:val="0"/>
          <w:numId w:val="8"/>
        </w:numPr>
      </w:pPr>
      <w:r>
        <w:t xml:space="preserve">Solo se cuentan las trayectorias vistas en al menos 2 análisis (1 si se analiza menos de 1 de cada 5 fotogramas), para no contar detecciones aisladas.</w:t>
      </w:r>
    </w:p>
    <w:p>
      <w:pPr>
        <w:pStyle w:val="ListParagraph"/>
        <w:numPr>
          <w:ilvl w:val="0"/>
          <w:numId w:val="8"/>
        </w:numPr>
      </w:pPr>
      <w:r>
        <w:t xml:space="preserve">De cada una se guarda la mejor imagen (mayor confianza × √área) recortada con contexto, hasta un máximo de 400 por video.</w:t>
      </w:r>
    </w:p>
    <w:p>
      <w:pPr/>
      <w:r>
        <w:t xml:space="preserve">Es una </w:t>
      </w:r>
      <w:r>
        <w:rPr>
          <w:b/>
        </w:rPr>
        <w:t xml:space="preserve">heurística</w:t>
      </w:r>
      <w:r>
        <w:t xml:space="preserve">: puede unir dos daños cercanos o partir uno en dos. Por eso el resultado se presenta como conteo </w:t>
      </w:r>
      <w:r>
        <w:rPr>
          <w:i/>
        </w:rPr>
        <w:t xml:space="preserve">estimado</w:t>
      </w:r>
      <w:r>
        <w:t xml:space="preserve"> en un menú desplegable, con la imagen de cada daño, su minuto y su ubicación, y una ✕ para descartar las falsas alarmas. Al descartar, el conteo baja; en videos guardados el descarte queda en la base de datos y el informe descargado lo respeta.</w:t>
      </w:r>
    </w:p>
    <w:p>
      <w:pPr/>
      <w:r>
        <w:rPr>
          <w:b/>
        </w:rPr>
        <w:t xml:space="preserve">Validación disponible.</w:t>
      </w:r>
      <w:r>
        <w:t xml:space="preserve"> Se probó con un video sintético de dos cuadrados que cruzan la imagen (20 fotogramas cada uno): el sistema contó 2 daños, no 20, y ubicó cada uno en su momento. </w:t>
      </w:r>
      <w:r>
        <w:rPr>
          <w:b/>
        </w:rPr>
        <w:t xml:space="preserve">No se ha medido la exactitud del conteo con videos reales de carretera</w:t>
      </w:r>
      <w:r>
        <w:t xml:space="preserve">; hacerlo exige contar a mano los baches de un recorrido y compararlos con el conteo y con el conteo corregido tras descartar falsas alarmas.</w:t>
      </w:r>
    </w:p>
    <w:p>
      <w:pPr>
        <w:pStyle w:val="Heading3"/>
      </w:pPr>
      <w:r>
        <w:t xml:space="preserve">9.4 Ruta GPS (GPX)</w:t>
      </w:r>
    </w:p>
    <w:p>
      <w:pPr/>
      <w:r>
        <w:t xml:space="preserve">Un video no trae GPS. Para ubicar los daños se puede subir un archivo GPX (por ejemplo, de la aplicación de rutas del teléfono) e indicar la hora local en que empezó el video. La posición de cada daño se obtiene interpolando entre los dos puntos GPX más cercanos a su hora; si hay un hueco de más de 30 s en el GPS no se interpola y se usa el punto más cercano. Hay un ajuste de sincronía de hasta ±1 hora, en segundos, para corregir relojes desfasados.</w:t>
      </w:r>
    </w:p>
    <w:p>
      <w:pPr/>
      <w:r>
        <w:t xml:space="preserve">El método asume que los relojes del video y del GPX coinciden. Si no, los marcadores salen corridos a lo largo de la ruta. La aplicación rechaza el GPX si el rango de horas no coincide con la hora de inicio indicada (tolerancia de 2 horas) y reporta qué porcentaje de los análisis quedó cubierto por el GPS. El resultado se muestra en un mapa (OpenStreetMap, que requiere internet) y se exporta como GeoJSON.</w:t>
      </w:r>
    </w:p>
    <w:p>
      <w:pPr>
        <w:pStyle w:val="Heading2"/>
      </w:pPr>
      <w:r>
        <w:t xml:space="preserve">10. Pruebas de software y rendimiento</w:t>
      </w:r>
    </w:p>
    <w:p>
      <w:pPr>
        <w:pStyle w:val="Heading3"/>
      </w:pPr>
      <w:r>
        <w:t xml:space="preserve">10.1 Rendimiento medido en CPU</w:t>
      </w:r>
    </w:p>
    <w:p>
      <w:pPr/>
      <w:r>
        <w:t xml:space="preserve">Se midió el tiempo por imagen en el computador del usuario (procesador AMD Ryzen 5 5000, sin GPU) con el script </w:t>
      </w:r>
      <w:r>
        <w:rPr>
          <w:rStyle w:val="CodeChar"/>
        </w:rPr>
        <w:t xml:space="preserve">scripts/medir_velocidad.py</w:t>
      </w:r>
      <w:r>
        <w:t xml:space="preserve">, que analiza una imagen de 1280 × 720 px y reporta la mediana de varias repeticiones.</w:t>
      </w:r>
    </w:p>
    <w:tbl>
      <w:tblPr>
        <w:tblStyle w:val="TableGrid"/>
        <w:tblW w:w="0" w:type="auto"/>
        <w:tblLayout w:type="fixed"/>
        <w:tblLook w:val="04A0" w:firstRow="1" w:lastRow="0" w:firstColumn="0" w:lastColumn="0" w:noHBand="0" w:noVBand="1"/>
      </w:tblPr>
      <w:tblGrid>
        <w:gridCol w:w="2067"/>
        <w:gridCol w:w="2150"/>
        <w:gridCol w:w="5141"/>
      </w:tblGrid>
      <w:tr>
        <w:trPr>
          <w:tblHeader/>
        </w:trPr>
        <w:tc>
          <w:tcPr>
            <w:tcW w:w="2067" w:type="dxa"/>
            <w:shd w:val="clear" w:color="auto" w:fill="F2F2F2"/>
          </w:tcPr>
          <w:p>
            <w:pPr/>
            <w:r>
              <w:t xml:space="preserve">Configuración</w:t>
            </w:r>
          </w:p>
        </w:tc>
        <w:tc>
          <w:tcPr>
            <w:tcW w:w="2150" w:type="dxa"/>
            <w:shd w:val="clear" w:color="auto" w:fill="F2F2F2"/>
          </w:tcPr>
          <w:p>
            <w:pPr/>
            <w:r>
              <w:t xml:space="preserve">ms por imagen</w:t>
            </w:r>
          </w:p>
        </w:tc>
        <w:tc>
          <w:tcPr>
            <w:tcW w:w="5141" w:type="dxa"/>
            <w:shd w:val="clear" w:color="auto" w:fill="F2F2F2"/>
          </w:tcPr>
          <w:p>
            <w:pPr/>
            <w:r>
              <w:t xml:space="preserve">Notas</w:t>
            </w:r>
          </w:p>
        </w:tc>
      </w:tr>
      <w:tr>
        <w:tc>
          <w:tcPr>
            <w:tcW w:w="2067" w:type="dxa"/>
          </w:tcPr>
          <w:p>
            <w:pPr/>
            <w:r>
              <w:t xml:space="preserve">Normal, 640 px</w:t>
            </w:r>
          </w:p>
        </w:tc>
        <w:tc>
          <w:tcPr>
            <w:tcW w:w="2150" w:type="dxa"/>
          </w:tcPr>
          <w:p>
            <w:pPr/>
            <w:r>
              <w:t xml:space="preserve">94 (rango 88–114)</w:t>
            </w:r>
          </w:p>
        </w:tc>
        <w:tc>
          <w:tcPr>
            <w:tcW w:w="5141" w:type="dxa"/>
          </w:tcPr>
          <w:p>
            <w:pPr/>
            <w:r>
              <w:t xml:space="preserve">≈ 10,6 imágenes por segundo</w:t>
            </w:r>
          </w:p>
        </w:tc>
      </w:tr>
      <w:tr>
        <w:tc>
          <w:tcPr>
            <w:tcW w:w="2067" w:type="dxa"/>
          </w:tcPr>
          <w:p>
            <w:pPr/>
            <w:r>
              <w:t xml:space="preserve">Sensible, 640 px</w:t>
            </w:r>
          </w:p>
        </w:tc>
        <w:tc>
          <w:tcPr>
            <w:tcW w:w="2150" w:type="dxa"/>
          </w:tcPr>
          <w:p>
            <w:pPr/>
            <w:r>
              <w:t xml:space="preserve">91</w:t>
            </w:r>
          </w:p>
        </w:tc>
        <w:tc>
          <w:tcPr>
            <w:tcW w:w="5141" w:type="dxa"/>
          </w:tcPr>
          <w:p>
            <w:pPr/>
            <w:r>
              <w:t xml:space="preserve">Mismo modelo; cambia solo el filtrado por clase</w:t>
            </w:r>
          </w:p>
        </w:tc>
      </w:tr>
      <w:tr>
        <w:tc>
          <w:tcPr>
            <w:tcW w:w="2067" w:type="dxa"/>
          </w:tcPr>
          <w:p>
            <w:pPr/>
            <w:r>
              <w:t xml:space="preserve">800 px</w:t>
            </w:r>
          </w:p>
        </w:tc>
        <w:tc>
          <w:tcPr>
            <w:tcW w:w="2150" w:type="dxa"/>
          </w:tcPr>
          <w:p>
            <w:pPr/>
            <w:r>
              <w:t xml:space="preserve">153</w:t>
            </w:r>
          </w:p>
        </w:tc>
        <w:tc>
          <w:tcPr>
            <w:tcW w:w="5141" w:type="dxa"/>
          </w:tcPr>
          <w:p>
            <w:pPr/>
            <w:r>
              <w:t xml:space="preserve">No mejoró la precisión del modelo (sección 5.3)</w:t>
            </w:r>
          </w:p>
        </w:tc>
      </w:tr>
      <w:tr>
        <w:tc>
          <w:tcPr>
            <w:tcW w:w="2067" w:type="dxa"/>
          </w:tcPr>
          <w:p>
            <w:pPr/>
            <w:r>
              <w:t xml:space="preserve">960 px</w:t>
            </w:r>
          </w:p>
        </w:tc>
        <w:tc>
          <w:tcPr>
            <w:tcW w:w="2150" w:type="dxa"/>
          </w:tcPr>
          <w:p>
            <w:pPr/>
            <w:r>
              <w:t xml:space="preserve">175</w:t>
            </w:r>
          </w:p>
        </w:tc>
        <w:tc>
          <w:tcPr>
            <w:tcW w:w="5141" w:type="dxa"/>
          </w:tcPr>
          <w:p>
            <w:pPr/>
            <w:r>
              <w:t xml:space="preserve">No mejoró la precisión del modelo (sección 5.3)</w:t>
            </w:r>
          </w:p>
        </w:tc>
      </w:tr>
      <w:tr>
        <w:tc>
          <w:tcPr>
            <w:tcW w:w="2067" w:type="dxa"/>
          </w:tcPr>
          <w:p>
            <w:pPr/>
            <w:r>
              <w:t xml:space="preserve">TTA a 640 px</w:t>
            </w:r>
          </w:p>
        </w:tc>
        <w:tc>
          <w:tcPr>
            <w:tcW w:w="2150" w:type="dxa"/>
          </w:tcPr>
          <w:p>
            <w:pPr/>
            <w:r>
              <w:t xml:space="preserve">278</w:t>
            </w:r>
          </w:p>
        </w:tc>
        <w:tc>
          <w:tcPr>
            <w:tcW w:w="5141" w:type="dxa"/>
          </w:tcPr>
          <w:p>
            <w:pPr/>
            <w:r>
              <w:t xml:space="preserve">≈ 3 veces el costo, sin ganancia relevante</w:t>
            </w:r>
          </w:p>
        </w:tc>
      </w:tr>
    </w:tbl>
    <w:p>
      <w:pPr/>
      <w:r>
        <w:t xml:space="preserve">La carga inicial del modelo tardó 8,4 s. Con el perfil elegido, analizar </w:t>
      </w:r>
      <w:r>
        <w:rPr>
          <w:i/>
        </w:rPr>
        <w:t xml:space="preserve">todos</w:t>
      </w:r>
      <w:r>
        <w:t xml:space="preserve"> los fotogramas de un video a 30 fps tarda alrededor de tres veces su duración, y analizar 1 de cada 3 tarda aproximadamente lo que dura el video; por eso el modo anotado permite elegir N. Estas cifras cubren la inferencia; la lectura y codificación del video añaden tiempo que no se midió por separado. La imagen de prueba era uniforme y sin daños, así que el tiempo con imágenes reales llenas de detecciones podría ser algo mayor (no verificado).</w:t>
      </w:r>
    </w:p>
    <w:p>
      <w:pPr/>
      <w:r>
        <w:t xml:space="preserve">Para contraste, en la GPU T4 de Colab el mismo modelo tardó 12,0 ms de inferencia por imagen en el validador de Ultralytics (21,3 ms por imagen en el evaluador propio). Son máquinas y procedimientos distintos: no se comparan como un factor.</w:t>
      </w:r>
    </w:p>
    <w:p>
      <w:pPr>
        <w:pStyle w:val="Heading3"/>
      </w:pPr>
      <w:r>
        <w:t xml:space="preserve">10.2 Pruebas automatizadas</w:t>
      </w:r>
    </w:p>
    <w:p>
      <w:pPr/>
      <w:r>
        <w:t xml:space="preserve">La aplicación tiene 48 pruebas automatizadas (pytest) que se ejecutan contra una base de datos PostgreSQL aparte, para no tocar los datos reales. Cubren:</w:t>
      </w:r>
    </w:p>
    <w:p>
      <w:pPr>
        <w:pStyle w:val="ListParagraph"/>
        <w:numPr>
          <w:ilvl w:val="0"/>
          <w:numId w:val="9"/>
        </w:numPr>
      </w:pPr>
      <w:r>
        <w:t xml:space="preserve">cálculo del índice y la calificación, y casos límite de la tendencia;</w:t>
      </w:r>
    </w:p>
    <w:p>
      <w:pPr>
        <w:pStyle w:val="ListParagraph"/>
        <w:numPr>
          <w:ilvl w:val="0"/>
          <w:numId w:val="9"/>
        </w:numPr>
      </w:pPr>
      <w:r>
        <w:t xml:space="preserve">alta de tramos, subida de fotos, lectura de EXIF y validaciones (tamaño, formato, archivos corruptos);</w:t>
      </w:r>
    </w:p>
    <w:p>
      <w:pPr>
        <w:pStyle w:val="ListParagraph"/>
        <w:numPr>
          <w:ilvl w:val="0"/>
          <w:numId w:val="9"/>
        </w:numPr>
      </w:pPr>
      <w:r>
        <w:t xml:space="preserve">perfiles de sensibilidad, incluida la lectura de un </w:t>
      </w:r>
      <w:r>
        <w:rPr>
          <w:rStyle w:val="CodeChar"/>
        </w:rPr>
        <w:t xml:space="preserve">.env</w:t>
      </w:r>
      <w:r>
        <w:t xml:space="preserve"> real con la variable JSON anidada;</w:t>
      </w:r>
    </w:p>
    <w:p>
      <w:pPr>
        <w:pStyle w:val="ListParagraph"/>
        <w:numPr>
          <w:ilvl w:val="0"/>
          <w:numId w:val="9"/>
        </w:numPr>
      </w:pPr>
      <w:r>
        <w:t xml:space="preserve">migración del esquema sobre una base con versión anterior;</w:t>
      </w:r>
    </w:p>
    <w:p>
      <w:pPr>
        <w:pStyle w:val="ListParagraph"/>
        <w:numPr>
          <w:ilvl w:val="0"/>
          <w:numId w:val="9"/>
        </w:numPr>
      </w:pPr>
      <w:r>
        <w:t xml:space="preserve">el modo «solo analizar», verificando que no se escribe nada en base de datos ni en disco;</w:t>
      </w:r>
    </w:p>
    <w:p>
      <w:pPr>
        <w:pStyle w:val="ListParagraph"/>
        <w:numPr>
          <w:ilvl w:val="0"/>
          <w:numId w:val="9"/>
        </w:numPr>
      </w:pPr>
      <w:r>
        <w:t xml:space="preserve">video: muestreo, límites, cancelación, guardado, borrado de archivos y limpieza de temporales;</w:t>
      </w:r>
    </w:p>
    <w:p>
      <w:pPr>
        <w:pStyle w:val="ListParagraph"/>
        <w:numPr>
          <w:ilvl w:val="0"/>
          <w:numId w:val="9"/>
        </w:numPr>
      </w:pPr>
      <w:r>
        <w:t xml:space="preserve">video anotado: el MP4 resultante se abre y conserva todos los fotogramas;</w:t>
      </w:r>
    </w:p>
    <w:p>
      <w:pPr>
        <w:pStyle w:val="ListParagraph"/>
        <w:numPr>
          <w:ilvl w:val="0"/>
          <w:numId w:val="9"/>
        </w:numPr>
      </w:pPr>
      <w:r>
        <w:t xml:space="preserve">conteo de daños distintos, descarte persistente y su borrado en cascada;</w:t>
      </w:r>
    </w:p>
    <w:p>
      <w:pPr>
        <w:pStyle w:val="ListParagraph"/>
        <w:numPr>
          <w:ilvl w:val="0"/>
          <w:numId w:val="9"/>
        </w:numPr>
      </w:pPr>
      <w:r>
        <w:t xml:space="preserve">GPX: ubicación por hora, rechazo de rangos de hora incoherentes, XML inválido y declaraciones DOCTYPE.</w:t>
      </w:r>
    </w:p>
    <w:p>
      <w:pPr/>
      <w:r>
        <w:t xml:space="preserve">Las pruebas usan un detector simulado con resultados conocidos, por lo que verifican la lógica de la aplicación, no la calidad del modelo; esta se mide con las métricas de los capítulos 5 y 6. La interfaz se revisó de extremo a extremo con un navegador automatizado (Chromium) y el mismo detector simulado. Ese navegador no incluye el códec H.264, así que la reproducción del video anotado en pantalla no se pudo comprobar allí: se verificó el archivo con OpenCV, y la reproducción queda por confirmar en Chrome o Edge.</w:t>
      </w:r>
    </w:p>
    <w:p>
      <w:pPr>
        <w:pStyle w:val="Heading3"/>
      </w:pPr>
      <w:r>
        <w:t xml:space="preserve">10.3 Errores encontrados y corregidos durante el desarrollo</w:t>
      </w:r>
    </w:p>
    <w:tbl>
      <w:tblPr>
        <w:tblStyle w:val="TableGrid"/>
        <w:tblW w:w="0" w:type="auto"/>
        <w:tblLayout w:type="fixed"/>
        <w:tblLook w:val="04A0" w:firstRow="1" w:lastRow="0" w:firstColumn="0" w:lastColumn="0" w:noHBand="0" w:noVBand="1"/>
      </w:tblPr>
      <w:tblGrid>
        <w:gridCol w:w="4892"/>
        <w:gridCol w:w="4467"/>
      </w:tblGrid>
      <w:tr>
        <w:trPr>
          <w:tblHeader/>
        </w:trPr>
        <w:tc>
          <w:tcPr>
            <w:tcW w:w="4892" w:type="dxa"/>
            <w:shd w:val="clear" w:color="auto" w:fill="F2F2F2"/>
          </w:tcPr>
          <w:p>
            <w:pPr/>
            <w:r>
              <w:t xml:space="preserve">Problema</w:t>
            </w:r>
          </w:p>
        </w:tc>
        <w:tc>
          <w:tcPr>
            <w:tcW w:w="4467" w:type="dxa"/>
            <w:shd w:val="clear" w:color="auto" w:fill="F2F2F2"/>
          </w:tcPr>
          <w:p>
            <w:pPr/>
            <w:r>
              <w:t xml:space="preserve">Corrección</w:t>
            </w:r>
          </w:p>
        </w:tc>
      </w:tr>
      <w:tr>
        <w:tc>
          <w:tcPr>
            <w:tcW w:w="4892" w:type="dxa"/>
          </w:tcPr>
          <w:p>
            <w:pPr/>
            <w:r>
              <w:t xml:space="preserve">Una carga de archivo no válido intentaba instalar paquetes automáticamente</w:t>
            </w:r>
          </w:p>
        </w:tc>
        <w:tc>
          <w:tcPr>
            <w:tcW w:w="4467" w:type="dxa"/>
          </w:tcPr>
          <w:p>
            <w:pPr/>
            <w:r>
              <w:t xml:space="preserve">Se desactivó la instalación automática y se devuelve un error 400</w:t>
            </w:r>
          </w:p>
        </w:tc>
      </w:tr>
      <w:tr>
        <w:tc>
          <w:tcPr>
            <w:tcW w:w="4892" w:type="dxa"/>
          </w:tcPr>
          <w:p>
            <w:pPr/>
            <w:r>
              <w:t xml:space="preserve">La tendencia decía «empeorando» con R² = 0,01</w:t>
            </w:r>
          </w:p>
        </w:tc>
        <w:tc>
          <w:tcPr>
            <w:tcW w:w="4467" w:type="dxa"/>
          </w:tcPr>
          <w:p>
            <w:pPr/>
            <w:r>
              <w:t xml:space="preserve">Se añadió el estado «incierta» para R² &lt; 0,25</w:t>
            </w:r>
          </w:p>
        </w:tc>
      </w:tr>
      <w:tr>
        <w:tc>
          <w:tcPr>
            <w:tcW w:w="4892" w:type="dxa"/>
          </w:tcPr>
          <w:p>
            <w:pPr/>
            <w:r>
              <w:t xml:space="preserve">El cuaderno de calibración podría haber sobrescrito el manifiesto de la Fase 4</w:t>
            </w:r>
          </w:p>
        </w:tc>
        <w:tc>
          <w:tcPr>
            <w:tcW w:w="4467" w:type="dxa"/>
          </w:tcPr>
          <w:p>
            <w:pPr/>
            <w:r>
              <w:t xml:space="preserve">Escribe un archivo aparte y comprueba que el reparto sea idéntico antes de continuar</w:t>
            </w:r>
          </w:p>
        </w:tc>
      </w:tr>
      <w:tr>
        <w:tc>
          <w:tcPr>
            <w:tcW w:w="4892" w:type="dxa"/>
          </w:tcPr>
          <w:p>
            <w:pPr/>
            <w:r>
              <w:t xml:space="preserve">El evaluador promediaba clases sin etiquetas</w:t>
            </w:r>
          </w:p>
        </w:tc>
        <w:tc>
          <w:tcPr>
            <w:tcW w:w="4467" w:type="dxa"/>
          </w:tcPr>
          <w:p>
            <w:pPr/>
            <w:r>
              <w:t xml:space="preserve">Se ignoran las clases sin etiquetas en los promedios</w:t>
            </w:r>
          </w:p>
        </w:tc>
      </w:tr>
      <w:tr>
        <w:tc>
          <w:tcPr>
            <w:tcW w:w="4892" w:type="dxa"/>
          </w:tcPr>
          <w:p>
            <w:pPr/>
            <w:r>
              <w:t xml:space="preserve">Memoria de GPU agotada en Colab al evaluar 2100 imágenes de una vez</w:t>
            </w:r>
          </w:p>
        </w:tc>
        <w:tc>
          <w:tcPr>
            <w:tcW w:w="4467" w:type="dxa"/>
          </w:tcPr>
          <w:p>
            <w:pPr/>
            <w:r>
              <w:t xml:space="preserve">Se procesa una imagen a la vez y se libera memoria entre configuraciones</w:t>
            </w:r>
          </w:p>
        </w:tc>
      </w:tr>
      <w:tr>
        <w:tc>
          <w:tcPr>
            <w:tcW w:w="4892" w:type="dxa"/>
          </w:tcPr>
          <w:p>
            <w:pPr/>
            <w:r>
              <w:t xml:space="preserve">Un campo numérico con paso 50 rechazaba valores válidos como 1200</w:t>
            </w:r>
          </w:p>
        </w:tc>
        <w:tc>
          <w:tcPr>
            <w:tcW w:w="4467" w:type="dxa"/>
          </w:tcPr>
          <w:p>
            <w:pPr/>
            <w:r>
              <w:t xml:space="preserve">Se corrigió el paso del campo</w:t>
            </w:r>
          </w:p>
        </w:tc>
      </w:tr>
      <w:tr>
        <w:tc>
          <w:tcPr>
            <w:tcW w:w="4892" w:type="dxa"/>
          </w:tcPr>
          <w:p>
            <w:pPr/>
            <w:r>
              <w:t xml:space="preserve">El mapa fallaba si se dibujaba antes de insertarse en la página</w:t>
            </w:r>
          </w:p>
        </w:tc>
        <w:tc>
          <w:tcPr>
            <w:tcW w:w="4467" w:type="dxa"/>
          </w:tcPr>
          <w:p>
            <w:pPr/>
            <w:r>
              <w:t xml:space="preserve">Se inserta primero el contenedor y luego se crea el mapa</w:t>
            </w:r>
          </w:p>
        </w:tc>
      </w:tr>
    </w:tbl>
    <w:p>
      <w:pPr>
        <w:pStyle w:val="Heading2"/>
      </w:pPr>
      <w:r>
        <w:t xml:space="preserve">11. Limitaciones, riesgos y consideraciones éticas</w:t>
      </w:r>
    </w:p>
    <w:p>
      <w:pPr>
        <w:pStyle w:val="Heading3"/>
      </w:pPr>
      <w:r>
        <w:t xml:space="preserve">11.1 Limitaciones técnicas</w:t>
      </w:r>
    </w:p>
    <w:tbl>
      <w:tblPr>
        <w:tblStyle w:val="TableGrid"/>
        <w:tblW w:w="0" w:type="auto"/>
        <w:tblLayout w:type="fixed"/>
        <w:tblLook w:val="04A0" w:firstRow="1" w:lastRow="0" w:firstColumn="0" w:lastColumn="0" w:noHBand="0" w:noVBand="1"/>
      </w:tblPr>
      <w:tblGrid>
        <w:gridCol w:w="1786"/>
        <w:gridCol w:w="4877"/>
        <w:gridCol w:w="2697"/>
      </w:tblGrid>
      <w:tr>
        <w:trPr>
          <w:tblHeader/>
        </w:trPr>
        <w:tc>
          <w:tcPr>
            <w:tcW w:w="1786" w:type="dxa"/>
            <w:shd w:val="clear" w:color="auto" w:fill="F2F2F2"/>
          </w:tcPr>
          <w:p>
            <w:pPr/>
            <w:r>
              <w:t xml:space="preserve">Limitación</w:t>
            </w:r>
          </w:p>
        </w:tc>
        <w:tc>
          <w:tcPr>
            <w:tcW w:w="4877" w:type="dxa"/>
            <w:shd w:val="clear" w:color="auto" w:fill="F2F2F2"/>
          </w:tcPr>
          <w:p>
            <w:pPr/>
            <w:r>
              <w:t xml:space="preserve">Qué significa</w:t>
            </w:r>
          </w:p>
        </w:tc>
        <w:tc>
          <w:tcPr>
            <w:tcW w:w="2697" w:type="dxa"/>
            <w:shd w:val="clear" w:color="auto" w:fill="F2F2F2"/>
          </w:tcPr>
          <w:p>
            <w:pPr/>
            <w:r>
              <w:t xml:space="preserve">Cómo reducirla</w:t>
            </w:r>
          </w:p>
        </w:tc>
      </w:tr>
      <w:tr>
        <w:tc>
          <w:tcPr>
            <w:tcW w:w="1786" w:type="dxa"/>
          </w:tcPr>
          <w:p>
            <w:pPr/>
            <w:r>
              <w:rPr>
                <w:b/>
              </w:rPr>
              <w:t xml:space="preserve">Sin datos de Ecuador</w:t>
            </w:r>
          </w:p>
        </w:tc>
        <w:tc>
          <w:tcPr>
            <w:tcW w:w="4877" w:type="dxa"/>
          </w:tcPr>
          <w:p>
            <w:pPr/>
            <w:r>
              <w:t xml:space="preserve">RDD2022 no incluye vías ecuatorianas. El color y estado del pavimento, la señalización, la luz y las cámaras pueden diferir, y el desempeño real aquí </w:t>
            </w:r>
            <w:r>
              <w:rPr>
                <w:b/>
              </w:rPr>
              <w:t xml:space="preserve">no está medido</w:t>
            </w:r>
            <w:r>
              <w:t xml:space="preserve">.</w:t>
            </w:r>
          </w:p>
        </w:tc>
        <w:tc>
          <w:tcPr>
            <w:tcW w:w="2697" w:type="dxa"/>
          </w:tcPr>
          <w:p>
            <w:pPr/>
            <w:r>
              <w:t xml:space="preserve">Fotografiar y etiquetar a mano un conjunto de validación ecuatoriano y repetir las métricas; si baja, reentrenar con esos datos.</w:t>
            </w:r>
          </w:p>
        </w:tc>
      </w:tr>
      <w:tr>
        <w:tc>
          <w:tcPr>
            <w:tcW w:w="1786" w:type="dxa"/>
          </w:tcPr>
          <w:p>
            <w:pPr/>
            <w:r>
              <w:rPr>
                <w:b/>
              </w:rPr>
              <w:t xml:space="preserve">Falsas alarmas del perfil sensible</w:t>
            </w:r>
          </w:p>
        </w:tc>
        <w:tc>
          <w:tcPr>
            <w:tcW w:w="4877" w:type="dxa"/>
          </w:tcPr>
          <w:p>
            <w:pPr/>
            <w:r>
              <w:t xml:space="preserve">Unas cuatro falsas alarmas por cada acierto adicional; la precisión del bache en test (0,470) quedó bajo el piso de 0,50.</w:t>
            </w:r>
          </w:p>
        </w:tc>
        <w:tc>
          <w:tcPr>
            <w:tcW w:w="2697" w:type="dxa"/>
          </w:tcPr>
          <w:p>
            <w:pPr/>
            <w:r>
              <w:t xml:space="preserve">Elegir el perfil según el uso; revisar los resultados; más datos de baches.</w:t>
            </w:r>
          </w:p>
        </w:tc>
      </w:tr>
      <w:tr>
        <w:tc>
          <w:tcPr>
            <w:tcW w:w="1786" w:type="dxa"/>
          </w:tcPr>
          <w:p>
            <w:pPr/>
            <w:r>
              <w:rPr>
                <w:b/>
              </w:rPr>
              <w:t xml:space="preserve">Posible fuga entre particiones</w:t>
            </w:r>
          </w:p>
        </w:tc>
        <w:tc>
          <w:tcPr>
            <w:tcW w:w="4877" w:type="dxa"/>
          </w:tcPr>
          <w:p>
            <w:pPr/>
            <w:r>
              <w:t xml:space="preserve">Fotos consecutivas de un mismo recorrido pueden estar en entrenamiento y test; las métricas podrían ser optimistas. No se verificó.</w:t>
            </w:r>
          </w:p>
        </w:tc>
        <w:tc>
          <w:tcPr>
            <w:tcW w:w="2697" w:type="dxa"/>
          </w:tcPr>
          <w:p>
            <w:pPr/>
            <w:r>
              <w:t xml:space="preserve">Particionar por recorrido y no por imagen.</w:t>
            </w:r>
          </w:p>
        </w:tc>
      </w:tr>
      <w:tr>
        <w:tc>
          <w:tcPr>
            <w:tcW w:w="1786" w:type="dxa"/>
          </w:tcPr>
          <w:p>
            <w:pPr/>
            <w:r>
              <w:rPr>
                <w:b/>
              </w:rPr>
              <w:t xml:space="preserve">Índice no validado</w:t>
            </w:r>
          </w:p>
        </w:tc>
        <w:tc>
          <w:tcPr>
            <w:tcW w:w="4877" w:type="dxa"/>
          </w:tcPr>
          <w:p>
            <w:pPr/>
            <w:r>
              <w:t xml:space="preserve">Los pesos y K se fijaron por criterio; no hay comparación con PCI, IRI ni con inspección experta.</w:t>
            </w:r>
          </w:p>
        </w:tc>
        <w:tc>
          <w:tcPr>
            <w:tcW w:w="2697" w:type="dxa"/>
          </w:tcPr>
          <w:p>
            <w:pPr/>
            <w:r>
              <w:t xml:space="preserve">Contrastar con evaluaciones de un ingeniero vial y ajustar.</w:t>
            </w:r>
          </w:p>
        </w:tc>
      </w:tr>
      <w:tr>
        <w:tc>
          <w:tcPr>
            <w:tcW w:w="1786" w:type="dxa"/>
          </w:tcPr>
          <w:p>
            <w:pPr/>
            <w:r>
              <w:rPr>
                <w:b/>
              </w:rPr>
              <w:t xml:space="preserve">Sin escala física</w:t>
            </w:r>
          </w:p>
        </w:tc>
        <w:tc>
          <w:tcPr>
            <w:tcW w:w="4877" w:type="dxa"/>
          </w:tcPr>
          <w:p>
            <w:pPr/>
            <w:r>
              <w:t xml:space="preserve">El índice usa la fracción del área de la imagen, no metros cuadrados ni profundidad; depende de la altura y el ángulo de la cámara.</w:t>
            </w:r>
          </w:p>
        </w:tc>
        <w:tc>
          <w:tcPr>
            <w:tcW w:w="2697" w:type="dxa"/>
          </w:tcPr>
          <w:p>
            <w:pPr/>
            <w:r>
              <w:t xml:space="preserve">Calibrar la cámara o usar un objeto de referencia.</w:t>
            </w:r>
          </w:p>
        </w:tc>
      </w:tr>
      <w:tr>
        <w:tc>
          <w:tcPr>
            <w:tcW w:w="1786" w:type="dxa"/>
          </w:tcPr>
          <w:p>
            <w:pPr/>
            <w:r>
              <w:rPr>
                <w:b/>
              </w:rPr>
              <w:t xml:space="preserve">Conteo de video estimado</w:t>
            </w:r>
          </w:p>
        </w:tc>
        <w:tc>
          <w:tcPr>
            <w:tcW w:w="4877" w:type="dxa"/>
          </w:tcPr>
          <w:p>
            <w:pPr/>
            <w:r>
              <w:t xml:space="preserve">El seguimiento puede unir o partir daños y no se midió con videos reales; entre análisis las cajas se repiten.</w:t>
            </w:r>
          </w:p>
        </w:tc>
        <w:tc>
          <w:tcPr>
            <w:tcW w:w="2697" w:type="dxa"/>
          </w:tcPr>
          <w:p>
            <w:pPr/>
            <w:r>
              <w:t xml:space="preserve">Contar a mano un recorrido y compararlo; reducir N.</w:t>
            </w:r>
          </w:p>
        </w:tc>
      </w:tr>
      <w:tr>
        <w:tc>
          <w:tcPr>
            <w:tcW w:w="1786" w:type="dxa"/>
          </w:tcPr>
          <w:p>
            <w:pPr/>
            <w:r>
              <w:rPr>
                <w:b/>
              </w:rPr>
              <w:t xml:space="preserve">Ubicación por GPX</w:t>
            </w:r>
          </w:p>
        </w:tc>
        <w:tc>
          <w:tcPr>
            <w:tcW w:w="4877" w:type="dxa"/>
          </w:tcPr>
          <w:p>
            <w:pPr/>
            <w:r>
              <w:t xml:space="preserve">Depende de relojes sincronizados; la precisión es la del GPS del teléfono.</w:t>
            </w:r>
          </w:p>
        </w:tc>
        <w:tc>
          <w:tcPr>
            <w:tcW w:w="2697" w:type="dxa"/>
          </w:tcPr>
          <w:p>
            <w:pPr/>
            <w:r>
              <w:t xml:space="preserve">Usar el ajuste de sincronía; grabar el GPS durante el video.</w:t>
            </w:r>
          </w:p>
        </w:tc>
      </w:tr>
      <w:tr>
        <w:tc>
          <w:tcPr>
            <w:tcW w:w="1786" w:type="dxa"/>
          </w:tcPr>
          <w:p>
            <w:pPr/>
            <w:r>
              <w:rPr>
                <w:b/>
              </w:rPr>
              <w:t xml:space="preserve">Procesamiento fuera de línea y local</w:t>
            </w:r>
          </w:p>
        </w:tc>
        <w:tc>
          <w:tcPr>
            <w:tcW w:w="4877" w:type="dxa"/>
          </w:tcPr>
          <w:p>
            <w:pPr/>
            <w:r>
              <w:t xml:space="preserve">El video no se analiza en tiempo real; un video a la vez; los trabajos se pierden si se reinicia el servidor; no hay usuarios ni autenticación.</w:t>
            </w:r>
          </w:p>
        </w:tc>
        <w:tc>
          <w:tcPr>
            <w:tcW w:w="2697" w:type="dxa"/>
          </w:tcPr>
          <w:p>
            <w:pPr/>
            <w:r>
              <w:t xml:space="preserve">Cola persistente y login si se despliega en red.</w:t>
            </w:r>
          </w:p>
        </w:tc>
      </w:tr>
    </w:tbl>
    <w:p>
      <w:pPr>
        <w:pStyle w:val="Heading3"/>
      </w:pPr>
      <w:r>
        <w:t xml:space="preserve">11.2 Riesgos de uso</w:t>
      </w:r>
    </w:p>
    <w:p>
      <w:pPr/>
      <w:r>
        <w:t xml:space="preserve">El sistema es una ayuda para priorizar inspecciones, no un instrumento de decisión autónoma. Un daño no detectado es un riesgo para la seguridad vial, y con este modelo pasa: incluso con el perfil sensible el recall en test es 0,695, así que casi un tercio de los daños etiquetados no se detecta. Los resultados deben revisarse por una persona antes de ordenar una reparación y no deben usarse como sistema de advertencia al conductor.</w:t>
      </w:r>
    </w:p>
    <w:p>
      <w:pPr>
        <w:pStyle w:val="Heading3"/>
      </w:pPr>
      <w:r>
        <w:t xml:space="preserve">11.3 Privacidad y datos personales</w:t>
      </w:r>
    </w:p>
    <w:p>
      <w:pPr/>
      <w:r>
        <w:t xml:space="preserve">Las fotos y videos tomados desde un vehículo pueden contener rostros, placas y viviendas, y los metadatos EXIF y el GPX revelan dónde y cuándo estuvo una persona. La aplicación guarda todo localmente y no envía datos a terceros; aun así, quien opere el sistema debe aplicar la normativa ecuatoriana de protección de datos personales (Ley Orgánica de Protección de Datos Personales), cuya aplicación concreta a este uso </w:t>
      </w:r>
      <w:r>
        <w:rPr>
          <w:b/>
        </w:rPr>
        <w:t xml:space="preserve">debe verificarse con asesoría jurídica</w:t>
      </w:r>
      <w:r>
        <w:t xml:space="preserve">. Medidas técnicas recomendadas: no compartir las capturas originales, desenfocar rostros y placas antes de publicar imágenes, y no exponer la aplicación en red sin autenticación. El propio desafío RDD2020 excluyó imágenes por motivos de privacidad [4], lo que muestra que el tema ya es relevante en este tipo de datos.</w:t>
      </w:r>
    </w:p>
    <w:p>
      <w:pPr>
        <w:pStyle w:val="Heading3"/>
      </w:pPr>
      <w:r>
        <w:t xml:space="preserve">11.4 Licencias</w:t>
      </w:r>
    </w:p>
    <w:p>
      <w:pPr/>
      <w:r>
        <w:t xml:space="preserve">Ultralytics YOLO se distribuye bajo AGPL-3.0: el uso académico y personal local no plantea problema, pero ofrecer el sistema como servicio a terceros exige revisar esa licencia o la licencia empresarial. Leaflet (BSD-2), Chart.js (MIT) y JSZip (MIT o GPLv3, a elección) se incluyen con sus licencias. RDD2022 figura bajo CC BY 4.0 en su registro de Figshare, dato que el autor debe verificar y citar.</w:t>
      </w:r>
    </w:p>
    <w:p>
      <w:pPr>
        <w:pStyle w:val="Heading2"/>
      </w:pPr>
      <w:r>
        <w:t xml:space="preserve">12. Conclusiones y trabajo futuro</w:t>
      </w:r>
    </w:p>
    <w:p>
      <w:pPr>
        <w:pStyle w:val="Heading3"/>
      </w:pPr>
      <w:r>
        <w:t xml:space="preserve">12.1 Conclusiones</w:t>
      </w:r>
    </w:p>
    <w:p>
      <w:pPr/>
      <w:r>
        <w:t xml:space="preserve">Se construyó un sistema completo, instalable en un computador Windows sin GPU, que detecta cuatro tipos de daño vial, guarda el historial por tramo y analiza videos. En relación con los objetivos:</w:t>
      </w:r>
    </w:p>
    <w:p>
      <w:pPr>
        <w:pStyle w:val="ListParagraph"/>
        <w:numPr>
          <w:ilvl w:val="0"/>
          <w:numId w:val="10"/>
        </w:numPr>
      </w:pPr>
      <w:r>
        <w:rPr>
          <w:b/>
        </w:rPr>
        <w:t xml:space="preserve">Datos.</w:t>
      </w:r>
      <w:r>
        <w:t xml:space="preserve"> Se preparó un conjunto de 20 826 imágenes de cinco subconjuntos de RDD2022, repartido en 16 626 / 2100 / 2100, sin nombres ni contenido repetidos entre particiones, y se comprobó que la partición se puede reconstruir idéntica.</w:t>
      </w:r>
    </w:p>
    <w:p>
      <w:pPr>
        <w:pStyle w:val="ListParagraph"/>
        <w:numPr>
          <w:ilvl w:val="0"/>
          <w:numId w:val="10"/>
        </w:numPr>
      </w:pPr>
      <w:r>
        <w:rPr>
          <w:b/>
        </w:rPr>
        <w:t xml:space="preserve">Modelo.</w:t>
      </w:r>
      <w:r>
        <w:t xml:space="preserve"> El YOLO26s entrenado alcanzó mAP50 0,660 y mAP50-95 0,337 en validación. La piel de cocodrilo es la clase mejor detectada (AP50 0,727) y el bache la peor (0,567).</w:t>
      </w:r>
    </w:p>
    <w:p>
      <w:pPr>
        <w:pStyle w:val="ListParagraph"/>
        <w:numPr>
          <w:ilvl w:val="0"/>
          <w:numId w:val="10"/>
        </w:numPr>
      </w:pPr>
      <w:r>
        <w:rPr>
          <w:b/>
        </w:rPr>
        <w:t xml:space="preserve">Calibración.</w:t>
      </w:r>
      <w:r>
        <w:t xml:space="preserve"> El perfil sensible, con umbrales por clase de 0,11 a 0,17 elegidos solo con validación, sube el recall medio en test de 0,608 a 0,695 al precio de bajar la precisión de 0,637 a 0,500. Subir la resolución o aplicar TTA no justificó su costo.</w:t>
      </w:r>
    </w:p>
    <w:p>
      <w:pPr>
        <w:pStyle w:val="ListParagraph"/>
        <w:numPr>
          <w:ilvl w:val="0"/>
          <w:numId w:val="10"/>
        </w:numPr>
      </w:pPr>
      <w:r>
        <w:rPr>
          <w:b/>
        </w:rPr>
        <w:t xml:space="preserve">Aplicación.</w:t>
      </w:r>
      <w:r>
        <w:t xml:space="preserve"> Permite guardar o solo consultar, descargar el análisis, y registra el modelo y los parámetros usados en cada resultado.</w:t>
      </w:r>
    </w:p>
    <w:p>
      <w:pPr>
        <w:pStyle w:val="ListParagraph"/>
        <w:numPr>
          <w:ilvl w:val="0"/>
          <w:numId w:val="10"/>
        </w:numPr>
      </w:pPr>
      <w:r>
        <w:rPr>
          <w:b/>
        </w:rPr>
        <w:t xml:space="preserve">Índice y tendencia.</w:t>
      </w:r>
      <w:r>
        <w:t xml:space="preserve"> Se definió un índice de severidad transparente, con advertencias de comparabilidad y una tendencia que se declara «incierta» cuando los datos no la sostienen.</w:t>
      </w:r>
    </w:p>
    <w:p>
      <w:pPr>
        <w:pStyle w:val="ListParagraph"/>
        <w:numPr>
          <w:ilvl w:val="0"/>
          <w:numId w:val="10"/>
        </w:numPr>
      </w:pPr>
      <w:r>
        <w:rPr>
          <w:b/>
        </w:rPr>
        <w:t xml:space="preserve">Rendimiento y pruebas.</w:t>
      </w:r>
      <w:r>
        <w:t xml:space="preserve"> En un Ryzen 5 5000 el análisis toma unos 94 ms por imagen (≈ 10 por segundo), y 48 pruebas automatizadas verifican la lógica del software.</w:t>
      </w:r>
    </w:p>
    <w:p>
      <w:pPr/>
      <w:r>
        <w:t xml:space="preserve">La conclusión más importante es una advertencia: </w:t>
      </w:r>
      <w:r>
        <w:rPr>
          <w:b/>
        </w:rPr>
        <w:t xml:space="preserve">todo lo medido proviene de RDD2022 y no de Ecuador.</w:t>
      </w:r>
      <w:r>
        <w:t xml:space="preserve"> Hasta validar con fotos locales, los resultados deben leerse como una ayuda para priorizar inspecciones.</w:t>
      </w:r>
    </w:p>
    <w:p>
      <w:pPr>
        <w:pStyle w:val="Heading3"/>
      </w:pPr>
      <w:r>
        <w:t xml:space="preserve">12.2 Trabajo futuro</w:t>
      </w:r>
    </w:p>
    <w:p>
      <w:pPr/>
      <w:r>
        <w:t xml:space="preserve">En orden de prioridad:</w:t>
      </w:r>
    </w:p>
    <w:p>
      <w:pPr>
        <w:pStyle w:val="ListParagraph"/>
        <w:numPr>
          <w:ilvl w:val="0"/>
          <w:numId w:val="11"/>
        </w:numPr>
      </w:pPr>
      <w:r>
        <w:rPr>
          <w:b/>
        </w:rPr>
        <w:t xml:space="preserve">Validación con datos ecuatorianos:</w:t>
      </w:r>
      <w:r>
        <w:t xml:space="preserve"> capturar y etiquetar a mano un conjunto de vías locales, medir precisión y recall, y reentrenar o ajustar umbrales si hay caída.</w:t>
      </w:r>
    </w:p>
    <w:p>
      <w:pPr>
        <w:pStyle w:val="ListParagraph"/>
        <w:numPr>
          <w:ilvl w:val="0"/>
          <w:numId w:val="11"/>
        </w:numPr>
      </w:pPr>
      <w:r>
        <w:rPr>
          <w:b/>
        </w:rPr>
        <w:t xml:space="preserve">Medir el conteo de video</w:t>
      </w:r>
      <w:r>
        <w:t xml:space="preserve"> contra un conteo manual de baches en un recorrido real.</w:t>
      </w:r>
    </w:p>
    <w:p>
      <w:pPr>
        <w:pStyle w:val="ListParagraph"/>
        <w:numPr>
          <w:ilvl w:val="0"/>
          <w:numId w:val="11"/>
        </w:numPr>
      </w:pPr>
      <w:r>
        <w:rPr>
          <w:b/>
        </w:rPr>
        <w:t xml:space="preserve">Mejorar la clase bache</w:t>
      </w:r>
      <w:r>
        <w:t xml:space="preserve"> con más ejemplos y revisión de etiquetas; revisar una muestra de falsas alarmas para saber cuántas son daños reales sin etiquetar.</w:t>
      </w:r>
    </w:p>
    <w:p>
      <w:pPr>
        <w:pStyle w:val="ListParagraph"/>
        <w:numPr>
          <w:ilvl w:val="0"/>
          <w:numId w:val="11"/>
        </w:numPr>
      </w:pPr>
      <w:r>
        <w:rPr>
          <w:b/>
        </w:rPr>
        <w:t xml:space="preserve">Particionar por recorrido</w:t>
      </w:r>
      <w:r>
        <w:t xml:space="preserve"> para descartar fuga entre imágenes consecutivas.</w:t>
      </w:r>
    </w:p>
    <w:p>
      <w:pPr>
        <w:pStyle w:val="ListParagraph"/>
        <w:numPr>
          <w:ilvl w:val="0"/>
          <w:numId w:val="11"/>
        </w:numPr>
      </w:pPr>
      <w:r>
        <w:rPr>
          <w:b/>
        </w:rPr>
        <w:t xml:space="preserve">Validar el índice</w:t>
      </w:r>
      <w:r>
        <w:t xml:space="preserve"> frente a una inspección experta o a un índice estándar, y añadir escala física (metros cuadrados, profundidad).</w:t>
      </w:r>
    </w:p>
    <w:p>
      <w:pPr>
        <w:pStyle w:val="ListParagraph"/>
        <w:numPr>
          <w:ilvl w:val="0"/>
          <w:numId w:val="11"/>
        </w:numPr>
      </w:pPr>
      <w:r>
        <w:rPr>
          <w:b/>
        </w:rPr>
        <w:t xml:space="preserve">Operación:</w:t>
      </w:r>
      <w:r>
        <w:t xml:space="preserve"> cola de trabajos persistente, usuarios y autenticación si se despliega en red, y desenfoque automático de rostros y placas.</w:t>
      </w:r>
    </w:p>
    <w:p>
      <w:pPr>
        <w:pStyle w:val="Heading2"/>
      </w:pPr>
      <w:r>
        <w:t xml:space="preserve">Referencias</w:t>
      </w:r>
    </w:p>
    <w:p>
      <w:pPr/>
      <w:r>
        <w:t xml:space="preserve">[1] W. Torres, «4.082 kilómetros de red vial estatal en mal estado serán intervenidos,» </w:t>
      </w:r>
      <w:r>
        <w:rPr>
          <w:i/>
        </w:rPr>
        <w:t xml:space="preserve">Primicias</w:t>
      </w:r>
      <w:r>
        <w:t xml:space="preserve">, 25 mar. 2022. [En línea]. Disponible: </w:t>
      </w:r>
      <w:hyperlink r:id="rId4" w:history="1">
        <w:r>
          <w:rPr>
            <w:rStyle w:val="Hyperlink"/>
          </w:rPr>
          <w:t xml:space="preserve">primicias.ec</w:t>
        </w:r>
      </w:hyperlink>
    </w:p>
    <w:p>
      <w:pPr/>
      <w:r>
        <w:t xml:space="preserve">[2] H. Maeda, Y. Sekimoto, T. Seto, T. Kashiyama y H. Omata, «Road damage detection using deep neural networks with images captured through a smartphone,» 2018, arXiv:1801.09454. [En línea]. Disponible: </w:t>
      </w:r>
      <w:hyperlink r:id="rId5" w:history="1">
        <w:r>
          <w:rPr>
            <w:rStyle w:val="Hyperlink"/>
          </w:rPr>
          <w:t xml:space="preserve">arxiv.org/abs/1801.09454</w:t>
        </w:r>
      </w:hyperlink>
    </w:p>
    <w:p>
      <w:pPr/>
      <w:r>
        <w:t xml:space="preserve">[3] D. Arya, H. Maeda, S. K. Ghosh, D. Toshniwal y Y. Sekimoto, «RDD2022: A multi-national image dataset for automatic road damage detection,» arXiv:2209.08538. [En línea]. Disponible: </w:t>
      </w:r>
      <w:hyperlink r:id="rId6" w:history="1">
        <w:r>
          <w:rPr>
            <w:rStyle w:val="Hyperlink"/>
          </w:rPr>
          <w:t xml:space="preserve">arxiv.org/abs/2209.08538</w:t>
        </w:r>
      </w:hyperlink>
    </w:p>
    <w:p>
      <w:pPr/>
      <w:r>
        <w:t xml:space="preserve">[4] D. Arya, H. Maeda, S. K. Ghosh, D. Toshniwal, H. Omata, T. Kashiyama y Y. Sekimoto, «Global road damage detection: State-of-the-art solutions,» arXiv:2011.08740. [En línea]. Disponible: </w:t>
      </w:r>
      <w:hyperlink r:id="rId7" w:history="1">
        <w:r>
          <w:rPr>
            <w:rStyle w:val="Hyperlink"/>
          </w:rPr>
          <w:t xml:space="preserve">arxiv.org/abs/2011.08740</w:t>
        </w:r>
      </w:hyperlink>
    </w:p>
    <w:p>
      <w:pPr/>
      <w:r>
        <w:t xml:space="preserve">[5] J. Redmon, S. Divvala, R. Girshick y A. Farhadi, «You only look once: Unified, real-time object detection,» en </w:t>
      </w:r>
      <w:r>
        <w:rPr>
          <w:i/>
        </w:rPr>
        <w:t xml:space="preserve">Proc. IEEE Conf. Computer Vision and Pattern Recognition (CVPR)</w:t>
      </w:r>
      <w:r>
        <w:t xml:space="preserve">, 2016, pp. 779–788. [En línea]. Disponible: </w:t>
      </w:r>
      <w:hyperlink r:id="rId8" w:history="1">
        <w:r>
          <w:rPr>
            <w:rStyle w:val="Hyperlink"/>
          </w:rPr>
          <w:t xml:space="preserve">openaccess.thecvf.com</w:t>
        </w:r>
      </w:hyperlink>
    </w:p>
    <w:p>
      <w:pPr/>
      <w:r>
        <w:t xml:space="preserve">[6] Ultralytics, «Ultralytics YOLO26,» </w:t>
      </w:r>
      <w:r>
        <w:rPr>
          <w:i/>
        </w:rPr>
        <w:t xml:space="preserve">Ultralytics Docs</w:t>
      </w:r>
      <w:r>
        <w:t xml:space="preserve">. [En línea]. Disponible: </w:t>
      </w:r>
      <w:hyperlink r:id="rId9" w:history="1">
        <w:r>
          <w:rPr>
            <w:rStyle w:val="Hyperlink"/>
          </w:rPr>
          <w:t xml:space="preserve">docs.ultralytics.com/models/yolo26</w:t>
        </w:r>
      </w:hyperlink>
      <w:r>
        <w:t xml:space="preserve"> (consultado: oct. 2026).</w:t>
      </w:r>
    </w:p>
    <w:p>
      <w:pPr/>
      <w:r>
        <w:t xml:space="preserve">[7] S. Chakrabarty, «YOLO26: An analysis of NMS-free end to end framework for real-time object detection,» arXiv:2601.12882, ene. 2026. [En línea]. Disponible: </w:t>
      </w:r>
      <w:hyperlink r:id="rId10" w:history="1">
        <w:r>
          <w:rPr>
            <w:rStyle w:val="Hyperlink"/>
          </w:rPr>
          <w:t xml:space="preserve">arxiv.org/abs/2601.12882</w:t>
        </w:r>
      </w:hyperlink>
    </w:p>
    <w:p>
      <w:pPr>
        <w:pStyle w:val="Heading2"/>
      </w:pPr>
      <w:r>
        <w:t xml:space="preserve">Anexo A. Instalación en Windows</w:t>
      </w:r>
    </w:p>
    <w:p>
      <w:pPr/>
      <w:r>
        <w:t xml:space="preserve">Requisitos: Python 3.11 a 3.13, PostgreSQL con una base vacía llamada </w:t>
      </w:r>
      <w:r>
        <w:rPr>
          <w:rStyle w:val="CodeChar"/>
        </w:rPr>
        <w:t xml:space="preserve">vialidad</w:t>
      </w:r>
      <w:r>
        <w:t xml:space="preserve">, y el archivo </w:t>
      </w:r>
      <w:r>
        <w:rPr>
          <w:rStyle w:val="CodeChar"/>
        </w:rPr>
        <w:t xml:space="preserve">best.pt</w:t>
      </w:r>
      <w:r>
        <w:t xml:space="preserve">. En PowerShell, dentro de la carpeta del proyecto:</w:t>
      </w:r>
    </w:p>
    <w:p>
      <w:pPr>
        <w:pStyle w:val="Code"/>
      </w:pPr>
      <w:bookmarkStart w:id="4" w:name="bongo_lang_powershell_4"/>
      <w:bookmarkEnd w:id="4"/>
      <w:r>
        <w:t xml:space="preserve">python -m venv .venv</w:t>
        <w:br/>
        <w:t xml:space="preserve">.\.venv\Scripts\Activate.ps1</w:t>
        <w:br/>
        <w:t xml:space="preserve">pip install torch torchvision --index-url https://download.pytorch.org/whl/cpu</w:t>
        <w:br/>
        <w:t xml:space="preserve">pip install -r requirements.txt</w:t>
        <w:br/>
        <w:t xml:space="preserve">copy .env.example .env</w:t>
        <w:br/>
        <w:t xml:space="preserve">psql -U postgres -c "CREATE DATABASE vialidad;"</w:t>
        <w:br/>
        <w:t xml:space="preserve">uvicorn app.main:app --host 127.0.0.1 --port 8000</w:t>
      </w:r>
    </w:p>
    <w:p>
      <w:pPr/>
      <w:r>
        <w:t xml:space="preserve">Luego se abre </w:t>
      </w:r>
      <w:r>
        <w:rPr>
          <w:rStyle w:val="CodeChar"/>
        </w:rPr>
        <w:t xml:space="preserve">http://127.0.0.1:8000</w:t>
      </w:r>
      <w:r>
        <w:t xml:space="preserve">. La documentación interactiva de la API está en </w:t>
      </w:r>
      <w:r>
        <w:rPr>
          <w:rStyle w:val="CodeChar"/>
        </w:rPr>
        <w:t xml:space="preserve">/docs</w:t>
      </w:r>
      <w:r>
        <w:t xml:space="preserve">. Se instala PyTorch solo para CPU para evitar descargar unos 2 GB de bibliotecas CUDA que el equipo no usará.</w:t>
      </w:r>
    </w:p>
    <w:p>
      <w:pPr>
        <w:pStyle w:val="Heading2"/>
      </w:pPr>
      <w:r>
        <w:t xml:space="preserve">Anexo B. Parámetros de configuración (</w:t>
      </w:r>
      <w:r>
        <w:rPr>
          <w:rStyle w:val="CodeChar"/>
        </w:rPr>
        <w:t xml:space="preserve">.env</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Valor por defecto</w:t>
            </w:r>
          </w:p>
        </w:tc>
        <w:tc>
          <w:tcPr>
            <w:tcW w:w="3120" w:type="dxa"/>
            <w:shd w:val="clear" w:color="auto" w:fill="F2F2F2"/>
          </w:tcPr>
          <w:p>
            <w:pPr/>
            <w:r>
              <w:t xml:space="preserve">Para qué sirve</w:t>
            </w:r>
          </w:p>
        </w:tc>
      </w:tr>
      <w:tr>
        <w:tc>
          <w:tcPr>
            <w:tcW w:w="3120" w:type="dxa"/>
          </w:tcPr>
          <w:p>
            <w:pPr/>
            <w:r>
              <w:t xml:space="preserve">DATABASE_URL</w:t>
            </w:r>
          </w:p>
        </w:tc>
        <w:tc>
          <w:tcPr>
            <w:tcW w:w="3120" w:type="dxa"/>
          </w:tcPr>
          <w:p>
            <w:pPr/>
            <w:r>
              <w:t xml:space="preserve">postgresql+psycopg://postgres:…@localhost:5432/vialidad</w:t>
            </w:r>
          </w:p>
        </w:tc>
        <w:tc>
          <w:tcPr>
            <w:tcW w:w="3120" w:type="dxa"/>
          </w:tcPr>
          <w:p>
            <w:pPr/>
            <w:r>
              <w:t xml:space="preserve">Conexión a PostgreSQL</w:t>
            </w:r>
          </w:p>
        </w:tc>
      </w:tr>
      <w:tr>
        <w:tc>
          <w:tcPr>
            <w:tcW w:w="3120" w:type="dxa"/>
          </w:tcPr>
          <w:p>
            <w:pPr/>
            <w:r>
              <w:t xml:space="preserve">MODEL_PATH</w:t>
            </w:r>
          </w:p>
        </w:tc>
        <w:tc>
          <w:tcPr>
            <w:tcW w:w="3120" w:type="dxa"/>
          </w:tcPr>
          <w:p>
            <w:pPr/>
            <w:r>
              <w:t xml:space="preserve">models/best.pt</w:t>
            </w:r>
          </w:p>
        </w:tc>
        <w:tc>
          <w:tcPr>
            <w:tcW w:w="3120" w:type="dxa"/>
          </w:tcPr>
          <w:p>
            <w:pPr/>
            <w:r>
              <w:t xml:space="preserve">Ubicación del modelo</w:t>
            </w:r>
          </w:p>
        </w:tc>
      </w:tr>
      <w:tr>
        <w:tc>
          <w:tcPr>
            <w:tcW w:w="3120" w:type="dxa"/>
          </w:tcPr>
          <w:p>
            <w:pPr/>
            <w:r>
              <w:t xml:space="preserve">STORAGE_DIR</w:t>
            </w:r>
          </w:p>
        </w:tc>
        <w:tc>
          <w:tcPr>
            <w:tcW w:w="3120" w:type="dxa"/>
          </w:tcPr>
          <w:p>
            <w:pPr/>
            <w:r>
              <w:t xml:space="preserve">storage</w:t>
            </w:r>
          </w:p>
        </w:tc>
        <w:tc>
          <w:tcPr>
            <w:tcW w:w="3120" w:type="dxa"/>
          </w:tcPr>
          <w:p>
            <w:pPr/>
            <w:r>
              <w:t xml:space="preserve">Carpeta de imágenes y videos guardados</w:t>
            </w:r>
          </w:p>
        </w:tc>
      </w:tr>
      <w:tr>
        <w:tc>
          <w:tcPr>
            <w:tcW w:w="3120" w:type="dxa"/>
          </w:tcPr>
          <w:p>
            <w:pPr/>
            <w:r>
              <w:t xml:space="preserve">DEVICE</w:t>
            </w:r>
          </w:p>
        </w:tc>
        <w:tc>
          <w:tcPr>
            <w:tcW w:w="3120" w:type="dxa"/>
          </w:tcPr>
          <w:p>
            <w:pPr/>
            <w:r>
              <w:t xml:space="preserve">cpu</w:t>
            </w:r>
          </w:p>
        </w:tc>
        <w:tc>
          <w:tcPr>
            <w:tcW w:w="3120" w:type="dxa"/>
          </w:tcPr>
          <w:p>
            <w:pPr/>
            <w:r>
              <w:t xml:space="preserve">Dispositivo de inferencia</w:t>
            </w:r>
          </w:p>
        </w:tc>
      </w:tr>
      <w:tr>
        <w:tc>
          <w:tcPr>
            <w:tcW w:w="3120" w:type="dxa"/>
          </w:tcPr>
          <w:p>
            <w:pPr/>
            <w:r>
              <w:t xml:space="preserve">MAX_UPLOAD_MB</w:t>
            </w:r>
          </w:p>
        </w:tc>
        <w:tc>
          <w:tcPr>
            <w:tcW w:w="3120" w:type="dxa"/>
          </w:tcPr>
          <w:p>
            <w:pPr/>
            <w:r>
              <w:t xml:space="preserve">15</w:t>
            </w:r>
          </w:p>
        </w:tc>
        <w:tc>
          <w:tcPr>
            <w:tcW w:w="3120" w:type="dxa"/>
          </w:tcPr>
          <w:p>
            <w:pPr/>
            <w:r>
              <w:t xml:space="preserve">Tamaño máximo de una foto</w:t>
            </w:r>
          </w:p>
        </w:tc>
      </w:tr>
      <w:tr>
        <w:tc>
          <w:tcPr>
            <w:tcW w:w="3120" w:type="dxa"/>
          </w:tcPr>
          <w:p>
            <w:pPr/>
            <w:r>
              <w:t xml:space="preserve">TIMEZONE</w:t>
            </w:r>
          </w:p>
        </w:tc>
        <w:tc>
          <w:tcPr>
            <w:tcW w:w="3120" w:type="dxa"/>
          </w:tcPr>
          <w:p>
            <w:pPr/>
            <w:r>
              <w:t xml:space="preserve">America/Guayaquil</w:t>
            </w:r>
          </w:p>
        </w:tc>
        <w:tc>
          <w:tcPr>
            <w:tcW w:w="3120" w:type="dxa"/>
          </w:tcPr>
          <w:p>
            <w:pPr/>
            <w:r>
              <w:t xml:space="preserve">Zona horaria para mostrar fechas</w:t>
            </w:r>
          </w:p>
        </w:tc>
      </w:tr>
      <w:tr>
        <w:tc>
          <w:tcPr>
            <w:tcW w:w="3120" w:type="dxa"/>
          </w:tcPr>
          <w:p>
            <w:pPr/>
            <w:r>
              <w:t xml:space="preserve">MAX_VIDEO_MB</w:t>
            </w:r>
          </w:p>
        </w:tc>
        <w:tc>
          <w:tcPr>
            <w:tcW w:w="3120" w:type="dxa"/>
          </w:tcPr>
          <w:p>
            <w:pPr/>
            <w:r>
              <w:t xml:space="preserve">500</w:t>
            </w:r>
          </w:p>
        </w:tc>
        <w:tc>
          <w:tcPr>
            <w:tcW w:w="3120" w:type="dxa"/>
          </w:tcPr>
          <w:p>
            <w:pPr/>
            <w:r>
              <w:t xml:space="preserve">Tamaño máximo de un video</w:t>
            </w:r>
          </w:p>
        </w:tc>
      </w:tr>
      <w:tr>
        <w:tc>
          <w:tcPr>
            <w:tcW w:w="3120" w:type="dxa"/>
          </w:tcPr>
          <w:p>
            <w:pPr/>
            <w:r>
              <w:t xml:space="preserve">VIDEO_MAX_FRAMES</w:t>
            </w:r>
          </w:p>
        </w:tc>
        <w:tc>
          <w:tcPr>
            <w:tcW w:w="3120" w:type="dxa"/>
          </w:tcPr>
          <w:p>
            <w:pPr/>
            <w:r>
              <w:t xml:space="preserve">300</w:t>
            </w:r>
          </w:p>
        </w:tc>
        <w:tc>
          <w:tcPr>
            <w:tcW w:w="3120" w:type="dxa"/>
          </w:tcPr>
          <w:p>
            <w:pPr/>
            <w:r>
              <w:t xml:space="preserve">Límite de fotogramas analizados por defecto</w:t>
            </w:r>
          </w:p>
        </w:tc>
      </w:tr>
      <w:tr>
        <w:tc>
          <w:tcPr>
            <w:tcW w:w="3120" w:type="dxa"/>
          </w:tcPr>
          <w:p>
            <w:pPr/>
            <w:r>
              <w:t xml:space="preserve">VIDEO_MAX_FRAMES_CAP</w:t>
            </w:r>
          </w:p>
        </w:tc>
        <w:tc>
          <w:tcPr>
            <w:tcW w:w="3120" w:type="dxa"/>
          </w:tcPr>
          <w:p>
            <w:pPr/>
            <w:r>
              <w:t xml:space="preserve">6000</w:t>
            </w:r>
          </w:p>
        </w:tc>
        <w:tc>
          <w:tcPr>
            <w:tcW w:w="3120" w:type="dxa"/>
          </w:tcPr>
          <w:p>
            <w:pPr/>
            <w:r>
              <w:t xml:space="preserve">Máximo que se puede elegir en pantalla</w:t>
            </w:r>
          </w:p>
        </w:tc>
      </w:tr>
      <w:tr>
        <w:tc>
          <w:tcPr>
            <w:tcW w:w="3120" w:type="dxa"/>
          </w:tcPr>
          <w:p>
            <w:pPr/>
            <w:r>
              <w:t xml:space="preserve">VIDEO_CRF</w:t>
            </w:r>
          </w:p>
        </w:tc>
        <w:tc>
          <w:tcPr>
            <w:tcW w:w="3120" w:type="dxa"/>
          </w:tcPr>
          <w:p>
            <w:pPr/>
            <w:r>
              <w:t xml:space="preserve">23</w:t>
            </w:r>
          </w:p>
        </w:tc>
        <w:tc>
          <w:tcPr>
            <w:tcW w:w="3120" w:type="dxa"/>
          </w:tcPr>
          <w:p>
            <w:pPr/>
            <w:r>
              <w:t xml:space="preserve">Calidad del video anotado (mayor = más liviano)</w:t>
            </w:r>
          </w:p>
        </w:tc>
      </w:tr>
      <w:tr>
        <w:tc>
          <w:tcPr>
            <w:tcW w:w="3120" w:type="dxa"/>
          </w:tcPr>
          <w:p>
            <w:pPr/>
            <w:r>
              <w:t xml:space="preserve">PERFIL_SENSIBLE</w:t>
            </w:r>
          </w:p>
        </w:tc>
        <w:tc>
          <w:tcPr>
            <w:tcW w:w="3120" w:type="dxa"/>
          </w:tcPr>
          <w:p>
            <w:pPr/>
            <w:r>
              <w:t xml:space="preserve">umbrales calibrados 0,11–0,17</w:t>
            </w:r>
          </w:p>
        </w:tc>
        <w:tc>
          <w:tcPr>
            <w:tcW w:w="3120" w:type="dxa"/>
          </w:tcPr>
          <w:p>
            <w:pPr/>
            <w:r>
              <w:t xml:space="preserve">Perfil sensible (JSON)</w:t>
            </w:r>
          </w:p>
        </w:tc>
      </w:tr>
    </w:tbl>
    <w:p>
      <w:pPr>
        <w:pStyle w:val="Heading2"/>
      </w:pPr>
      <w:r>
        <w:t xml:space="preserve">Anexo C. Puntos principales de la API</w:t>
      </w:r>
    </w:p>
    <w:tbl>
      <w:tblPr>
        <w:tblStyle w:val="TableGrid"/>
        <w:tblW w:w="0" w:type="auto"/>
        <w:tblLayout w:type="fixed"/>
        <w:tblLook w:val="04A0" w:firstRow="1" w:lastRow="0" w:firstColumn="0" w:lastColumn="0" w:noHBand="0" w:noVBand="1"/>
      </w:tblPr>
      <w:tblGrid>
        <w:gridCol w:w="4508"/>
        <w:gridCol w:w="4852"/>
      </w:tblGrid>
      <w:tr>
        <w:trPr>
          <w:tblHeader/>
        </w:trPr>
        <w:tc>
          <w:tcPr>
            <w:tcW w:w="4508" w:type="dxa"/>
            <w:shd w:val="clear" w:color="auto" w:fill="F2F2F2"/>
          </w:tcPr>
          <w:p>
            <w:pPr/>
            <w:r>
              <w:t xml:space="preserve">Método y ruta</w:t>
            </w:r>
          </w:p>
        </w:tc>
        <w:tc>
          <w:tcPr>
            <w:tcW w:w="4852" w:type="dxa"/>
            <w:shd w:val="clear" w:color="auto" w:fill="F2F2F2"/>
          </w:tcPr>
          <w:p>
            <w:pPr/>
            <w:r>
              <w:t xml:space="preserve">Función</w:t>
            </w:r>
          </w:p>
        </w:tc>
      </w:tr>
      <w:tr>
        <w:tc>
          <w:tcPr>
            <w:tcW w:w="4508" w:type="dxa"/>
          </w:tcPr>
          <w:p>
            <w:pPr/>
            <w:r>
              <w:t xml:space="preserve">POST /api/capturas</w:t>
            </w:r>
          </w:p>
        </w:tc>
        <w:tc>
          <w:tcPr>
            <w:tcW w:w="4852" w:type="dxa"/>
          </w:tcPr>
          <w:p>
            <w:pPr/>
            <w:r>
              <w:t xml:space="preserve">Analizar una foto y guardarla en un tramo</w:t>
            </w:r>
          </w:p>
        </w:tc>
      </w:tr>
      <w:tr>
        <w:tc>
          <w:tcPr>
            <w:tcW w:w="4508" w:type="dxa"/>
          </w:tcPr>
          <w:p>
            <w:pPr/>
            <w:r>
              <w:t xml:space="preserve">POST /api/analizar</w:t>
            </w:r>
          </w:p>
        </w:tc>
        <w:tc>
          <w:tcPr>
            <w:tcW w:w="4852" w:type="dxa"/>
          </w:tcPr>
          <w:p>
            <w:pPr/>
            <w:r>
              <w:t xml:space="preserve">Analizar una foto sin guardar nada</w:t>
            </w:r>
          </w:p>
        </w:tc>
      </w:tr>
      <w:tr>
        <w:tc>
          <w:tcPr>
            <w:tcW w:w="4508" w:type="dxa"/>
          </w:tcPr>
          <w:p>
            <w:pPr/>
            <w:r>
              <w:t xml:space="preserve">POST /api/videos</w:t>
            </w:r>
          </w:p>
        </w:tc>
        <w:tc>
          <w:tcPr>
            <w:tcW w:w="4852" w:type="dxa"/>
          </w:tcPr>
          <w:p>
            <w:pPr/>
            <w:r>
              <w:t xml:space="preserve">Iniciar el análisis de un video (devuelve un trabajo)</w:t>
            </w:r>
          </w:p>
        </w:tc>
      </w:tr>
      <w:tr>
        <w:tc>
          <w:tcPr>
            <w:tcW w:w="4508" w:type="dxa"/>
          </w:tcPr>
          <w:p>
            <w:pPr/>
            <w:r>
              <w:t xml:space="preserve">GET /api/videos/jobs/{id}</w:t>
            </w:r>
          </w:p>
        </w:tc>
        <w:tc>
          <w:tcPr>
            <w:tcW w:w="4852" w:type="dxa"/>
          </w:tcPr>
          <w:p>
            <w:pPr/>
            <w:r>
              <w:t xml:space="preserve">Consultar progreso y resultado del trabajo</w:t>
            </w:r>
          </w:p>
        </w:tc>
      </w:tr>
      <w:tr>
        <w:tc>
          <w:tcPr>
            <w:tcW w:w="4508" w:type="dxa"/>
          </w:tcPr>
          <w:p>
            <w:pPr/>
            <w:r>
              <w:t xml:space="preserve">GET /api/videos/jobs/{id}/video</w:t>
            </w:r>
          </w:p>
        </w:tc>
        <w:tc>
          <w:tcPr>
            <w:tcW w:w="4852" w:type="dxa"/>
          </w:tcPr>
          <w:p>
            <w:pPr/>
            <w:r>
              <w:t xml:space="preserve">Descargar el video anotado temporal</w:t>
            </w:r>
          </w:p>
        </w:tc>
      </w:tr>
      <w:tr>
        <w:tc>
          <w:tcPr>
            <w:tcW w:w="4508" w:type="dxa"/>
          </w:tcPr>
          <w:p>
            <w:pPr/>
            <w:r>
              <w:t xml:space="preserve">PATCH /api/videos/{id}/hallazgos/{hid}</w:t>
            </w:r>
          </w:p>
        </w:tc>
        <w:tc>
          <w:tcPr>
            <w:tcW w:w="4852" w:type="dxa"/>
          </w:tcPr>
          <w:p>
            <w:pPr/>
            <w:r>
              <w:t xml:space="preserve">Descartar o restaurar un daño contado</w:t>
            </w:r>
          </w:p>
        </w:tc>
      </w:tr>
      <w:tr>
        <w:tc>
          <w:tcPr>
            <w:tcW w:w="4508" w:type="dxa"/>
          </w:tcPr>
          <w:p>
            <w:pPr/>
            <w:r>
              <w:t xml:space="preserve">GET /api/tramos/{id}/seguimiento</w:t>
            </w:r>
          </w:p>
        </w:tc>
        <w:tc>
          <w:tcPr>
            <w:tcW w:w="4852" w:type="dxa"/>
          </w:tcPr>
          <w:p>
            <w:pPr/>
            <w:r>
              <w:t xml:space="preserve">Serie, tendencia y advertencias de un tramo</w:t>
            </w:r>
          </w:p>
        </w:tc>
      </w:tr>
      <w:tr>
        <w:tc>
          <w:tcPr>
            <w:tcW w:w="4508" w:type="dxa"/>
          </w:tcPr>
          <w:p>
            <w:pPr/>
            <w:r>
              <w:t xml:space="preserve">GET /api/resumen</w:t>
            </w:r>
          </w:p>
        </w:tc>
        <w:tc>
          <w:tcPr>
            <w:tcW w:w="4852" w:type="dxa"/>
          </w:tcPr>
          <w:p>
            <w:pPr/>
            <w:r>
              <w:t xml:space="preserve">Indicadores del panel</w:t>
            </w:r>
          </w:p>
        </w:tc>
      </w:tr>
      <w:tr>
        <w:tc>
          <w:tcPr>
            <w:tcW w:w="4508" w:type="dxa"/>
          </w:tcPr>
          <w:p>
            <w:pPr/>
            <w:r>
              <w:t xml:space="preserve">GET /api/health, GET /api/config</w:t>
            </w:r>
          </w:p>
        </w:tc>
        <w:tc>
          <w:tcPr>
            <w:tcW w:w="4852" w:type="dxa"/>
          </w:tcPr>
          <w:p>
            <w:pPr/>
            <w:r>
              <w:t xml:space="preserve">Estado de la aplicación y valores de configuración</w:t>
            </w:r>
          </w:p>
        </w:tc>
      </w:tr>
    </w:tbl>
    <w:p>
      <w:pPr>
        <w:pStyle w:val="Heading2"/>
      </w:pPr>
      <w:r>
        <w:t xml:space="preserve">Anexo D. Datos por confirmar antes de entregar</w:t>
      </w:r>
    </w:p>
    <w:p>
      <w:pPr/>
      <w:r>
        <w:t xml:space="preserve">Estos puntos no se pudieron verificar al redactar y no se inventaron; cada uno está marcado en el texto.</w:t>
      </w:r>
    </w:p>
    <w:p>
      <w:pPr>
        <w:pStyle w:val="ListParagraph"/>
        <w:numPr>
          <w:ilvl w:val="0"/>
          <w:numId w:val="12"/>
        </w:numPr>
      </w:pPr>
      <w:r>
        <w:t xml:space="preserve">☐ Motivo de excluir Norway y China_Drone (sección 3.1).</w:t>
      </w:r>
    </w:p>
    <w:p>
      <w:pPr>
        <w:pStyle w:val="ListParagraph"/>
        <w:numPr>
          <w:ilvl w:val="0"/>
          <w:numId w:val="12"/>
        </w:numPr>
      </w:pPr>
      <w:r>
        <w:t xml:space="preserve">☐ Motivo de elegir la variante YOLO26s y si se compararon otras (sección 2.2).</w:t>
      </w:r>
    </w:p>
    <w:p>
      <w:pPr>
        <w:pStyle w:val="ListParagraph"/>
        <w:numPr>
          <w:ilvl w:val="0"/>
          <w:numId w:val="12"/>
        </w:numPr>
      </w:pPr>
      <w:r>
        <w:t xml:space="preserve">☐ Datos del entrenamiento: épocas, optimizador, aumentos, tiempo total y curvas, desde </w:t>
      </w:r>
      <w:r>
        <w:rPr>
          <w:rStyle w:val="CodeChar"/>
        </w:rPr>
        <w:t xml:space="preserve">args.yaml</w:t>
      </w:r>
      <w:r>
        <w:t xml:space="preserve"> y </w:t>
      </w:r>
      <w:r>
        <w:rPr>
          <w:rStyle w:val="CodeChar"/>
        </w:rPr>
        <w:t xml:space="preserve">results.csv</w:t>
      </w:r>
      <w:r>
        <w:t xml:space="preserve"> (sección 4.2).</w:t>
      </w:r>
    </w:p>
    <w:p>
      <w:pPr>
        <w:pStyle w:val="ListParagraph"/>
        <w:numPr>
          <w:ilvl w:val="0"/>
          <w:numId w:val="12"/>
        </w:numPr>
      </w:pPr>
      <w:r>
        <w:t xml:space="preserve">☐ Métricas del entrenamiento original en test, si existen (sección 5.4).</w:t>
      </w:r>
    </w:p>
    <w:p>
      <w:pPr>
        <w:pStyle w:val="ListParagraph"/>
        <w:numPr>
          <w:ilvl w:val="0"/>
          <w:numId w:val="12"/>
        </w:numPr>
      </w:pPr>
      <w:r>
        <w:t xml:space="preserve">☐ Licencia de RDD2022 (CC BY 4.0 según Figshare) y normativa de datos personales con asesoría jurídica (secciones 11.3 y 11.4).</w:t>
      </w:r>
    </w:p>
    <w:p>
      <w:pPr>
        <w:pStyle w:val="ListParagraph"/>
        <w:numPr>
          <w:ilvl w:val="0"/>
          <w:numId w:val="12"/>
        </w:numPr>
      </w:pPr>
      <w:r>
        <w:t xml:space="preserve">☐ Formato exigido por la universidad (portada, páginas preliminares, numeración); este borrador usa referencias IEEE.</w:t>
      </w:r>
    </w:p>
    <w:p>
      <w:pPr>
        <w:pStyle w:val="ListParagraph"/>
        <w:numPr>
          <w:ilvl w:val="0"/>
          <w:numId w:val="12"/>
        </w:numPr>
      </w:pPr>
      <w:r>
        <w:t xml:space="preserve">☐ Reproducción del video anotado en Chrome o Edge (sección 10.2).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primicias.ec/noticias/economia/red-vial-estatal-mal-estado-ecuador" TargetMode="External"/><Relationship Id="rId5" Type="http://schemas.openxmlformats.org/officeDocument/2006/relationships/hyperlink" Target="https://arxiv.org/abs/1801.09454" TargetMode="External"/><Relationship Id="rId6" Type="http://schemas.openxmlformats.org/officeDocument/2006/relationships/hyperlink" Target="https://arxiv.org/abs/2209.08538" TargetMode="External"/><Relationship Id="rId7" Type="http://schemas.openxmlformats.org/officeDocument/2006/relationships/hyperlink" Target="https://arxiv.org/abs/2011.08740" TargetMode="External"/><Relationship Id="rId8" Type="http://schemas.openxmlformats.org/officeDocument/2006/relationships/hyperlink" Target="https://openaccess.thecvf.com/content_cvpr_2016/html/Redmon_You_Only_Look_CVPR_2016_paper.html" TargetMode="External"/><Relationship Id="rId9" Type="http://schemas.openxmlformats.org/officeDocument/2006/relationships/hyperlink" Target="https://docs.ultralytics.com/models/yolo26/" TargetMode="External"/><Relationship Id="rId10" Type="http://schemas.openxmlformats.org/officeDocument/2006/relationships/hyperlink" Target="https://arxiv.org/html/2601.12882v1"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Sistema de detección y seguimiento de daños viales con YOLO26 y RDD2022 — Inform</dc:title>
  <dc:description>Claude Docs node/70f46620-f661@20 docx-w7</dc:description>
  <cp:revision>20</cp:revision>
</cp:coreProperties>
</file>