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47061" w14:textId="2037D673" w:rsidR="00FD2210" w:rsidRDefault="00FD2210" w:rsidP="00FD2210">
      <w:pPr>
        <w:ind w:left="0"/>
        <w:jc w:val="center"/>
        <w:rPr>
          <w:b/>
          <w:bCs/>
          <w:lang w:val="en-US"/>
        </w:rPr>
      </w:pPr>
      <w:r w:rsidRPr="00FD2210">
        <w:rPr>
          <w:b/>
          <w:bCs/>
          <w:lang w:val="en-US"/>
        </w:rPr>
        <w:t xml:space="preserve">MODEL </w:t>
      </w:r>
      <w:proofErr w:type="gramStart"/>
      <w:r w:rsidRPr="00FD2210">
        <w:rPr>
          <w:b/>
          <w:bCs/>
          <w:lang w:val="en-US"/>
        </w:rPr>
        <w:t>01 :</w:t>
      </w:r>
      <w:proofErr w:type="gramEnd"/>
      <w:r w:rsidRPr="00FD2210">
        <w:rPr>
          <w:b/>
          <w:bCs/>
          <w:lang w:val="en-US"/>
        </w:rPr>
        <w:t xml:space="preserve"> TRANSMISSION SPECTRA CALCUALTION TROUGH MUMAX3</w:t>
      </w:r>
    </w:p>
    <w:p w14:paraId="4640454B" w14:textId="77777777" w:rsidR="000855C0" w:rsidRPr="00FD2210" w:rsidRDefault="000855C0" w:rsidP="00FD2210">
      <w:pPr>
        <w:ind w:left="0"/>
        <w:jc w:val="center"/>
        <w:rPr>
          <w:b/>
          <w:bCs/>
          <w:lang w:val="en-US"/>
        </w:rPr>
      </w:pPr>
    </w:p>
    <w:p w14:paraId="1918D8A8" w14:textId="09AAF48D" w:rsidR="00167CE9" w:rsidRPr="00FD2210" w:rsidRDefault="00FD2210" w:rsidP="00167CE9">
      <w:pPr>
        <w:ind w:left="0"/>
        <w:rPr>
          <w:lang w:val="en-US"/>
        </w:rPr>
      </w:pPr>
      <w:r w:rsidRPr="00FD2210">
        <w:rPr>
          <w:lang w:val="en-US"/>
        </w:rPr>
        <w:t>MuMax3 does not calculate the transmission analytically; instead, it solves the time-dependent Landau–Lifshitz–Gilbert (LLG) equation, which is described by Eq. (1) below:</w:t>
      </w:r>
    </w:p>
    <w:p w14:paraId="4D60EAC6" w14:textId="73E15283" w:rsidR="00167CE9" w:rsidRPr="00167CE9" w:rsidRDefault="00167CE9" w:rsidP="00167CE9">
      <w:pPr>
        <w:ind w:left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dm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 xml:space="preserve">= -γm ×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 xml:space="preserve">+ αm ×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dm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 xml:space="preserve"> (1)</m:t>
          </m:r>
        </m:oMath>
      </m:oMathPara>
    </w:p>
    <w:p w14:paraId="4CAC4B06" w14:textId="2BAE3F14" w:rsidR="002C340F" w:rsidRPr="002C340F" w:rsidRDefault="002C340F" w:rsidP="002C340F">
      <w:pPr>
        <w:ind w:left="0"/>
        <w:rPr>
          <w:rFonts w:eastAsiaTheme="minorEastAsia"/>
          <w:lang w:val="en-US"/>
        </w:rPr>
      </w:pPr>
      <w:r w:rsidRPr="002C340F">
        <w:rPr>
          <w:rFonts w:eastAsiaTheme="minorEastAsia"/>
          <w:lang w:val="en-US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H</m:t>
            </m:r>
          </m:e>
          <m:sub>
            <m:r>
              <m:rPr>
                <m:nor/>
              </m:rPr>
              <w:rPr>
                <w:rFonts w:eastAsiaTheme="minorEastAsia"/>
                <w:lang w:val="en-US"/>
              </w:rPr>
              <m:t>eff</m:t>
            </m:r>
          </m:sub>
        </m:sSub>
      </m:oMath>
      <w:r w:rsidRPr="002C340F">
        <w:rPr>
          <w:rFonts w:eastAsiaTheme="minorEastAsia"/>
          <w:lang w:val="en-US"/>
        </w:rPr>
        <w:t>includes the exchange field, demagnetizing field, anisotropy, and external excitation fields.</w:t>
      </w:r>
      <w:r w:rsidR="00FD2210">
        <w:rPr>
          <w:rFonts w:eastAsiaTheme="minorEastAsia"/>
          <w:lang w:val="en-US"/>
        </w:rPr>
        <w:t xml:space="preserve"> </w:t>
      </w:r>
      <w:proofErr w:type="gramStart"/>
      <w:r w:rsidRPr="002C340F">
        <w:rPr>
          <w:rFonts w:eastAsiaTheme="minorEastAsia"/>
          <w:lang w:val="en-US"/>
        </w:rPr>
        <w:t>The</w:t>
      </w:r>
      <w:proofErr w:type="gramEnd"/>
      <w:r w:rsidRPr="002C340F">
        <w:rPr>
          <w:rFonts w:eastAsiaTheme="minorEastAsia"/>
          <w:lang w:val="en-US"/>
        </w:rPr>
        <w:t xml:space="preserve"> magnetization </w:t>
      </w:r>
      <m:oMath>
        <m:r>
          <m:rPr>
            <m:sty m:val="b"/>
          </m:rPr>
          <w:rPr>
            <w:rFonts w:ascii="Cambria Math" w:eastAsiaTheme="minorEastAsia" w:hAnsi="Cambria Math"/>
          </w:rPr>
          <m:t>M</m:t>
        </m:r>
        <m:r>
          <w:rPr>
            <w:rFonts w:ascii="Cambria Math" w:eastAsiaTheme="minorEastAsia" w:hAnsi="Cambria Math"/>
            <w:lang w:val="en-US"/>
          </w:rPr>
          <m:t>(</m:t>
        </m:r>
        <m:r>
          <m:rPr>
            <m:sty m:val="b"/>
          </m:rPr>
          <w:rPr>
            <w:rFonts w:ascii="Cambria Math" w:eastAsiaTheme="minorEastAsia" w:hAnsi="Cambria Math"/>
          </w:rPr>
          <m:t>r</m:t>
        </m:r>
        <m:r>
          <w:rPr>
            <w:rFonts w:ascii="Cambria Math" w:eastAsiaTheme="minorEastAsia" w:hAnsi="Cambria Math"/>
            <w:lang w:val="en-US"/>
          </w:rPr>
          <m:t>,</m:t>
        </m:r>
        <m:r>
          <w:rPr>
            <w:rFonts w:ascii="Cambria Math" w:eastAsiaTheme="minorEastAsia" w:hAnsi="Cambria Math"/>
          </w:rPr>
          <m:t>t</m:t>
        </m:r>
        <m:r>
          <w:rPr>
            <w:rFonts w:ascii="Cambria Math" w:eastAsiaTheme="minorEastAsia" w:hAnsi="Cambria Math"/>
            <w:lang w:val="en-US"/>
          </w:rPr>
          <m:t>)</m:t>
        </m:r>
      </m:oMath>
      <w:r w:rsidRPr="002C340F">
        <w:rPr>
          <w:rFonts w:eastAsiaTheme="minorEastAsia"/>
          <w:lang w:val="en-US"/>
        </w:rPr>
        <w:t>is obtained in real space and time.</w:t>
      </w:r>
      <w:r w:rsidRPr="002C340F">
        <w:rPr>
          <w:rFonts w:eastAsiaTheme="minorEastAsia"/>
          <w:lang w:val="en-US"/>
        </w:rPr>
        <w:br/>
        <w:t>The transmission spectrum is obtained in MuMax3 through the sequence of steps listed below.</w:t>
      </w:r>
    </w:p>
    <w:p w14:paraId="08C70158" w14:textId="77777777" w:rsidR="002C340F" w:rsidRPr="002C340F" w:rsidRDefault="002C340F" w:rsidP="002C340F">
      <w:pPr>
        <w:ind w:left="0"/>
        <w:rPr>
          <w:rFonts w:eastAsiaTheme="minorEastAsia"/>
          <w:b/>
          <w:bCs/>
        </w:rPr>
      </w:pPr>
      <w:r w:rsidRPr="002C340F">
        <w:rPr>
          <w:rFonts w:eastAsiaTheme="minorEastAsia"/>
          <w:b/>
          <w:bCs/>
        </w:rPr>
        <w:t>1. Spin-</w:t>
      </w:r>
      <w:proofErr w:type="spellStart"/>
      <w:r w:rsidRPr="002C340F">
        <w:rPr>
          <w:rFonts w:eastAsiaTheme="minorEastAsia"/>
          <w:b/>
          <w:bCs/>
        </w:rPr>
        <w:t>Wave</w:t>
      </w:r>
      <w:proofErr w:type="spellEnd"/>
      <w:r w:rsidRPr="002C340F">
        <w:rPr>
          <w:rFonts w:eastAsiaTheme="minorEastAsia"/>
          <w:b/>
          <w:bCs/>
        </w:rPr>
        <w:t xml:space="preserve"> </w:t>
      </w:r>
      <w:proofErr w:type="spellStart"/>
      <w:r w:rsidRPr="002C340F">
        <w:rPr>
          <w:rFonts w:eastAsiaTheme="minorEastAsia"/>
          <w:b/>
          <w:bCs/>
        </w:rPr>
        <w:t>Excitation</w:t>
      </w:r>
      <w:proofErr w:type="spellEnd"/>
    </w:p>
    <w:p w14:paraId="558B507A" w14:textId="77777777" w:rsidR="002C340F" w:rsidRPr="002C340F" w:rsidRDefault="002C340F" w:rsidP="002C340F">
      <w:pPr>
        <w:numPr>
          <w:ilvl w:val="0"/>
          <w:numId w:val="3"/>
        </w:numPr>
        <w:rPr>
          <w:rFonts w:eastAsiaTheme="minorEastAsia"/>
          <w:lang w:val="en-US"/>
        </w:rPr>
      </w:pPr>
      <w:r w:rsidRPr="002C340F">
        <w:rPr>
          <w:rFonts w:eastAsiaTheme="minorEastAsia"/>
          <w:lang w:val="en-US"/>
        </w:rPr>
        <w:t xml:space="preserve">Spin waves are excited using a </w:t>
      </w:r>
      <w:r w:rsidRPr="002C340F">
        <w:rPr>
          <w:rFonts w:eastAsiaTheme="minorEastAsia"/>
          <w:b/>
          <w:bCs/>
          <w:lang w:val="en-US"/>
        </w:rPr>
        <w:t>broadband excitation</w:t>
      </w:r>
      <w:r w:rsidRPr="002C340F">
        <w:rPr>
          <w:rFonts w:eastAsiaTheme="minorEastAsia"/>
          <w:lang w:val="en-US"/>
        </w:rPr>
        <w:t>, or</w:t>
      </w:r>
    </w:p>
    <w:p w14:paraId="5C9B4B69" w14:textId="77777777" w:rsidR="002C340F" w:rsidRPr="002C340F" w:rsidRDefault="002C340F" w:rsidP="002C340F">
      <w:pPr>
        <w:numPr>
          <w:ilvl w:val="0"/>
          <w:numId w:val="3"/>
        </w:numPr>
        <w:rPr>
          <w:rFonts w:eastAsiaTheme="minorEastAsia"/>
          <w:lang w:val="en-US"/>
        </w:rPr>
      </w:pPr>
      <w:r w:rsidRPr="002C340F">
        <w:rPr>
          <w:rFonts w:eastAsiaTheme="minorEastAsia"/>
          <w:lang w:val="en-US"/>
        </w:rPr>
        <w:t xml:space="preserve">A </w:t>
      </w:r>
      <w:r w:rsidRPr="002C340F">
        <w:rPr>
          <w:rFonts w:eastAsiaTheme="minorEastAsia"/>
          <w:b/>
          <w:bCs/>
          <w:lang w:val="en-US"/>
        </w:rPr>
        <w:t>continuous wave (CW)</w:t>
      </w:r>
      <w:r w:rsidRPr="002C340F">
        <w:rPr>
          <w:rFonts w:eastAsiaTheme="minorEastAsia"/>
          <w:lang w:val="en-US"/>
        </w:rPr>
        <w:t xml:space="preserve"> at a single frequency.</w:t>
      </w:r>
    </w:p>
    <w:p w14:paraId="4CA8D4FC" w14:textId="77777777" w:rsidR="002C340F" w:rsidRPr="002C340F" w:rsidRDefault="002C340F" w:rsidP="002C340F">
      <w:pPr>
        <w:ind w:left="0"/>
        <w:rPr>
          <w:rFonts w:eastAsiaTheme="minorEastAsia"/>
          <w:lang w:val="en-US"/>
        </w:rPr>
      </w:pPr>
      <w:r w:rsidRPr="002C340F">
        <w:rPr>
          <w:rFonts w:eastAsiaTheme="minorEastAsia"/>
          <w:lang w:val="en-US"/>
        </w:rPr>
        <w:t>An example of a well-known broadband excitation that can be inserted into a MuMax3 simulation file is:</w:t>
      </w:r>
    </w:p>
    <w:p w14:paraId="03FF9939" w14:textId="77777777" w:rsidR="002C340F" w:rsidRPr="002C340F" w:rsidRDefault="002C340F" w:rsidP="002C340F">
      <w:pPr>
        <w:numPr>
          <w:ilvl w:val="0"/>
          <w:numId w:val="4"/>
        </w:numPr>
        <w:rPr>
          <w:rFonts w:eastAsiaTheme="minorEastAsia"/>
          <w:lang w:val="en-US"/>
        </w:rPr>
      </w:pPr>
      <w:proofErr w:type="spellStart"/>
      <w:proofErr w:type="gramStart"/>
      <w:r w:rsidRPr="002C340F">
        <w:rPr>
          <w:rFonts w:eastAsiaTheme="minorEastAsia"/>
          <w:lang w:val="en-US"/>
        </w:rPr>
        <w:t>B_ext.add</w:t>
      </w:r>
      <w:proofErr w:type="spellEnd"/>
      <w:r w:rsidRPr="002C340F">
        <w:rPr>
          <w:rFonts w:eastAsiaTheme="minorEastAsia"/>
          <w:lang w:val="en-US"/>
        </w:rPr>
        <w:t>(</w:t>
      </w:r>
      <w:proofErr w:type="gramEnd"/>
      <w:r w:rsidRPr="002C340F">
        <w:rPr>
          <w:rFonts w:eastAsiaTheme="minorEastAsia"/>
          <w:lang w:val="en-US"/>
        </w:rPr>
        <w:t>mask, A*</w:t>
      </w:r>
      <w:proofErr w:type="spellStart"/>
      <w:r w:rsidRPr="002C340F">
        <w:rPr>
          <w:rFonts w:eastAsiaTheme="minorEastAsia"/>
          <w:lang w:val="en-US"/>
        </w:rPr>
        <w:t>sinc</w:t>
      </w:r>
      <w:proofErr w:type="spellEnd"/>
      <w:r w:rsidRPr="002C340F">
        <w:rPr>
          <w:rFonts w:eastAsiaTheme="minorEastAsia"/>
          <w:lang w:val="en-US"/>
        </w:rPr>
        <w:t>(2*pi*fmax*(t-t0)))</w:t>
      </w:r>
    </w:p>
    <w:p w14:paraId="7C53AA7E" w14:textId="4E57F49C" w:rsidR="002C340F" w:rsidRPr="002C340F" w:rsidRDefault="002C340F" w:rsidP="002C340F">
      <w:pPr>
        <w:ind w:left="0"/>
        <w:rPr>
          <w:rFonts w:eastAsiaTheme="minorEastAsia"/>
          <w:lang w:val="en-US"/>
        </w:rPr>
      </w:pPr>
      <w:r w:rsidRPr="002C340F">
        <w:rPr>
          <w:rFonts w:eastAsiaTheme="minorEastAsia"/>
          <w:lang w:val="en-US"/>
        </w:rPr>
        <w:t xml:space="preserve">This injects a </w:t>
      </w:r>
      <w:r w:rsidRPr="002C340F">
        <w:rPr>
          <w:rFonts w:eastAsiaTheme="minorEastAsia"/>
          <w:b/>
          <w:bCs/>
          <w:lang w:val="en-US"/>
        </w:rPr>
        <w:t>known spin-wave power</w:t>
      </w:r>
      <w:r w:rsidRPr="002C340F">
        <w:rPr>
          <w:rFonts w:eastAsiaTheme="minorEastAsia"/>
          <w:lang w:val="en-US"/>
        </w:rPr>
        <w:t xml:space="preserve"> into the magnon propagation waveguide.</w:t>
      </w:r>
    </w:p>
    <w:p w14:paraId="615B946E" w14:textId="77777777" w:rsidR="002C340F" w:rsidRPr="002C340F" w:rsidRDefault="002C340F" w:rsidP="002C340F">
      <w:pPr>
        <w:ind w:left="0"/>
        <w:rPr>
          <w:rFonts w:eastAsiaTheme="minorEastAsia"/>
          <w:b/>
          <w:bCs/>
          <w:lang w:val="en-US"/>
        </w:rPr>
      </w:pPr>
      <w:r w:rsidRPr="002C340F">
        <w:rPr>
          <w:rFonts w:eastAsiaTheme="minorEastAsia"/>
          <w:b/>
          <w:bCs/>
          <w:lang w:val="en-US"/>
        </w:rPr>
        <w:t>2. Definition of Probe Regions</w:t>
      </w:r>
    </w:p>
    <w:p w14:paraId="115A324E" w14:textId="77777777" w:rsidR="002C340F" w:rsidRPr="002C340F" w:rsidRDefault="002C340F" w:rsidP="002C340F">
      <w:pPr>
        <w:ind w:left="0"/>
        <w:rPr>
          <w:rFonts w:eastAsiaTheme="minorEastAsia"/>
          <w:lang w:val="en-US"/>
        </w:rPr>
      </w:pPr>
      <w:r w:rsidRPr="002C340F">
        <w:rPr>
          <w:rFonts w:eastAsiaTheme="minorEastAsia"/>
          <w:lang w:val="en-US"/>
        </w:rPr>
        <w:t>Two specific probe regions are defined:</w:t>
      </w:r>
    </w:p>
    <w:p w14:paraId="4C4894DB" w14:textId="77777777" w:rsidR="002C340F" w:rsidRPr="002C340F" w:rsidRDefault="002C340F" w:rsidP="002C340F">
      <w:pPr>
        <w:numPr>
          <w:ilvl w:val="0"/>
          <w:numId w:val="5"/>
        </w:numPr>
        <w:rPr>
          <w:rFonts w:eastAsiaTheme="minorEastAsia"/>
          <w:lang w:val="en-US"/>
        </w:rPr>
      </w:pPr>
      <w:r w:rsidRPr="002C340F">
        <w:rPr>
          <w:rFonts w:eastAsiaTheme="minorEastAsia"/>
          <w:b/>
          <w:bCs/>
          <w:lang w:val="en-US"/>
        </w:rPr>
        <w:t>Input region</w:t>
      </w:r>
      <w:r w:rsidRPr="002C340F">
        <w:rPr>
          <w:rFonts w:eastAsiaTheme="minorEastAsia"/>
          <w:lang w:val="en-US"/>
        </w:rPr>
        <w:t xml:space="preserve">: spin-wave propagation </w:t>
      </w:r>
      <w:r w:rsidRPr="002C340F">
        <w:rPr>
          <w:rFonts w:eastAsiaTheme="minorEastAsia"/>
          <w:b/>
          <w:bCs/>
          <w:lang w:val="en-US"/>
        </w:rPr>
        <w:t>before</w:t>
      </w:r>
      <w:r w:rsidRPr="002C340F">
        <w:rPr>
          <w:rFonts w:eastAsiaTheme="minorEastAsia"/>
          <w:lang w:val="en-US"/>
        </w:rPr>
        <w:t xml:space="preserve"> the ring resonator</w:t>
      </w:r>
    </w:p>
    <w:p w14:paraId="17836A15" w14:textId="77777777" w:rsidR="002C340F" w:rsidRPr="002C340F" w:rsidRDefault="002C340F" w:rsidP="002C340F">
      <w:pPr>
        <w:numPr>
          <w:ilvl w:val="0"/>
          <w:numId w:val="5"/>
        </w:numPr>
        <w:rPr>
          <w:rFonts w:eastAsiaTheme="minorEastAsia"/>
          <w:lang w:val="en-US"/>
        </w:rPr>
      </w:pPr>
      <w:r w:rsidRPr="002C340F">
        <w:rPr>
          <w:rFonts w:eastAsiaTheme="minorEastAsia"/>
          <w:b/>
          <w:bCs/>
          <w:lang w:val="en-US"/>
        </w:rPr>
        <w:t>Output region</w:t>
      </w:r>
      <w:r w:rsidRPr="002C340F">
        <w:rPr>
          <w:rFonts w:eastAsiaTheme="minorEastAsia"/>
          <w:lang w:val="en-US"/>
        </w:rPr>
        <w:t xml:space="preserve">: spin-wave propagation </w:t>
      </w:r>
      <w:r w:rsidRPr="002C340F">
        <w:rPr>
          <w:rFonts w:eastAsiaTheme="minorEastAsia"/>
          <w:b/>
          <w:bCs/>
          <w:lang w:val="en-US"/>
        </w:rPr>
        <w:t>after</w:t>
      </w:r>
      <w:r w:rsidRPr="002C340F">
        <w:rPr>
          <w:rFonts w:eastAsiaTheme="minorEastAsia"/>
          <w:lang w:val="en-US"/>
        </w:rPr>
        <w:t xml:space="preserve"> interaction with the resonator</w:t>
      </w:r>
    </w:p>
    <w:p w14:paraId="278956E9" w14:textId="77777777" w:rsidR="002C340F" w:rsidRPr="002C340F" w:rsidRDefault="002C340F" w:rsidP="002C340F">
      <w:pPr>
        <w:ind w:left="0"/>
        <w:rPr>
          <w:rFonts w:eastAsiaTheme="minorEastAsia"/>
          <w:lang w:val="en-US"/>
        </w:rPr>
      </w:pPr>
      <w:r w:rsidRPr="002C340F">
        <w:rPr>
          <w:rFonts w:eastAsiaTheme="minorEastAsia"/>
          <w:lang w:val="en-US"/>
        </w:rPr>
        <w:t xml:space="preserve">For each probe, the </w:t>
      </w:r>
      <w:r w:rsidRPr="002C340F">
        <w:rPr>
          <w:rFonts w:eastAsiaTheme="minorEastAsia"/>
          <w:b/>
          <w:bCs/>
          <w:lang w:val="en-US"/>
        </w:rPr>
        <w:t>z-component of the magnetization vector</w:t>
      </w:r>
      <w:r w:rsidRPr="002C340F">
        <w:rPr>
          <w:rFonts w:eastAsiaTheme="minorEastAsia"/>
          <w:lang w:val="en-US"/>
        </w:rPr>
        <w:t xml:space="preserve"> and its </w:t>
      </w:r>
      <w:r w:rsidRPr="002C340F">
        <w:rPr>
          <w:rFonts w:eastAsiaTheme="minorEastAsia"/>
          <w:b/>
          <w:bCs/>
          <w:lang w:val="en-US"/>
        </w:rPr>
        <w:t>squared magnitude</w:t>
      </w:r>
      <w:r w:rsidRPr="002C340F">
        <w:rPr>
          <w:rFonts w:eastAsiaTheme="minorEastAsia"/>
          <w:lang w:val="en-US"/>
        </w:rPr>
        <w:t xml:space="preserve"> are recorded, as illustrated below:</w:t>
      </w:r>
    </w:p>
    <w:p w14:paraId="5AD7F3B9" w14:textId="77777777" w:rsidR="002C340F" w:rsidRPr="002C340F" w:rsidRDefault="002C340F" w:rsidP="002C340F">
      <w:pPr>
        <w:numPr>
          <w:ilvl w:val="0"/>
          <w:numId w:val="6"/>
        </w:numPr>
        <w:rPr>
          <w:rFonts w:eastAsiaTheme="minorEastAsia"/>
          <w:lang w:val="en-US"/>
        </w:rPr>
      </w:pPr>
      <w:proofErr w:type="spellStart"/>
      <w:r w:rsidRPr="002C340F">
        <w:rPr>
          <w:rFonts w:eastAsiaTheme="minorEastAsia"/>
          <w:lang w:val="en-US"/>
        </w:rPr>
        <w:t>mz_</w:t>
      </w:r>
      <w:proofErr w:type="gramStart"/>
      <w:r w:rsidRPr="002C340F">
        <w:rPr>
          <w:rFonts w:eastAsiaTheme="minorEastAsia"/>
          <w:lang w:val="en-US"/>
        </w:rPr>
        <w:t>in</w:t>
      </w:r>
      <w:proofErr w:type="spellEnd"/>
      <w:r w:rsidRPr="002C340F">
        <w:rPr>
          <w:rFonts w:eastAsiaTheme="minorEastAsia"/>
          <w:lang w:val="en-US"/>
        </w:rPr>
        <w:t xml:space="preserve"> :</w:t>
      </w:r>
      <w:proofErr w:type="gramEnd"/>
      <w:r w:rsidRPr="002C340F">
        <w:rPr>
          <w:rFonts w:eastAsiaTheme="minorEastAsia"/>
          <w:lang w:val="en-US"/>
        </w:rPr>
        <w:t xml:space="preserve">= </w:t>
      </w:r>
      <w:proofErr w:type="gramStart"/>
      <w:r w:rsidRPr="002C340F">
        <w:rPr>
          <w:rFonts w:eastAsiaTheme="minorEastAsia"/>
          <w:lang w:val="en-US"/>
        </w:rPr>
        <w:t>Crop(</w:t>
      </w:r>
      <w:proofErr w:type="spellStart"/>
      <w:proofErr w:type="gramEnd"/>
      <w:r w:rsidRPr="002C340F">
        <w:rPr>
          <w:rFonts w:eastAsiaTheme="minorEastAsia"/>
          <w:lang w:val="en-US"/>
        </w:rPr>
        <w:t>mz</w:t>
      </w:r>
      <w:proofErr w:type="spellEnd"/>
      <w:r w:rsidRPr="002C340F">
        <w:rPr>
          <w:rFonts w:eastAsiaTheme="minorEastAsia"/>
          <w:lang w:val="en-US"/>
        </w:rPr>
        <w:t>, x1, x2, ...)</w:t>
      </w:r>
    </w:p>
    <w:p w14:paraId="0D988FC7" w14:textId="74F9B9A1" w:rsidR="002C340F" w:rsidRPr="002C340F" w:rsidRDefault="002C340F" w:rsidP="002C340F">
      <w:pPr>
        <w:numPr>
          <w:ilvl w:val="0"/>
          <w:numId w:val="6"/>
        </w:numPr>
        <w:rPr>
          <w:rFonts w:eastAsiaTheme="minorEastAsia"/>
          <w:lang w:val="en-US"/>
        </w:rPr>
      </w:pPr>
      <w:proofErr w:type="spellStart"/>
      <w:r w:rsidRPr="002C340F">
        <w:rPr>
          <w:rFonts w:eastAsiaTheme="minorEastAsia"/>
          <w:lang w:val="en-US"/>
        </w:rPr>
        <w:t>mz_</w:t>
      </w:r>
      <w:proofErr w:type="gramStart"/>
      <w:r w:rsidRPr="002C340F">
        <w:rPr>
          <w:rFonts w:eastAsiaTheme="minorEastAsia"/>
          <w:lang w:val="en-US"/>
        </w:rPr>
        <w:t>out</w:t>
      </w:r>
      <w:proofErr w:type="spellEnd"/>
      <w:r w:rsidRPr="002C340F">
        <w:rPr>
          <w:rFonts w:eastAsiaTheme="minorEastAsia"/>
          <w:lang w:val="en-US"/>
        </w:rPr>
        <w:t xml:space="preserve"> :</w:t>
      </w:r>
      <w:proofErr w:type="gramEnd"/>
      <w:r w:rsidRPr="002C340F">
        <w:rPr>
          <w:rFonts w:eastAsiaTheme="minorEastAsia"/>
          <w:lang w:val="en-US"/>
        </w:rPr>
        <w:t xml:space="preserve">= </w:t>
      </w:r>
      <w:proofErr w:type="gramStart"/>
      <w:r w:rsidRPr="002C340F">
        <w:rPr>
          <w:rFonts w:eastAsiaTheme="minorEastAsia"/>
          <w:lang w:val="en-US"/>
        </w:rPr>
        <w:t>Crop(</w:t>
      </w:r>
      <w:proofErr w:type="spellStart"/>
      <w:proofErr w:type="gramEnd"/>
      <w:r w:rsidRPr="002C340F">
        <w:rPr>
          <w:rFonts w:eastAsiaTheme="minorEastAsia"/>
          <w:lang w:val="en-US"/>
        </w:rPr>
        <w:t>mz</w:t>
      </w:r>
      <w:proofErr w:type="spellEnd"/>
      <w:r w:rsidRPr="002C340F">
        <w:rPr>
          <w:rFonts w:eastAsiaTheme="minorEastAsia"/>
          <w:lang w:val="en-US"/>
        </w:rPr>
        <w:t>, x3, x4, ...)</w:t>
      </w:r>
    </w:p>
    <w:p w14:paraId="30D07014" w14:textId="77777777" w:rsidR="002C340F" w:rsidRPr="002C340F" w:rsidRDefault="002C340F" w:rsidP="002C340F">
      <w:pPr>
        <w:ind w:left="0"/>
        <w:rPr>
          <w:rFonts w:eastAsiaTheme="minorEastAsia"/>
          <w:b/>
          <w:bCs/>
          <w:lang w:val="en-US"/>
        </w:rPr>
      </w:pPr>
      <w:r w:rsidRPr="002C340F">
        <w:rPr>
          <w:rFonts w:eastAsiaTheme="minorEastAsia"/>
          <w:b/>
          <w:bCs/>
          <w:lang w:val="en-US"/>
        </w:rPr>
        <w:t>3. Fourier Transform (Frequency Domain)</w:t>
      </w:r>
    </w:p>
    <w:p w14:paraId="47687E3D" w14:textId="67BB1C09" w:rsidR="002C340F" w:rsidRDefault="002C340F" w:rsidP="002C340F">
      <w:pPr>
        <w:ind w:left="0"/>
        <w:rPr>
          <w:rFonts w:eastAsiaTheme="minorEastAsia"/>
          <w:lang w:val="en-US"/>
        </w:rPr>
      </w:pPr>
      <w:r w:rsidRPr="002C340F">
        <w:rPr>
          <w:rFonts w:eastAsiaTheme="minorEastAsia"/>
          <w:lang w:val="en-US"/>
        </w:rPr>
        <w:t>This is arguably the most important step, as it allows one to extract a large amount of information using signal-processing techniques.</w:t>
      </w:r>
      <w:r w:rsidRPr="002C340F">
        <w:rPr>
          <w:rFonts w:eastAsiaTheme="minorEastAsia"/>
          <w:lang w:val="en-US"/>
        </w:rPr>
        <w:br/>
        <w:t xml:space="preserve">The </w:t>
      </w:r>
      <w:r w:rsidRPr="002C340F">
        <w:rPr>
          <w:rFonts w:eastAsiaTheme="minorEastAsia"/>
          <w:b/>
          <w:bCs/>
          <w:lang w:val="en-US"/>
        </w:rPr>
        <w:t>Fast Fourier Transform (FFT)</w:t>
      </w:r>
      <w:r w:rsidRPr="002C340F">
        <w:rPr>
          <w:rFonts w:eastAsiaTheme="minorEastAsia"/>
          <w:lang w:val="en-US"/>
        </w:rPr>
        <w:t xml:space="preserve"> applied to the time-domain magnetization signals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z</m:t>
            </m:r>
          </m:sub>
        </m:sSub>
        <m:r>
          <w:rPr>
            <w:rFonts w:ascii="Cambria Math" w:eastAsiaTheme="minorEastAsia" w:hAnsi="Cambria Math"/>
            <w:lang w:val="en-US"/>
          </w:rPr>
          <m:t>(</m:t>
        </m:r>
        <m:r>
          <w:rPr>
            <w:rFonts w:ascii="Cambria Math" w:eastAsiaTheme="minorEastAsia" w:hAnsi="Cambria Math"/>
          </w:rPr>
          <m:t>t</m:t>
        </m:r>
        <m:r>
          <w:rPr>
            <w:rFonts w:ascii="Cambria Math" w:eastAsiaTheme="minorEastAsia" w:hAnsi="Cambria Math"/>
            <w:lang w:val="en-US"/>
          </w:rPr>
          <m:t>)</m:t>
        </m:r>
      </m:oMath>
      <w:r w:rsidRPr="002C340F">
        <w:rPr>
          <w:rFonts w:eastAsiaTheme="minorEastAsia"/>
          <w:lang w:val="en-US"/>
        </w:rPr>
        <w:t xml:space="preserve">determines the input and output intensity spectra,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m:rPr>
                <m:nor/>
              </m:rPr>
              <w:rPr>
                <w:rFonts w:eastAsiaTheme="minorEastAsia"/>
                <w:lang w:val="en-US"/>
              </w:rPr>
              <m:t>in</m:t>
            </m:r>
          </m:sub>
        </m:sSub>
        <m:r>
          <w:rPr>
            <w:rFonts w:ascii="Cambria Math" w:eastAsiaTheme="minorEastAsia" w:hAnsi="Cambria Math"/>
            <w:lang w:val="en-US"/>
          </w:rPr>
          <m:t>(</m:t>
        </m:r>
        <m:r>
          <w:rPr>
            <w:rFonts w:ascii="Cambria Math" w:eastAsiaTheme="minorEastAsia" w:hAnsi="Cambria Math"/>
          </w:rPr>
          <m:t>f</m:t>
        </m:r>
        <m:r>
          <w:rPr>
            <w:rFonts w:ascii="Cambria Math" w:eastAsiaTheme="minorEastAsia" w:hAnsi="Cambria Math"/>
            <w:lang w:val="en-US"/>
          </w:rPr>
          <m:t>)</m:t>
        </m:r>
      </m:oMath>
      <w:r w:rsidRPr="002C340F">
        <w:rPr>
          <w:rFonts w:eastAsiaTheme="minorEastAsia"/>
          <w:lang w:val="en-US"/>
        </w:rPr>
        <w:t xml:space="preserve">and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m:rPr>
                <m:nor/>
              </m:rPr>
              <w:rPr>
                <w:rFonts w:eastAsiaTheme="minorEastAsia"/>
                <w:lang w:val="en-US"/>
              </w:rPr>
              <m:t>out</m:t>
            </m:r>
          </m:sub>
        </m:sSub>
        <m:r>
          <w:rPr>
            <w:rFonts w:ascii="Cambria Math" w:eastAsiaTheme="minorEastAsia" w:hAnsi="Cambria Math"/>
            <w:lang w:val="en-US"/>
          </w:rPr>
          <m:t>(</m:t>
        </m:r>
        <m:r>
          <w:rPr>
            <w:rFonts w:ascii="Cambria Math" w:eastAsiaTheme="minorEastAsia" w:hAnsi="Cambria Math"/>
          </w:rPr>
          <m:t>f</m:t>
        </m:r>
        <m:r>
          <w:rPr>
            <w:rFonts w:ascii="Cambria Math" w:eastAsiaTheme="minorEastAsia" w:hAnsi="Cambria Math"/>
            <w:lang w:val="en-US"/>
          </w:rPr>
          <m:t>)</m:t>
        </m:r>
      </m:oMath>
      <w:r w:rsidRPr="002C340F">
        <w:rPr>
          <w:rFonts w:eastAsiaTheme="minorEastAsia"/>
          <w:lang w:val="en-US"/>
        </w:rPr>
        <w:t>, which are proportional to the squared magnitude of the Fourier-transformed magnetization vectors.</w:t>
      </w:r>
    </w:p>
    <w:p w14:paraId="1ADB7A1A" w14:textId="77777777" w:rsidR="000855C0" w:rsidRDefault="000855C0" w:rsidP="002C340F">
      <w:pPr>
        <w:ind w:left="0"/>
        <w:rPr>
          <w:rFonts w:eastAsiaTheme="minorEastAsia"/>
          <w:lang w:val="en-US"/>
        </w:rPr>
      </w:pPr>
    </w:p>
    <w:p w14:paraId="7FD8244F" w14:textId="0608F772" w:rsidR="002C340F" w:rsidRPr="00FD2210" w:rsidRDefault="002C340F" w:rsidP="002C340F">
      <w:pPr>
        <w:ind w:left="0"/>
        <w:rPr>
          <w:b/>
          <w:bCs/>
          <w:lang w:val="en-US"/>
        </w:rPr>
      </w:pPr>
      <w:r w:rsidRPr="00FD2210">
        <w:rPr>
          <w:b/>
          <w:bCs/>
          <w:lang w:val="en-US"/>
        </w:rPr>
        <w:lastRenderedPageBreak/>
        <w:t xml:space="preserve">4. Transmission Spectra </w:t>
      </w:r>
    </w:p>
    <w:p w14:paraId="036F0684" w14:textId="5885F7E0" w:rsidR="002C340F" w:rsidRPr="000855C0" w:rsidRDefault="000855C0" w:rsidP="002C340F">
      <w:pPr>
        <w:ind w:left="0"/>
        <w:rPr>
          <w:lang w:val="en-US"/>
        </w:rPr>
      </w:pPr>
      <w:r w:rsidRPr="000855C0">
        <w:rPr>
          <w:lang w:val="en-US"/>
        </w:rPr>
        <w:t>The calculation of the transmission spectrum is obtained by evaluating the ratio of the spin-wave intensities in the straight waveguide measured before and after the passage through the ring resonator</w:t>
      </w:r>
      <w:r w:rsidR="00FD2210" w:rsidRPr="000855C0">
        <w:rPr>
          <w:lang w:val="en-US"/>
        </w:rPr>
        <w:t>:</w:t>
      </w:r>
    </w:p>
    <w:p w14:paraId="3061A2E0" w14:textId="4B5845E3" w:rsidR="00FD2210" w:rsidRPr="000855C0" w:rsidRDefault="00FD2210" w:rsidP="002C340F">
      <w:pPr>
        <w:ind w:left="0"/>
        <w:rPr>
          <w:lang w:val="en-US"/>
        </w:rPr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  <w:lang w:val="en-US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  <w:lang w:val="en-US"/>
                </w:rPr>
                <m:t>)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|</m:t>
                      </m:r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out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|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|</m:t>
                      </m:r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in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|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 xml:space="preserve"> (2)</m:t>
          </m:r>
        </m:oMath>
      </m:oMathPara>
    </w:p>
    <w:p w14:paraId="70D18237" w14:textId="77777777" w:rsidR="002C340F" w:rsidRPr="000855C0" w:rsidRDefault="002C340F" w:rsidP="002C340F">
      <w:pPr>
        <w:ind w:left="0"/>
        <w:rPr>
          <w:lang w:val="en-US"/>
        </w:rPr>
      </w:pPr>
    </w:p>
    <w:sectPr w:rsidR="002C340F" w:rsidRPr="000855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B2A2B"/>
    <w:multiLevelType w:val="hybridMultilevel"/>
    <w:tmpl w:val="D452FBEC"/>
    <w:lvl w:ilvl="0" w:tplc="02EC6D8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E686EE9"/>
    <w:multiLevelType w:val="hybridMultilevel"/>
    <w:tmpl w:val="AB7A1584"/>
    <w:lvl w:ilvl="0" w:tplc="236C6F0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E50D52"/>
    <w:multiLevelType w:val="multilevel"/>
    <w:tmpl w:val="54AA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F7181D"/>
    <w:multiLevelType w:val="multilevel"/>
    <w:tmpl w:val="6CE0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52580E"/>
    <w:multiLevelType w:val="multilevel"/>
    <w:tmpl w:val="B4F0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017B27"/>
    <w:multiLevelType w:val="multilevel"/>
    <w:tmpl w:val="D1AA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92386">
    <w:abstractNumId w:val="1"/>
  </w:num>
  <w:num w:numId="2" w16cid:durableId="2010478032">
    <w:abstractNumId w:val="0"/>
  </w:num>
  <w:num w:numId="3" w16cid:durableId="634259021">
    <w:abstractNumId w:val="2"/>
  </w:num>
  <w:num w:numId="4" w16cid:durableId="1020160640">
    <w:abstractNumId w:val="4"/>
  </w:num>
  <w:num w:numId="5" w16cid:durableId="1036002105">
    <w:abstractNumId w:val="5"/>
  </w:num>
  <w:num w:numId="6" w16cid:durableId="1459011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687"/>
    <w:rsid w:val="00026C60"/>
    <w:rsid w:val="000855C0"/>
    <w:rsid w:val="00167CE9"/>
    <w:rsid w:val="002C340F"/>
    <w:rsid w:val="0043292F"/>
    <w:rsid w:val="00476687"/>
    <w:rsid w:val="008A675E"/>
    <w:rsid w:val="00FD2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23A92"/>
  <w15:chartTrackingRefBased/>
  <w15:docId w15:val="{BC6298C5-BAE5-43AD-84CE-1D71D8E0E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before="240" w:after="60" w:line="228" w:lineRule="auto"/>
        <w:ind w:left="260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76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6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6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687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687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6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687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687"/>
    <w:pPr>
      <w:numPr>
        <w:ilvl w:val="1"/>
      </w:numPr>
      <w:spacing w:after="160"/>
      <w:ind w:left="260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6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68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67CE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321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Chiaparini</dc:creator>
  <cp:keywords/>
  <dc:description/>
  <cp:lastModifiedBy>Mario Chiaparini</cp:lastModifiedBy>
  <cp:revision>4</cp:revision>
  <dcterms:created xsi:type="dcterms:W3CDTF">2026-02-01T17:49:00Z</dcterms:created>
  <dcterms:modified xsi:type="dcterms:W3CDTF">2026-02-01T19:01:00Z</dcterms:modified>
</cp:coreProperties>
</file>