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1: Evolução da Acidez (%) (Média ± Desvio Padrão) da pimenta-do-reino sob diferentes recobrimentos ao longo do armazenamento.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1510"/>
        <w:gridCol w:w="2453"/>
        <w:gridCol w:w="4110"/>
        <w:gridCol w:w="467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Natura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Solução Filmogenica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Solução Filmogenica+Oleo de Canela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Solução Filmogenica+Oleo de Cipo de Alho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Fevereiro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 ± 0.55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 ± 0.37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 ± 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 ± 0.33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Abril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4.76 ± 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3.81 ± 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 ± 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 ± 0.08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 ± 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4.72 ±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4.38 ±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 ± 0.29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Junho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5.17 ± 0.30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 ± 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 ± 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4.28 ± 0.64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2026-09-02T13:20:43Z</dcterms:modified>
  <cp:category/>
</cp:coreProperties>
</file>