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13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Plan de Gestión de la</w:t>
      </w:r>
      <w:r w:rsidDel="00000000" w:rsidR="00000000" w:rsidRPr="00000000">
        <w:rPr>
          <w:sz w:val="84"/>
          <w:szCs w:val="8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Calidad del Proyecto</w:t>
      </w:r>
    </w:p>
    <w:p w:rsidR="00000000" w:rsidDel="00000000" w:rsidP="00000000" w:rsidRDefault="00000000" w:rsidRPr="00000000" w14:paraId="00000010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Versión 1.0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● </w:t>
      </w:r>
      <w:r w:rsidDel="00000000" w:rsidR="00000000" w:rsidRPr="00000000">
        <w:rPr>
          <w:sz w:val="25"/>
          <w:szCs w:val="25"/>
          <w:rtl w:val="0"/>
        </w:rPr>
        <w:t xml:space="preserve">08/10/2025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37" w:lineRule="auto"/>
        <w:ind w:left="163" w:right="412" w:firstLine="0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Mis Viáticos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09" w:tblpY="110"/>
        <w:tblW w:w="834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171"/>
        <w:gridCol w:w="4171"/>
        <w:tblGridChange w:id="0">
          <w:tblGrid>
            <w:gridCol w:w="4171"/>
            <w:gridCol w:w="4171"/>
          </w:tblGrid>
        </w:tblGridChange>
      </w:tblGrid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Mis Viáticos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Preparado Por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Daniel Iturra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(mm/dd/yyyy)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08/10/2025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2970.4999999999995" w:tblpY="0"/>
        <w:tblW w:w="8419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806"/>
        <w:gridCol w:w="2806"/>
        <w:gridCol w:w="2807"/>
        <w:tblGridChange w:id="0">
          <w:tblGrid>
            <w:gridCol w:w="2806"/>
            <w:gridCol w:w="2806"/>
            <w:gridCol w:w="2807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(dd/mm/yyyy)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08/10/2025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Sin 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pgSz w:h="20140" w:w="15560" w:orient="portrait"/>
          <w:pgMar w:bottom="280" w:top="1720" w:left="740" w:right="460" w:header="1191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Plan de Gestión de Calidad del Proyecto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1873" w:tblpY="17"/>
        <w:tblW w:w="1018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Expectativas de la Calidad del Proyecto de acuerdo al cliente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El proyecto Mis Viáticos busca alcanzar un nivel de calidad técnica y funcional que garantice eficiencia, confiabilidad, usabilidad y seguridad, pilares fundamentales para su implementación en entornos empresariales reales.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El cliente espera una plataforma que permita gestionar todo el ciclo de vida de los viáticos: desde el registro de gastos por parte del empleado, la lectura automatizada de comprobantes mediante OCR, hasta la aprobación y consolidación de reportes financieros.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Las expectativas de calidad se centran en cuatro dimensiones críticas: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Confiabilidad del sistema: El backend desarrollado en Go + Fiber y desplegado sobre infraestructura Cloud escalable (PostgreSQL + Redis + Docker + Kubernetes) debe mantener un uptime superior al 99,9%.</w:t>
              <w:br w:type="textWrapping"/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Precisión del módulo OCR: El componente de reconocimiento de texto, integrado con Google Vision API y Tesseract.js, debe lograr al menos 85% de precisión en lectura de montos, fechas y RUTs, permitiendo la validación manual cuando sea necesario.</w:t>
              <w:br w:type="textWrapping"/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Calidad de la interfaz de usuario: El frontend, construido con React + TypeScript + Zustand + React Query, debe ofrecer una experiencia fluida, accesible y moderna, con tiempos de carga inferiores a 2 segundos y diseño completamente responsive, según las guías de UX definidas en el sprint 7.</w:t>
              <w:br w:type="textWrapping"/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Cumplimiento normativo y seguridad: La aplicación debe cumplir con buenas prácticas OWASP, cifrado de JWT, validación de entrada estricta, protección CSRF y encriptación de datos sensibles.</w:t>
              <w:br w:type="textWrapping"/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Además, el cliente requiere que los procesos de rendición y aprobación se ejecuten sin errores lógicos, garantizando trazabilidad total y reportes consolidados en formatos Excel, PDF y visualizaciones gráficas generadas por el módulo de analytics 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0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1843" w:tblpY="17"/>
        <w:tblW w:w="1024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los Interesados del Proyecto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Los principales interesados que influyen directa o indirectamente en la calidad del proyecto son: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Transportes del Sur Ltda.</w:t>
              <w:br w:type="textWrapping"/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Cliente principal que encarga la solución para modernizar su proceso de control de gastos. Supervisa los hitos y valida los entregables funcionales.</w:t>
              <w:br w:type="textWrapping"/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Equipo de Desarrollo Mis Viáticos (DUOC UC)</w:t>
              <w:br w:type="textWrapping"/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Daniel Iturra – Líder Técnico y Gerente de Proyecto</w:t>
              <w:br w:type="textWrapping"/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Mario Bronchuer – Desarrollador Frontend y responsable de UX/UI</w:t>
              <w:br w:type="textWrapping"/>
              <w:t xml:space="preserve"> El equipo es responsable de cumplir los estándares técnicos, las prácticas de documentación y la planificación por sprints definida en el backlog.</w:t>
              <w:br w:type="textWrapping"/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Usuarios Finales (Empleados, Aprobadores y Administradores)</w:t>
              <w:br w:type="textWrapping"/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Representan los roles funcionales que interactúan con la plataforma. Su retroalimentación se usa para medir la usabilidad, rendimiento y precisión de los flujos.</w:t>
              <w:br w:type="textWrapping"/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Docente Supervisor y Comité Evaluador DUOC UC</w:t>
              <w:br w:type="textWrapping"/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Monitorean la correcta aplicación de los procesos de gestión de calidad, aseguramiento de métricas y cumplimiento del modelo de proyecto APT.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1798" w:tblpY="17"/>
        <w:tblW w:w="1026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 Inicial del Proyecto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El alcance del proyecto se define en seis componentes funcionales principales, cada uno con criterios de calidad específicos: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Módulo de Gastos y OCR:</w:t>
              <w:br w:type="textWrapping"/>
              <w:t xml:space="preserve"> Permite registrar y digitalizar comprobantes mediante reconocimiento óptico (Google Vision + Tesseract.js). Los datos extraídos se validan, formatean y almacenan en la base de datos PostgreSQL.</w:t>
              <w:br w:type="textWrapping"/>
              <w:t xml:space="preserve"> El OCR incorpora preprocesamiento de imagen, corrección de contraste y eliminación de ruido para optimizar resultados.</w:t>
              <w:br w:type="textWrapping"/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Módulo de Políticas y Validaciones:</w:t>
              <w:br w:type="textWrapping"/>
              <w:t xml:space="preserve"> Implementa un motor de reglas (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RuleEngine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) capaz de evaluar montos, categorías, límites diarios/mensuales y definir aprobaciones automáticas o requeridas según políticas configuradas.</w:t>
              <w:br w:type="textWrapping"/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Módulo de Aprobaciones:</w:t>
              <w:br w:type="textWrapping"/>
              <w:t xml:space="preserve"> Desarrollado con una estructura de flujos multinivel, garantiza la trazabilidad y registro histórico de decisiones mediante un 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WorkflowEngine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y almacenamiento de auditorías (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ApprovalHistory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).</w:t>
              <w:br w:type="textWrapping"/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Módulo de Notificaciones:</w:t>
              <w:br w:type="textWrapping"/>
              <w:t xml:space="preserve"> Basado en 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Socket.IO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RabbitMQ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, gestiona alertas en tiempo real, notificaciones push (Firebase Cloud Messaging) y eventos asincrónicos con reintentos automáticos.</w:t>
              <w:br w:type="textWrapping"/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Módulo de Reportes y Analytics:</w:t>
              <w:br w:type="textWrapping"/>
              <w:t xml:space="preserve"> Proporciona métricas interactivas mediante 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Recharts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, exportación de datos con 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xlsx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jsPDF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, e integración con ClickHouse para análisis columnar de gastos, top de categorías y cumplimiento de políticas.</w:t>
              <w:br w:type="textWrapping"/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Módulo de UX, PWA y Testing:</w:t>
              <w:br w:type="textWrapping"/>
              <w:t xml:space="preserve"> Incluye optimizaciones visuales (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Framer Motion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), soporte offline (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Service Workers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) y validaciones automáticas (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Jest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Playwright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GitHub Actions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) que aseguran cobertura de pruebas superior al 80%.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1648" w:tblpY="17"/>
        <w:tblW w:w="10850.000000000002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0850.000000000002"/>
        <w:tblGridChange w:id="0">
          <w:tblGrid>
            <w:gridCol w:w="10850.000000000002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Línea Base del cronograma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El proyecto se ejecuta a lo largo de 8 fases técnicas (según los backlogs de frontend y backend) distribuidas en 25 sprints semanales (~6 meses):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Fase 1: Fundamentos de Viáticos (instalación, modelos de datos, API base)</w:t>
              <w:br w:type="textWrapping"/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Fase 2: OCR Integration (Vision API + Tesseract.js + procesamiento local)</w:t>
              <w:br w:type="textWrapping"/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Fase 3: Políticas y Validación (motor de reglas, alertas visuales)</w:t>
              <w:br w:type="textWrapping"/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Fase 4: Flujos de Aprobación (reportes, jerarquías, historial de auditoría)</w:t>
              <w:br w:type="textWrapping"/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Fase 5: Notificaciones (WebSocket, Firebase, RabbitMQ)</w:t>
              <w:br w:type="textWrapping"/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Fase 6: Reportes y Analytics (gráficos, exportaciones, métricas)</w:t>
              <w:br w:type="textWrapping"/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Fase 7: UX/UI y Optimizaciones (Dark Mode, PWA, virtualización, Skeletons)</w:t>
              <w:br w:type="textWrapping"/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Fase 8: Testing y Deploy (Jest, Playwright, CI/CD con GitHub Actions y Vercel)</w:t>
              <w:br w:type="textWrapping"/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Cada fase tiene entregables medibles y criterios de aceptación definidos en el backlog técnico, asegurando control total de avances y calidad.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1618" w:tblpY="17"/>
        <w:tblW w:w="1044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Riesgos </w:t>
            </w:r>
          </w:p>
        </w:tc>
      </w:tr>
      <w:tr>
        <w:trPr>
          <w:cantSplit w:val="0"/>
          <w:trHeight w:val="10599.19921875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1268912247"/>
              <w:tag w:val="goog_rdk_4"/>
            </w:sdtPr>
            <w:sdtContent>
              <w:tbl>
                <w:tblPr>
                  <w:tblStyle w:val="Table8"/>
                  <w:tblW w:w="1018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455"/>
                  <w:gridCol w:w="1455"/>
                  <w:gridCol w:w="1020"/>
                  <w:gridCol w:w="1770"/>
                  <w:gridCol w:w="1254.9999999999995"/>
                  <w:gridCol w:w="1775.0000000000005"/>
                  <w:gridCol w:w="1455"/>
                  <w:tblGridChange w:id="0">
                    <w:tblGrid>
                      <w:gridCol w:w="1455"/>
                      <w:gridCol w:w="1455"/>
                      <w:gridCol w:w="1020"/>
                      <w:gridCol w:w="1770"/>
                      <w:gridCol w:w="1254.9999999999995"/>
                      <w:gridCol w:w="1775.0000000000005"/>
                      <w:gridCol w:w="145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Riesgo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Probabilidad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Impacto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Estrategia de Mitigación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Propietario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Plazo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Indicadores clave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Fallo en infraestructura Cloud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Media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Alto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Backups automáticos, monitoreo Prometheus, alta disponibilidad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Daniel Iturra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Implementación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id w:val="681968853"/>
                          <w:tag w:val="goog_rdk_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sz w:val="20"/>
                              <w:szCs w:val="20"/>
                              <w:rtl w:val="0"/>
                            </w:rPr>
                            <w:t xml:space="preserve">Uptime ≥ 99.9%</w:t>
                          </w:r>
                        </w:sdtContent>
                      </w:sdt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Errores en OCR o baja precisión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Media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Alto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Entrenamiento con dataset real y fallback local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Equipo Backend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Fase 2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id w:val="-541378332"/>
                          <w:tag w:val="goog_rdk_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sz w:val="20"/>
                              <w:szCs w:val="20"/>
                              <w:rtl w:val="0"/>
                            </w:rPr>
                            <w:t xml:space="preserve">Precisión ≥ 85%</w:t>
                          </w:r>
                        </w:sdtContent>
                      </w:sdt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Retrasos en fases dependientes del backend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Alta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Medio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Planificación de issues con etiquetas </w:t>
                      </w: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backend-dependency</w:t>
                      </w: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 y control de merges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Daniel Iturra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Durante sprints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id w:val="-931288409"/>
                          <w:tag w:val="goog_rdk_2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sz w:val="20"/>
                              <w:szCs w:val="20"/>
                              <w:rtl w:val="0"/>
                            </w:rPr>
                            <w:t xml:space="preserve">Cumplimiento ≥ 95%</w:t>
                          </w:r>
                        </w:sdtContent>
                      </w:sdt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Fallos en flujos de aprobación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Media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Alto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Pruebas unitarias con casos simulados y validaciones E2E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Equipo QA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Fase 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Tasa de error &lt; 1%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Vulnerabilidades OWASP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Baja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Alto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Auditorías automáticas con CI/CD y revisión de dependencias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Daniel Iturra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QA Final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0 vulnerabilidades críticas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Baja usabilidad en frontend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Media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Medio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Feedback iterativo de usuarios y pruebas A/B en UI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Mario Bronchuer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Fase 7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id w:val="-1922449084"/>
                          <w:tag w:val="goog_rdk_3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sz w:val="20"/>
                              <w:szCs w:val="20"/>
                              <w:rtl w:val="0"/>
                            </w:rPr>
                            <w:t xml:space="preserve">Satisfacción ≥ 90%</w:t>
                          </w:r>
                        </w:sdtContent>
                      </w:sdt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57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41" w:rightFromText="141" w:topFromText="0" w:bottomFromText="0" w:vertAnchor="text" w:horzAnchor="text" w:tblpX="1573" w:tblpY="17"/>
        <w:tblW w:w="1042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KPI Iniciales de Proyecto (Métricas de Calidad)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240" w:befor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Disponibilidad de la Infraestructura Cloud</w:t>
              <w:br w:type="textWrapping"/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Esperado: 99.9% uptime</w:t>
              <w:br w:type="textWrapping"/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Frecuencia: Monitoreo continuo</w:t>
              <w:br w:type="textWrapping"/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Umbral: &lt;0.1% de inactividad mensual</w:t>
            </w:r>
          </w:p>
          <w:p w:rsidR="00000000" w:rsidDel="00000000" w:rsidP="00000000" w:rsidRDefault="00000000" w:rsidRPr="00000000" w14:paraId="00000163">
            <w:pPr>
              <w:spacing w:after="240" w:befor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Precisión del OCR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sdt>
              <w:sdtPr>
                <w:id w:val="1941619171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color w:val="000000"/>
                    <w:sz w:val="20"/>
                    <w:szCs w:val="20"/>
                    <w:rtl w:val="0"/>
                  </w:rPr>
                  <w:t xml:space="preserve">Esperado: ≥ 85% de reconocimiento correcto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16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Frecuencia: Validación semanal con muestras</w:t>
              <w:br w:type="textWrapping"/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Umbral: &lt;15% de corrección manual</w:t>
            </w:r>
          </w:p>
          <w:p w:rsidR="00000000" w:rsidDel="00000000" w:rsidP="00000000" w:rsidRDefault="00000000" w:rsidRPr="00000000" w14:paraId="00000167">
            <w:pPr>
              <w:spacing w:after="240" w:befor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Tasa de Error en Flujos de Aprobación y Reportes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Esperado: &lt;1% de errores críticos</w:t>
              <w:br w:type="textWrapping"/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Frecuencia: QA en cada sprint</w:t>
              <w:br w:type="textWrapping"/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sdt>
              <w:sdtPr>
                <w:id w:val="1229949979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color w:val="000000"/>
                    <w:sz w:val="20"/>
                    <w:szCs w:val="20"/>
                    <w:rtl w:val="0"/>
                  </w:rPr>
                  <w:t xml:space="preserve">Umbral: ≤5 errores por 10.000 solicitudes</w:t>
                </w:r>
              </w:sdtContent>
            </w:sdt>
          </w:p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Cumplimiento del Cronograma por Sprint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sdt>
              <w:sdtPr>
                <w:id w:val="-1238422757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color w:val="000000"/>
                    <w:sz w:val="20"/>
                    <w:szCs w:val="20"/>
                    <w:rtl w:val="0"/>
                  </w:rPr>
                  <w:t xml:space="preserve">Esperado: ≥95% de issues completadas a tiempo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16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Frecuencia: Revisión quincenal</w:t>
              <w:br w:type="textWrapping"/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sdt>
              <w:sdtPr>
                <w:id w:val="-1686067576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color w:val="000000"/>
                    <w:sz w:val="20"/>
                    <w:szCs w:val="20"/>
                    <w:rtl w:val="0"/>
                  </w:rPr>
                  <w:t xml:space="preserve">Umbral: ≤5% de desviación</w:t>
                </w:r>
              </w:sdtContent>
            </w:sdt>
          </w:p>
          <w:p w:rsidR="00000000" w:rsidDel="00000000" w:rsidP="00000000" w:rsidRDefault="00000000" w:rsidRPr="00000000" w14:paraId="0000016F">
            <w:pPr>
              <w:spacing w:after="240" w:befor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Rendimiento del Frontend (UX/UI)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Esperado: Carga &lt;2 segundos</w:t>
              <w:br w:type="textWrapping"/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Frecuencia: Pruebas diarias durante QA</w:t>
              <w:br w:type="textWrapping"/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Umbral: 95% de vistas bajo 5 segundos</w:t>
            </w:r>
          </w:p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Cobertura de Testing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Esperado: 80%+ cobertura Jest/Playwright</w:t>
              <w:br w:type="textWrapping"/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Frecuencia: En cada pipeline CI/CD</w:t>
              <w:br w:type="textWrapping"/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Umbral: 0 tests fallidos antes del deploy</w:t>
            </w:r>
          </w:p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Satisfacción del Usuario Final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sdt>
              <w:sdtPr>
                <w:id w:val="-584658078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color w:val="000000"/>
                    <w:sz w:val="20"/>
                    <w:szCs w:val="20"/>
                    <w:rtl w:val="0"/>
                  </w:rPr>
                  <w:t xml:space="preserve">Esperado: ≥90% de satisfacción (encuesta postmarcha blanca)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17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Frecuencia: Al cierre de proyecto</w:t>
              <w:br w:type="textWrapping"/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sdt>
              <w:sdtPr>
                <w:id w:val="1787025690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color w:val="000000"/>
                    <w:sz w:val="20"/>
                    <w:szCs w:val="20"/>
                    <w:rtl w:val="0"/>
                  </w:rPr>
                  <w:t xml:space="preserve">Umbral: Promedio ≥4.5/5 en usabilidad y velocidad</w:t>
                </w:r>
              </w:sdtContent>
            </w:sdt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20140" w:w="15560" w:orient="portrait"/>
      <w:pgMar w:bottom="280" w:top="1720" w:left="740" w:right="460" w:header="119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6715126</wp:posOffset>
              </wp:positionH>
              <wp:positionV relativeFrom="page">
                <wp:posOffset>741681</wp:posOffset>
              </wp:positionV>
              <wp:extent cx="1889125" cy="3721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410963" y="3619028"/>
                        <a:ext cx="187007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6.99999809265137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Mis 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Viáticos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891.0000610351562" w:right="0" w:firstLine="1891.000061035156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Versión 01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6715126</wp:posOffset>
              </wp:positionH>
              <wp:positionV relativeFrom="page">
                <wp:posOffset>741681</wp:posOffset>
              </wp:positionV>
              <wp:extent cx="1889125" cy="3721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9125" cy="372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83.4645669291337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1321" w:hanging="122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E0AEC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E0AEC"/>
    <w:rPr>
      <w:rFonts w:ascii="Arial" w:cs="Arial" w:eastAsia="Arial" w:hAnsi="Arial"/>
      <w:lang w:val="es-ES"/>
    </w:rPr>
  </w:style>
  <w:style w:type="table" w:styleId="Tablaconcuadrcula">
    <w:name w:val="Table Grid"/>
    <w:basedOn w:val="Tablanormal"/>
    <w:uiPriority w:val="39"/>
    <w:rsid w:val="00BE0A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8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W3X79jQkWH4QE7/A7apBUnIDxQ==">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2022-05-21T23:00:00Z</dcterms:created>
  <dc:creator>Domingo Sanz Saez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2019-07-07T00:00:00Z</vt:lpwstr>
  </property>
  <property fmtid="{D5CDD505-2E9C-101B-9397-08002B2CF9AE}" pid="3" name="Creator">
    <vt:lpwstr>pdftk 2.02 - www.pdftk.com</vt:lpwstr>
  </property>
  <property fmtid="{D5CDD505-2E9C-101B-9397-08002B2CF9AE}" pid="4" name="LastSaved">
    <vt:lpwstr>2022-05-21T00:00:00Z</vt:lpwstr>
  </property>
</Properties>
</file>