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A3C7E" w14:textId="77777777" w:rsidR="004B3743" w:rsidRDefault="00000000">
      <w:pPr>
        <w:pStyle w:val="Ttulo"/>
      </w:pPr>
      <w:r>
        <w:rPr>
          <w:color w:val="000000"/>
        </w:rPr>
        <w:t>Matriz de Revisão Detalhada — Plano de Ação (Pós-ASE 2026)</w:t>
      </w:r>
    </w:p>
    <w:p w14:paraId="2E6F8597" w14:textId="77777777" w:rsidR="004B3743" w:rsidRDefault="00000000">
      <w:r>
        <w:rPr>
          <w:i/>
        </w:rPr>
        <w:t>Submissão #2166 — MARTA: A Decoupled Multi-Agent Architecture for Python Test Generation. Resposta ponto a ponto (frase a frase) a cada comentário dos revisores. A coluna "Tarefa" liga cada comentário às tarefas consolidadas (ver 2ª tabela), evidenciando as que respondem a mais do que uma questão.</w:t>
      </w:r>
    </w:p>
    <w:tbl>
      <w:tblPr>
        <w:tblStyle w:val="TabelacomGrelha"/>
        <w:tblW w:w="0" w:type="auto"/>
        <w:jc w:val="center"/>
        <w:tblLayout w:type="fixed"/>
        <w:tblLook w:val="04A0" w:firstRow="1" w:lastRow="0" w:firstColumn="1" w:lastColumn="0" w:noHBand="0" w:noVBand="1"/>
      </w:tblPr>
      <w:tblGrid>
        <w:gridCol w:w="560"/>
        <w:gridCol w:w="5240"/>
        <w:gridCol w:w="6600"/>
        <w:gridCol w:w="2000"/>
      </w:tblGrid>
      <w:tr w:rsidR="004B3743" w14:paraId="2920BEE1" w14:textId="77777777">
        <w:trPr>
          <w:jc w:val="center"/>
        </w:trPr>
        <w:tc>
          <w:tcPr>
            <w:tcW w:w="560" w:type="dxa"/>
            <w:shd w:val="clear" w:color="auto" w:fill="2E5496"/>
          </w:tcPr>
          <w:p w14:paraId="0764C734" w14:textId="77777777" w:rsidR="004B3743" w:rsidRDefault="00000000">
            <w:r>
              <w:rPr>
                <w:b/>
                <w:color w:val="FFFFFF"/>
              </w:rPr>
              <w:t>Rev.</w:t>
            </w:r>
          </w:p>
        </w:tc>
        <w:tc>
          <w:tcPr>
            <w:tcW w:w="5240" w:type="dxa"/>
            <w:shd w:val="clear" w:color="auto" w:fill="2E5496"/>
          </w:tcPr>
          <w:p w14:paraId="403AC519" w14:textId="77777777" w:rsidR="004B3743" w:rsidRDefault="00000000">
            <w:r>
              <w:rPr>
                <w:b/>
                <w:color w:val="FFFFFF"/>
              </w:rPr>
              <w:t>Comentário do Revisor (frase a frase)</w:t>
            </w:r>
          </w:p>
        </w:tc>
        <w:tc>
          <w:tcPr>
            <w:tcW w:w="6600" w:type="dxa"/>
            <w:shd w:val="clear" w:color="auto" w:fill="2E5496"/>
          </w:tcPr>
          <w:p w14:paraId="29A81432" w14:textId="77777777" w:rsidR="004B3743" w:rsidRDefault="00000000">
            <w:r>
              <w:rPr>
                <w:b/>
                <w:color w:val="FFFFFF"/>
              </w:rPr>
              <w:t>Plano de Ação (Solução / Resposta no Artigo)</w:t>
            </w:r>
          </w:p>
        </w:tc>
        <w:tc>
          <w:tcPr>
            <w:tcW w:w="2000" w:type="dxa"/>
            <w:shd w:val="clear" w:color="auto" w:fill="2E5496"/>
          </w:tcPr>
          <w:p w14:paraId="301B79E9" w14:textId="77777777" w:rsidR="004B3743" w:rsidRDefault="00000000">
            <w:r>
              <w:rPr>
                <w:b/>
                <w:color w:val="FFFFFF"/>
              </w:rPr>
              <w:t>Tarefa</w:t>
            </w:r>
          </w:p>
        </w:tc>
      </w:tr>
      <w:tr w:rsidR="004B3743" w14:paraId="63E98E10" w14:textId="77777777">
        <w:trPr>
          <w:jc w:val="center"/>
        </w:trPr>
        <w:tc>
          <w:tcPr>
            <w:tcW w:w="560" w:type="dxa"/>
            <w:shd w:val="clear" w:color="auto" w:fill="DCE6F1"/>
          </w:tcPr>
          <w:p w14:paraId="68479268" w14:textId="77777777" w:rsidR="004B3743" w:rsidRDefault="00000000">
            <w:pPr>
              <w:jc w:val="center"/>
            </w:pPr>
            <w:r>
              <w:rPr>
                <w:b/>
              </w:rPr>
              <w:t>A</w:t>
            </w:r>
          </w:p>
        </w:tc>
        <w:tc>
          <w:tcPr>
            <w:tcW w:w="5240" w:type="dxa"/>
            <w:shd w:val="clear" w:color="auto" w:fill="DCE6F1"/>
          </w:tcPr>
          <w:p w14:paraId="1CC8835D" w14:textId="77777777" w:rsidR="004B3743" w:rsidRDefault="00000000">
            <w:r>
              <w:t>"poor evaluation, in design, execution, and reporting/presentation"</w:t>
            </w:r>
          </w:p>
        </w:tc>
        <w:tc>
          <w:tcPr>
            <w:tcW w:w="6600" w:type="dxa"/>
            <w:shd w:val="clear" w:color="auto" w:fill="DCE6F1"/>
          </w:tcPr>
          <w:p w14:paraId="5364499F" w14:textId="07E8AA3A" w:rsidR="004B3743" w:rsidRDefault="00000000">
            <w:r>
              <w:t xml:space="preserve">Reestruturar completamente a secção de Avaliação (Secções 4 e 5), detalhando setup experimental, métricas e apresentação visual. </w:t>
            </w:r>
            <w:proofErr w:type="spellStart"/>
            <w:r>
              <w:t>Endereçado</w:t>
            </w:r>
            <w:proofErr w:type="spellEnd"/>
            <w:r>
              <w:t xml:space="preserve"> </w:t>
            </w:r>
            <w:proofErr w:type="spellStart"/>
            <w:r>
              <w:t>transversalmente</w:t>
            </w:r>
            <w:proofErr w:type="spellEnd"/>
            <w:r>
              <w:t xml:space="preserve"> </w:t>
            </w:r>
            <w:proofErr w:type="spellStart"/>
            <w:r>
              <w:t>pelas</w:t>
            </w:r>
            <w:proofErr w:type="spellEnd"/>
            <w:r>
              <w:t xml:space="preserve"> </w:t>
            </w:r>
            <w:proofErr w:type="spellStart"/>
            <w:r>
              <w:t>tarefas</w:t>
            </w:r>
            <w:proofErr w:type="spellEnd"/>
            <w:r>
              <w:t xml:space="preserve"> </w:t>
            </w:r>
            <w:proofErr w:type="spellStart"/>
            <w:r>
              <w:t>abaixo</w:t>
            </w:r>
            <w:proofErr w:type="spellEnd"/>
            <w:r>
              <w:t>.</w:t>
            </w:r>
          </w:p>
        </w:tc>
        <w:tc>
          <w:tcPr>
            <w:tcW w:w="2000" w:type="dxa"/>
            <w:shd w:val="clear" w:color="auto" w:fill="DCE6F1"/>
          </w:tcPr>
          <w:p w14:paraId="49693380" w14:textId="77777777" w:rsidR="004B3743" w:rsidRDefault="00000000">
            <w:r>
              <w:t>Transversal (T1,T3,T4,T5,T6)</w:t>
            </w:r>
          </w:p>
        </w:tc>
      </w:tr>
      <w:tr w:rsidR="004B3743" w14:paraId="17311B24" w14:textId="77777777">
        <w:trPr>
          <w:jc w:val="center"/>
        </w:trPr>
        <w:tc>
          <w:tcPr>
            <w:tcW w:w="560" w:type="dxa"/>
            <w:shd w:val="clear" w:color="auto" w:fill="DCE6F1"/>
          </w:tcPr>
          <w:p w14:paraId="11FBF07B" w14:textId="77777777" w:rsidR="004B3743" w:rsidRDefault="00000000">
            <w:pPr>
              <w:jc w:val="center"/>
            </w:pPr>
            <w:r>
              <w:rPr>
                <w:b/>
              </w:rPr>
              <w:t>A</w:t>
            </w:r>
          </w:p>
        </w:tc>
        <w:tc>
          <w:tcPr>
            <w:tcW w:w="5240" w:type="dxa"/>
            <w:shd w:val="clear" w:color="auto" w:fill="DCE6F1"/>
          </w:tcPr>
          <w:p w14:paraId="09454B0B" w14:textId="77777777" w:rsidR="004B3743" w:rsidRDefault="00000000">
            <w:r>
              <w:t>"test generation is limited to regression tests, i.e., it does not really go beyond existing approaches (both traditional and LLM based)"</w:t>
            </w:r>
          </w:p>
        </w:tc>
        <w:tc>
          <w:tcPr>
            <w:tcW w:w="6600" w:type="dxa"/>
            <w:shd w:val="clear" w:color="auto" w:fill="DCE6F1"/>
          </w:tcPr>
          <w:p w14:paraId="425CACDA" w14:textId="0701163B" w:rsidR="004B3743" w:rsidRDefault="00000000">
            <w:proofErr w:type="spellStart"/>
            <w:r>
              <w:t>D</w:t>
            </w:r>
            <w:r w:rsidR="00C405F1">
              <w:t>eixar</w:t>
            </w:r>
            <w:proofErr w:type="spellEnd"/>
            <w:r w:rsidR="00C405F1">
              <w:t xml:space="preserve"> claro </w:t>
            </w:r>
            <w:proofErr w:type="spellStart"/>
            <w:r w:rsidR="00C405F1">
              <w:t>que</w:t>
            </w:r>
            <w:proofErr w:type="spellEnd"/>
            <w:r w:rsidR="00C405F1">
              <w:t xml:space="preserve"> é </w:t>
            </w:r>
            <w:proofErr w:type="spellStart"/>
            <w:r w:rsidR="00C405F1">
              <w:t>uma</w:t>
            </w:r>
            <w:proofErr w:type="spellEnd"/>
            <w:r w:rsidR="00C405F1">
              <w:t xml:space="preserve"> ferramenta de </w:t>
            </w:r>
            <w:proofErr w:type="spellStart"/>
            <w:r w:rsidR="00C405F1">
              <w:t>geração</w:t>
            </w:r>
            <w:proofErr w:type="spellEnd"/>
            <w:r w:rsidR="00C405F1">
              <w:t xml:space="preserve"> de testes de </w:t>
            </w:r>
            <w:proofErr w:type="spellStart"/>
            <w:r w:rsidR="00C405F1">
              <w:t>regressão</w:t>
            </w:r>
            <w:proofErr w:type="spellEnd"/>
            <w:r w:rsidR="00C405F1">
              <w:t xml:space="preserve">. A </w:t>
            </w:r>
            <w:proofErr w:type="spellStart"/>
            <w:r w:rsidR="00C405F1">
              <w:t>metodologia</w:t>
            </w:r>
            <w:proofErr w:type="spellEnd"/>
            <w:r w:rsidR="00C405F1">
              <w:t xml:space="preserve"> de </w:t>
            </w:r>
            <w:proofErr w:type="spellStart"/>
            <w:r w:rsidR="00C405F1">
              <w:t>geração</w:t>
            </w:r>
            <w:proofErr w:type="spellEnd"/>
            <w:r w:rsidR="00C405F1">
              <w:t xml:space="preserve"> é o </w:t>
            </w:r>
            <w:proofErr w:type="spellStart"/>
            <w:r w:rsidR="00C405F1">
              <w:t>que</w:t>
            </w:r>
            <w:proofErr w:type="spellEnd"/>
            <w:r w:rsidR="00C405F1">
              <w:t xml:space="preserve"> </w:t>
            </w:r>
            <w:proofErr w:type="spellStart"/>
            <w:r w:rsidR="00C405F1">
              <w:t>difere</w:t>
            </w:r>
            <w:proofErr w:type="spellEnd"/>
            <w:r w:rsidR="00C405F1">
              <w:t xml:space="preserve"> das </w:t>
            </w:r>
            <w:proofErr w:type="spellStart"/>
            <w:r w:rsidR="00C405F1">
              <w:t>restantes</w:t>
            </w:r>
            <w:proofErr w:type="spellEnd"/>
          </w:p>
        </w:tc>
        <w:tc>
          <w:tcPr>
            <w:tcW w:w="2000" w:type="dxa"/>
            <w:shd w:val="clear" w:color="auto" w:fill="DCE6F1"/>
          </w:tcPr>
          <w:p w14:paraId="78600873" w14:textId="77777777" w:rsidR="004B3743" w:rsidRDefault="00000000">
            <w:r>
              <w:t>T13</w:t>
            </w:r>
          </w:p>
        </w:tc>
      </w:tr>
      <w:tr w:rsidR="004B3743" w14:paraId="435E98CA" w14:textId="77777777">
        <w:trPr>
          <w:jc w:val="center"/>
        </w:trPr>
        <w:tc>
          <w:tcPr>
            <w:tcW w:w="560" w:type="dxa"/>
            <w:shd w:val="clear" w:color="auto" w:fill="DCE6F1"/>
          </w:tcPr>
          <w:p w14:paraId="51EAF531" w14:textId="77777777" w:rsidR="004B3743" w:rsidRDefault="00000000">
            <w:pPr>
              <w:jc w:val="center"/>
            </w:pPr>
            <w:r>
              <w:rPr>
                <w:b/>
              </w:rPr>
              <w:t>A</w:t>
            </w:r>
          </w:p>
        </w:tc>
        <w:tc>
          <w:tcPr>
            <w:tcW w:w="5240" w:type="dxa"/>
            <w:shd w:val="clear" w:color="auto" w:fill="DCE6F1"/>
          </w:tcPr>
          <w:p w14:paraId="3DCD2CB9" w14:textId="77777777" w:rsidR="004B3743" w:rsidRDefault="00000000">
            <w:r>
              <w:t>"description, motivation, and presentation of the approach could be improved"</w:t>
            </w:r>
          </w:p>
        </w:tc>
        <w:tc>
          <w:tcPr>
            <w:tcW w:w="6600" w:type="dxa"/>
            <w:shd w:val="clear" w:color="auto" w:fill="DCE6F1"/>
          </w:tcPr>
          <w:p w14:paraId="03397979" w14:textId="77777777" w:rsidR="004B3743" w:rsidRDefault="00000000">
            <w:r>
              <w:t>Reescrever a Secção de Motivação para justificar a necessidade de separar o Planner do Assertion Agent, com exemplos reais de falha de um agente único.</w:t>
            </w:r>
          </w:p>
        </w:tc>
        <w:tc>
          <w:tcPr>
            <w:tcW w:w="2000" w:type="dxa"/>
            <w:shd w:val="clear" w:color="auto" w:fill="DCE6F1"/>
          </w:tcPr>
          <w:p w14:paraId="4EF5B647" w14:textId="77777777" w:rsidR="004B3743" w:rsidRDefault="00000000">
            <w:r>
              <w:t>T11</w:t>
            </w:r>
          </w:p>
        </w:tc>
      </w:tr>
      <w:tr w:rsidR="004B3743" w14:paraId="540D6552" w14:textId="77777777">
        <w:trPr>
          <w:jc w:val="center"/>
        </w:trPr>
        <w:tc>
          <w:tcPr>
            <w:tcW w:w="560" w:type="dxa"/>
            <w:shd w:val="clear" w:color="auto" w:fill="DCE6F1"/>
          </w:tcPr>
          <w:p w14:paraId="1F184371" w14:textId="77777777" w:rsidR="004B3743" w:rsidRDefault="00000000">
            <w:pPr>
              <w:jc w:val="center"/>
            </w:pPr>
            <w:r>
              <w:rPr>
                <w:b/>
              </w:rPr>
              <w:t>A</w:t>
            </w:r>
          </w:p>
        </w:tc>
        <w:tc>
          <w:tcPr>
            <w:tcW w:w="5240" w:type="dxa"/>
            <w:shd w:val="clear" w:color="auto" w:fill="DCE6F1"/>
          </w:tcPr>
          <w:p w14:paraId="00E01986" w14:textId="77777777" w:rsidR="004B3743" w:rsidRDefault="00000000">
            <w:r>
              <w:t>"does not address known challenges with respect to the dynamic nature of python"</w:t>
            </w:r>
          </w:p>
        </w:tc>
        <w:tc>
          <w:tcPr>
            <w:tcW w:w="6600" w:type="dxa"/>
            <w:shd w:val="clear" w:color="auto" w:fill="DCE6F1"/>
          </w:tcPr>
          <w:p w14:paraId="303FEA7E" w14:textId="77777777" w:rsidR="004B3743" w:rsidRDefault="00000000">
            <w:r>
              <w:t>Adicionar subsecção de Discussão sobre como o MARTA lida com tipagem dinâmica e comportamento em tempo de execução.</w:t>
            </w:r>
          </w:p>
        </w:tc>
        <w:tc>
          <w:tcPr>
            <w:tcW w:w="2000" w:type="dxa"/>
            <w:shd w:val="clear" w:color="auto" w:fill="DCE6F1"/>
          </w:tcPr>
          <w:p w14:paraId="1F13C230" w14:textId="77777777" w:rsidR="004B3743" w:rsidRDefault="00000000">
            <w:r>
              <w:t>T14</w:t>
            </w:r>
          </w:p>
        </w:tc>
      </w:tr>
      <w:tr w:rsidR="004B3743" w14:paraId="5C4A2C50" w14:textId="77777777">
        <w:trPr>
          <w:jc w:val="center"/>
        </w:trPr>
        <w:tc>
          <w:tcPr>
            <w:tcW w:w="560" w:type="dxa"/>
            <w:shd w:val="clear" w:color="auto" w:fill="DCE6F1"/>
          </w:tcPr>
          <w:p w14:paraId="20F4CDA0" w14:textId="77777777" w:rsidR="004B3743" w:rsidRDefault="00000000">
            <w:pPr>
              <w:jc w:val="center"/>
            </w:pPr>
            <w:r>
              <w:rPr>
                <w:b/>
              </w:rPr>
              <w:t>A</w:t>
            </w:r>
          </w:p>
        </w:tc>
        <w:tc>
          <w:tcPr>
            <w:tcW w:w="5240" w:type="dxa"/>
            <w:shd w:val="clear" w:color="auto" w:fill="DCE6F1"/>
          </w:tcPr>
          <w:p w14:paraId="6A81324A" w14:textId="77777777" w:rsidR="004B3743" w:rsidRDefault="00000000">
            <w:r>
              <w:t>"it remains fixed on the limitations of what it refers to as 'monolithic' approaches... ignores the complex (static) analysis they perform before prompting the LLM nor the different heuristics they apply... An open and honest confrontation of a purely LLM-based approach and those that apply a hybrid approach would have been more meaningful."</w:t>
            </w:r>
          </w:p>
        </w:tc>
        <w:tc>
          <w:tcPr>
            <w:tcW w:w="6600" w:type="dxa"/>
            <w:shd w:val="clear" w:color="auto" w:fill="DCE6F1"/>
          </w:tcPr>
          <w:p w14:paraId="79731F70" w14:textId="77777777" w:rsidR="004B3743" w:rsidRDefault="00000000">
            <w:r>
              <w:t>Reescrever a caracterização das abordagens "monolíticas"/híbridas: reconhecer a análise estática e heurísticas que ferramentas híbridas (ex: Pynguin) aplicam, e fazer uma comparação honesta LLM-puro vs. híbrido em vez de atacar uma versão simplificada.</w:t>
            </w:r>
          </w:p>
        </w:tc>
        <w:tc>
          <w:tcPr>
            <w:tcW w:w="2000" w:type="dxa"/>
            <w:shd w:val="clear" w:color="auto" w:fill="DCE6F1"/>
          </w:tcPr>
          <w:p w14:paraId="508A14BB" w14:textId="77777777" w:rsidR="004B3743" w:rsidRDefault="00000000">
            <w:r>
              <w:t>T11, T1</w:t>
            </w:r>
          </w:p>
        </w:tc>
      </w:tr>
      <w:tr w:rsidR="004B3743" w14:paraId="146246A6" w14:textId="77777777">
        <w:trPr>
          <w:jc w:val="center"/>
        </w:trPr>
        <w:tc>
          <w:tcPr>
            <w:tcW w:w="560" w:type="dxa"/>
            <w:shd w:val="clear" w:color="auto" w:fill="DCE6F1"/>
          </w:tcPr>
          <w:p w14:paraId="2492E5DC" w14:textId="77777777" w:rsidR="004B3743" w:rsidRDefault="00000000">
            <w:pPr>
              <w:jc w:val="center"/>
            </w:pPr>
            <w:r>
              <w:rPr>
                <w:b/>
              </w:rPr>
              <w:t>A</w:t>
            </w:r>
          </w:p>
        </w:tc>
        <w:tc>
          <w:tcPr>
            <w:tcW w:w="5240" w:type="dxa"/>
            <w:shd w:val="clear" w:color="auto" w:fill="DCE6F1"/>
          </w:tcPr>
          <w:p w14:paraId="3288F8DF" w14:textId="77777777" w:rsidR="004B3743" w:rsidRDefault="00000000">
            <w:r>
              <w:t>"the work presented does not exploit the full potential of a multi-agent architecture to put in place a significant contribution to the community"</w:t>
            </w:r>
          </w:p>
        </w:tc>
        <w:tc>
          <w:tcPr>
            <w:tcW w:w="6600" w:type="dxa"/>
            <w:shd w:val="clear" w:color="auto" w:fill="DCE6F1"/>
          </w:tcPr>
          <w:p w14:paraId="4BC05595" w14:textId="3A08F6A3" w:rsidR="004B3743" w:rsidRDefault="00C405F1">
            <w:r>
              <w:t xml:space="preserve">A ferramenta no </w:t>
            </w:r>
            <w:proofErr w:type="spellStart"/>
            <w:r>
              <w:t>seu</w:t>
            </w:r>
            <w:proofErr w:type="spellEnd"/>
            <w:r>
              <w:t xml:space="preserve"> </w:t>
            </w:r>
            <w:proofErr w:type="spellStart"/>
            <w:r>
              <w:t>todo</w:t>
            </w:r>
            <w:proofErr w:type="spellEnd"/>
            <w:r>
              <w:t xml:space="preserve"> é a </w:t>
            </w:r>
            <w:proofErr w:type="spellStart"/>
            <w:r>
              <w:t>contribuição</w:t>
            </w:r>
            <w:proofErr w:type="spellEnd"/>
            <w:r>
              <w:t xml:space="preserve">, </w:t>
            </w:r>
            <w:proofErr w:type="spellStart"/>
            <w:r>
              <w:t>não</w:t>
            </w:r>
            <w:proofErr w:type="spellEnd"/>
            <w:r>
              <w:t xml:space="preserve"> a </w:t>
            </w:r>
            <w:proofErr w:type="spellStart"/>
            <w:r>
              <w:t>parte</w:t>
            </w:r>
            <w:proofErr w:type="spellEnd"/>
            <w:r>
              <w:t xml:space="preserve"> </w:t>
            </w:r>
            <w:proofErr w:type="gramStart"/>
            <w:r>
              <w:t>do</w:t>
            </w:r>
            <w:proofErr w:type="gramEnd"/>
            <w:r>
              <w:t xml:space="preserve"> multi </w:t>
            </w:r>
            <w:proofErr w:type="spellStart"/>
            <w:r>
              <w:t>agente</w:t>
            </w:r>
            <w:proofErr w:type="spellEnd"/>
            <w:r>
              <w:t>.</w:t>
            </w:r>
          </w:p>
        </w:tc>
        <w:tc>
          <w:tcPr>
            <w:tcW w:w="2000" w:type="dxa"/>
            <w:shd w:val="clear" w:color="auto" w:fill="DCE6F1"/>
          </w:tcPr>
          <w:p w14:paraId="2CA0156A" w14:textId="77777777" w:rsidR="004B3743" w:rsidRDefault="00000000">
            <w:r>
              <w:t>T5</w:t>
            </w:r>
          </w:p>
        </w:tc>
      </w:tr>
      <w:tr w:rsidR="004B3743" w14:paraId="536E8BBF" w14:textId="77777777">
        <w:trPr>
          <w:jc w:val="center"/>
        </w:trPr>
        <w:tc>
          <w:tcPr>
            <w:tcW w:w="560" w:type="dxa"/>
            <w:shd w:val="clear" w:color="auto" w:fill="DCE6F1"/>
          </w:tcPr>
          <w:p w14:paraId="193CF831" w14:textId="77777777" w:rsidR="004B3743" w:rsidRDefault="00000000">
            <w:pPr>
              <w:jc w:val="center"/>
            </w:pPr>
            <w:r>
              <w:rPr>
                <w:b/>
              </w:rPr>
              <w:t>A</w:t>
            </w:r>
          </w:p>
        </w:tc>
        <w:tc>
          <w:tcPr>
            <w:tcW w:w="5240" w:type="dxa"/>
            <w:shd w:val="clear" w:color="auto" w:fill="DCE6F1"/>
          </w:tcPr>
          <w:p w14:paraId="530A37E2" w14:textId="77777777" w:rsidR="004B3743" w:rsidRDefault="00000000">
            <w:r>
              <w:t>"Its application for test generation in python, as presented here, is hence marginally novel"</w:t>
            </w:r>
          </w:p>
        </w:tc>
        <w:tc>
          <w:tcPr>
            <w:tcW w:w="6600" w:type="dxa"/>
            <w:shd w:val="clear" w:color="auto" w:fill="DCE6F1"/>
          </w:tcPr>
          <w:p w14:paraId="4A0EA8E6" w14:textId="2A2AB0AE" w:rsidR="004B3743" w:rsidRDefault="00C405F1">
            <w:r>
              <w:t xml:space="preserve">A ferramenta </w:t>
            </w:r>
            <w:proofErr w:type="spellStart"/>
            <w:r>
              <w:t>gera</w:t>
            </w:r>
            <w:proofErr w:type="spellEnd"/>
            <w:r>
              <w:t xml:space="preserve"> testes de </w:t>
            </w:r>
            <w:proofErr w:type="spellStart"/>
            <w:r>
              <w:t>regressão</w:t>
            </w:r>
            <w:proofErr w:type="spellEnd"/>
            <w:r>
              <w:t xml:space="preserve">, no </w:t>
            </w:r>
            <w:proofErr w:type="spellStart"/>
            <w:r>
              <w:t>entnato</w:t>
            </w:r>
            <w:proofErr w:type="spellEnd"/>
            <w:r>
              <w:t xml:space="preserve"> </w:t>
            </w:r>
            <w:proofErr w:type="spellStart"/>
            <w:r>
              <w:t>foi</w:t>
            </w:r>
            <w:proofErr w:type="spellEnd"/>
            <w:r>
              <w:t xml:space="preserve"> </w:t>
            </w:r>
            <w:proofErr w:type="spellStart"/>
            <w:r>
              <w:t>desenhada</w:t>
            </w:r>
            <w:proofErr w:type="spellEnd"/>
            <w:r>
              <w:t xml:space="preserve"> para </w:t>
            </w:r>
            <w:proofErr w:type="spellStart"/>
            <w:r>
              <w:t>fazê</w:t>
            </w:r>
            <w:proofErr w:type="spellEnd"/>
            <w:r>
              <w:t xml:space="preserve">-lo com </w:t>
            </w:r>
            <w:proofErr w:type="spellStart"/>
            <w:r>
              <w:t>mais</w:t>
            </w:r>
            <w:proofErr w:type="spellEnd"/>
            <w:r>
              <w:t xml:space="preserve"> </w:t>
            </w:r>
            <w:proofErr w:type="spellStart"/>
            <w:r>
              <w:t>qualidade</w:t>
            </w:r>
            <w:proofErr w:type="spellEnd"/>
            <w:r>
              <w:t xml:space="preserve">. O </w:t>
            </w:r>
            <w:proofErr w:type="spellStart"/>
            <w:r>
              <w:t>objetivo</w:t>
            </w:r>
            <w:proofErr w:type="spellEnd"/>
            <w:r>
              <w:t xml:space="preserve"> é </w:t>
            </w:r>
            <w:proofErr w:type="spellStart"/>
            <w:r>
              <w:t>gerar</w:t>
            </w:r>
            <w:proofErr w:type="spellEnd"/>
            <w:r>
              <w:t xml:space="preserve"> </w:t>
            </w:r>
            <w:proofErr w:type="spellStart"/>
            <w:r>
              <w:t>os</w:t>
            </w:r>
            <w:proofErr w:type="spellEnd"/>
            <w:r>
              <w:t xml:space="preserve"> </w:t>
            </w:r>
            <w:proofErr w:type="spellStart"/>
            <w:r>
              <w:t>melhores</w:t>
            </w:r>
            <w:proofErr w:type="spellEnd"/>
            <w:r>
              <w:t xml:space="preserve"> testes </w:t>
            </w:r>
            <w:proofErr w:type="spellStart"/>
            <w:r>
              <w:t>possiveis</w:t>
            </w:r>
            <w:proofErr w:type="spellEnd"/>
            <w:r>
              <w:t>.</w:t>
            </w:r>
          </w:p>
        </w:tc>
        <w:tc>
          <w:tcPr>
            <w:tcW w:w="2000" w:type="dxa"/>
            <w:shd w:val="clear" w:color="auto" w:fill="DCE6F1"/>
          </w:tcPr>
          <w:p w14:paraId="2F726A8E" w14:textId="77777777" w:rsidR="004B3743" w:rsidRDefault="00000000">
            <w:r>
              <w:t>T5, T11</w:t>
            </w:r>
          </w:p>
        </w:tc>
      </w:tr>
      <w:tr w:rsidR="004B3743" w14:paraId="3DA8B67B" w14:textId="77777777">
        <w:trPr>
          <w:jc w:val="center"/>
        </w:trPr>
        <w:tc>
          <w:tcPr>
            <w:tcW w:w="560" w:type="dxa"/>
            <w:shd w:val="clear" w:color="auto" w:fill="DCE6F1"/>
          </w:tcPr>
          <w:p w14:paraId="52F40723" w14:textId="77777777" w:rsidR="004B3743" w:rsidRDefault="00000000">
            <w:pPr>
              <w:jc w:val="center"/>
            </w:pPr>
            <w:r>
              <w:rPr>
                <w:b/>
              </w:rPr>
              <w:t>A</w:t>
            </w:r>
          </w:p>
        </w:tc>
        <w:tc>
          <w:tcPr>
            <w:tcW w:w="5240" w:type="dxa"/>
            <w:shd w:val="clear" w:color="auto" w:fill="DCE6F1"/>
          </w:tcPr>
          <w:p w14:paraId="76C2A101" w14:textId="77777777" w:rsidR="004B3743" w:rsidRDefault="00000000">
            <w:r>
              <w:t>"should have included additional baselines, e.g., CoverUp, or event the traditional pynguin"</w:t>
            </w:r>
          </w:p>
        </w:tc>
        <w:tc>
          <w:tcPr>
            <w:tcW w:w="6600" w:type="dxa"/>
            <w:shd w:val="clear" w:color="auto" w:fill="DCE6F1"/>
          </w:tcPr>
          <w:p w14:paraId="23A794A8" w14:textId="3326E620" w:rsidR="004B3743" w:rsidRDefault="00000000">
            <w:proofErr w:type="spellStart"/>
            <w:r>
              <w:t>Adicionar</w:t>
            </w:r>
            <w:proofErr w:type="spellEnd"/>
            <w:r>
              <w:t xml:space="preserve"> Pynguin (</w:t>
            </w:r>
            <w:proofErr w:type="spellStart"/>
            <w:r>
              <w:t>limitações</w:t>
            </w:r>
            <w:proofErr w:type="spellEnd"/>
            <w:r>
              <w:t xml:space="preserve"> das abordagens tradicionais) e CoverUp/ChatTester (baselines LLM do estado da arte).</w:t>
            </w:r>
          </w:p>
        </w:tc>
        <w:tc>
          <w:tcPr>
            <w:tcW w:w="2000" w:type="dxa"/>
            <w:shd w:val="clear" w:color="auto" w:fill="DCE6F1"/>
          </w:tcPr>
          <w:p w14:paraId="6EFEBD15" w14:textId="77777777" w:rsidR="004B3743" w:rsidRDefault="00000000">
            <w:r>
              <w:t>T1</w:t>
            </w:r>
          </w:p>
        </w:tc>
      </w:tr>
      <w:tr w:rsidR="004B3743" w14:paraId="2A7AEB9B" w14:textId="77777777">
        <w:trPr>
          <w:jc w:val="center"/>
        </w:trPr>
        <w:tc>
          <w:tcPr>
            <w:tcW w:w="560" w:type="dxa"/>
            <w:shd w:val="clear" w:color="auto" w:fill="DCE6F1"/>
          </w:tcPr>
          <w:p w14:paraId="0C6D5D16" w14:textId="77777777" w:rsidR="004B3743" w:rsidRDefault="00000000">
            <w:pPr>
              <w:jc w:val="center"/>
            </w:pPr>
            <w:r>
              <w:rPr>
                <w:b/>
              </w:rPr>
              <w:t>A</w:t>
            </w:r>
          </w:p>
        </w:tc>
        <w:tc>
          <w:tcPr>
            <w:tcW w:w="5240" w:type="dxa"/>
            <w:shd w:val="clear" w:color="auto" w:fill="DCE6F1"/>
          </w:tcPr>
          <w:p w14:paraId="5A98C4A5" w14:textId="77777777" w:rsidR="004B3743" w:rsidRDefault="00000000">
            <w:r>
              <w:t>"coverage appear to be better than the ones reported in this paper... The paper does not discuss these results."</w:t>
            </w:r>
          </w:p>
        </w:tc>
        <w:tc>
          <w:tcPr>
            <w:tcW w:w="6600" w:type="dxa"/>
            <w:shd w:val="clear" w:color="auto" w:fill="DCE6F1"/>
          </w:tcPr>
          <w:p w14:paraId="31BCDBDD" w14:textId="77777777" w:rsidR="004B3743" w:rsidRDefault="00000000">
            <w:r>
              <w:t>O revisor compara com o estudo do Pynguin [1] nos mesmos sujeitos. Discutir o gap face ao Pynguin e, à parte, explicar a discrepância da baseline TEST4PY (88% reportados vs. 58% reproduzidos no mesmo setup), justificada pelo modelo 16B. Apresentar tabela "reportado vs. reproduzido".</w:t>
            </w:r>
          </w:p>
        </w:tc>
        <w:tc>
          <w:tcPr>
            <w:tcW w:w="2000" w:type="dxa"/>
            <w:shd w:val="clear" w:color="auto" w:fill="DCE6F1"/>
          </w:tcPr>
          <w:p w14:paraId="354B72AB" w14:textId="77777777" w:rsidR="004B3743" w:rsidRDefault="00000000">
            <w:r>
              <w:t>T1</w:t>
            </w:r>
          </w:p>
        </w:tc>
      </w:tr>
      <w:tr w:rsidR="004B3743" w14:paraId="307C5034" w14:textId="77777777">
        <w:trPr>
          <w:jc w:val="center"/>
        </w:trPr>
        <w:tc>
          <w:tcPr>
            <w:tcW w:w="560" w:type="dxa"/>
            <w:shd w:val="clear" w:color="auto" w:fill="DCE6F1"/>
          </w:tcPr>
          <w:p w14:paraId="48AD58D9" w14:textId="77777777" w:rsidR="004B3743" w:rsidRDefault="00000000">
            <w:pPr>
              <w:jc w:val="center"/>
            </w:pPr>
            <w:r>
              <w:rPr>
                <w:b/>
              </w:rPr>
              <w:t>A</w:t>
            </w:r>
          </w:p>
        </w:tc>
        <w:tc>
          <w:tcPr>
            <w:tcW w:w="5240" w:type="dxa"/>
            <w:shd w:val="clear" w:color="auto" w:fill="DCE6F1"/>
          </w:tcPr>
          <w:p w14:paraId="3D3657DF" w14:textId="77777777" w:rsidR="004B3743" w:rsidRDefault="00000000">
            <w:r>
              <w:t>"executions are not repeated, to account for inherent non-determinism... not backed by any statistical analysis"</w:t>
            </w:r>
          </w:p>
        </w:tc>
        <w:tc>
          <w:tcPr>
            <w:tcW w:w="6600" w:type="dxa"/>
            <w:shd w:val="clear" w:color="auto" w:fill="DCE6F1"/>
          </w:tcPr>
          <w:p w14:paraId="68D5D416" w14:textId="77777777" w:rsidR="004B3743" w:rsidRDefault="00000000">
            <w:r>
              <w:t>Executar as pipelines 3 a 5 vezes, extrair médias/medianas e aplicar testes de significância (ex: Wilcoxon). Nota: com 10 projetos o poder estatístico é limitado.</w:t>
            </w:r>
          </w:p>
        </w:tc>
        <w:tc>
          <w:tcPr>
            <w:tcW w:w="2000" w:type="dxa"/>
            <w:shd w:val="clear" w:color="auto" w:fill="DCE6F1"/>
          </w:tcPr>
          <w:p w14:paraId="6E36342B" w14:textId="77777777" w:rsidR="004B3743" w:rsidRDefault="00000000">
            <w:r>
              <w:t>T3</w:t>
            </w:r>
          </w:p>
        </w:tc>
      </w:tr>
      <w:tr w:rsidR="004B3743" w14:paraId="41F2C35D" w14:textId="77777777">
        <w:trPr>
          <w:jc w:val="center"/>
        </w:trPr>
        <w:tc>
          <w:tcPr>
            <w:tcW w:w="560" w:type="dxa"/>
            <w:shd w:val="clear" w:color="auto" w:fill="DCE6F1"/>
          </w:tcPr>
          <w:p w14:paraId="2C1DBB06" w14:textId="77777777" w:rsidR="004B3743" w:rsidRDefault="00000000">
            <w:pPr>
              <w:jc w:val="center"/>
            </w:pPr>
            <w:r>
              <w:rPr>
                <w:b/>
              </w:rPr>
              <w:t>A</w:t>
            </w:r>
          </w:p>
        </w:tc>
        <w:tc>
          <w:tcPr>
            <w:tcW w:w="5240" w:type="dxa"/>
            <w:shd w:val="clear" w:color="auto" w:fill="DCE6F1"/>
          </w:tcPr>
          <w:p w14:paraId="0B9CB0BF" w14:textId="77777777" w:rsidR="004B3743" w:rsidRDefault="00000000">
            <w:r>
              <w:t>"in Figure 2, we don't know the maximum values... how is the 'hallucinated' assertions detected?"</w:t>
            </w:r>
          </w:p>
        </w:tc>
        <w:tc>
          <w:tcPr>
            <w:tcW w:w="6600" w:type="dxa"/>
            <w:shd w:val="clear" w:color="auto" w:fill="DCE6F1"/>
          </w:tcPr>
          <w:p w14:paraId="15354184" w14:textId="77777777" w:rsidR="004B3743" w:rsidRDefault="00000000">
            <w:r>
              <w:t>Atualizar Fig. 2 com eixos visíveis (máximos) e incluir parágrafo explícito sobre a metodologia de deteção de alucinações.</w:t>
            </w:r>
          </w:p>
        </w:tc>
        <w:tc>
          <w:tcPr>
            <w:tcW w:w="2000" w:type="dxa"/>
            <w:shd w:val="clear" w:color="auto" w:fill="DCE6F1"/>
          </w:tcPr>
          <w:p w14:paraId="371F2C49" w14:textId="77777777" w:rsidR="004B3743" w:rsidRDefault="00000000">
            <w:r>
              <w:t>T8</w:t>
            </w:r>
          </w:p>
        </w:tc>
      </w:tr>
      <w:tr w:rsidR="004B3743" w14:paraId="1356B3EC" w14:textId="77777777">
        <w:trPr>
          <w:jc w:val="center"/>
        </w:trPr>
        <w:tc>
          <w:tcPr>
            <w:tcW w:w="560" w:type="dxa"/>
            <w:shd w:val="clear" w:color="auto" w:fill="DCE6F1"/>
          </w:tcPr>
          <w:p w14:paraId="193D8E45" w14:textId="77777777" w:rsidR="004B3743" w:rsidRDefault="00000000">
            <w:pPr>
              <w:jc w:val="center"/>
            </w:pPr>
            <w:r>
              <w:rPr>
                <w:b/>
              </w:rPr>
              <w:t>A</w:t>
            </w:r>
          </w:p>
        </w:tc>
        <w:tc>
          <w:tcPr>
            <w:tcW w:w="5240" w:type="dxa"/>
            <w:shd w:val="clear" w:color="auto" w:fill="DCE6F1"/>
          </w:tcPr>
          <w:p w14:paraId="6987AB7B" w14:textId="77777777" w:rsidR="004B3743" w:rsidRDefault="00000000">
            <w:r>
              <w:t>"There is also no reporting of run-times (e.g., in minutes), nor the number of LLM prompts (e.g., number of tokens)"</w:t>
            </w:r>
          </w:p>
        </w:tc>
        <w:tc>
          <w:tcPr>
            <w:tcW w:w="6600" w:type="dxa"/>
            <w:shd w:val="clear" w:color="auto" w:fill="DCE6F1"/>
          </w:tcPr>
          <w:p w14:paraId="14CA734A" w14:textId="77777777" w:rsidR="004B3743" w:rsidRDefault="00000000">
            <w:r>
              <w:t>Compilar rigorosamente estes dados. Como as runs originais foram divididas entre o PC local e o Deucalion, as novas execuções terão recolha estrita de Custo/Tokens e Tempo.</w:t>
            </w:r>
          </w:p>
        </w:tc>
        <w:tc>
          <w:tcPr>
            <w:tcW w:w="2000" w:type="dxa"/>
            <w:shd w:val="clear" w:color="auto" w:fill="DCE6F1"/>
          </w:tcPr>
          <w:p w14:paraId="35B59D0C" w14:textId="77777777" w:rsidR="004B3743" w:rsidRDefault="00000000">
            <w:r>
              <w:t>T4</w:t>
            </w:r>
          </w:p>
        </w:tc>
      </w:tr>
      <w:tr w:rsidR="004B3743" w14:paraId="4841F97F" w14:textId="77777777">
        <w:trPr>
          <w:jc w:val="center"/>
        </w:trPr>
        <w:tc>
          <w:tcPr>
            <w:tcW w:w="560" w:type="dxa"/>
            <w:shd w:val="clear" w:color="auto" w:fill="DCE6F1"/>
          </w:tcPr>
          <w:p w14:paraId="0041210E" w14:textId="77777777" w:rsidR="004B3743" w:rsidRDefault="00000000">
            <w:pPr>
              <w:jc w:val="center"/>
            </w:pPr>
            <w:r>
              <w:rPr>
                <w:b/>
              </w:rPr>
              <w:t>A</w:t>
            </w:r>
          </w:p>
        </w:tc>
        <w:tc>
          <w:tcPr>
            <w:tcW w:w="5240" w:type="dxa"/>
            <w:shd w:val="clear" w:color="auto" w:fill="DCE6F1"/>
          </w:tcPr>
          <w:p w14:paraId="5D9DD207" w14:textId="77777777" w:rsidR="004B3743" w:rsidRDefault="00000000">
            <w:r>
              <w:t>"results about code coverage are given in statement coverage, but for the ablation study branch coverage is also provided"</w:t>
            </w:r>
          </w:p>
        </w:tc>
        <w:tc>
          <w:tcPr>
            <w:tcW w:w="6600" w:type="dxa"/>
            <w:shd w:val="clear" w:color="auto" w:fill="DCE6F1"/>
          </w:tcPr>
          <w:p w14:paraId="0A8F3C60" w14:textId="77777777" w:rsidR="004B3743" w:rsidRDefault="00000000">
            <w:r>
              <w:t>Normalizar as métricas: reportar consistentemente Statement e Branch Coverage em todas as secções.</w:t>
            </w:r>
          </w:p>
        </w:tc>
        <w:tc>
          <w:tcPr>
            <w:tcW w:w="2000" w:type="dxa"/>
            <w:shd w:val="clear" w:color="auto" w:fill="DCE6F1"/>
          </w:tcPr>
          <w:p w14:paraId="340BEAF8" w14:textId="77777777" w:rsidR="004B3743" w:rsidRDefault="00000000">
            <w:r>
              <w:t>T7</w:t>
            </w:r>
          </w:p>
        </w:tc>
      </w:tr>
      <w:tr w:rsidR="004B3743" w14:paraId="03F994CD" w14:textId="77777777">
        <w:trPr>
          <w:jc w:val="center"/>
        </w:trPr>
        <w:tc>
          <w:tcPr>
            <w:tcW w:w="560" w:type="dxa"/>
            <w:shd w:val="clear" w:color="auto" w:fill="DCE6F1"/>
          </w:tcPr>
          <w:p w14:paraId="260D48F7" w14:textId="77777777" w:rsidR="004B3743" w:rsidRDefault="00000000">
            <w:pPr>
              <w:jc w:val="center"/>
            </w:pPr>
            <w:r>
              <w:rPr>
                <w:b/>
              </w:rPr>
              <w:t>A</w:t>
            </w:r>
          </w:p>
        </w:tc>
        <w:tc>
          <w:tcPr>
            <w:tcW w:w="5240" w:type="dxa"/>
            <w:shd w:val="clear" w:color="auto" w:fill="DCE6F1"/>
          </w:tcPr>
          <w:p w14:paraId="66B4FEAD" w14:textId="77777777" w:rsidR="004B3743" w:rsidRDefault="00000000">
            <w:r>
              <w:t>"clearly present the details of the selected subjects, a table with details such as number of lines/branches... budget settings... timeout settings... two values for the temperature"</w:t>
            </w:r>
          </w:p>
        </w:tc>
        <w:tc>
          <w:tcPr>
            <w:tcW w:w="6600" w:type="dxa"/>
            <w:shd w:val="clear" w:color="auto" w:fill="DCE6F1"/>
          </w:tcPr>
          <w:p w14:paraId="489B0F9C" w14:textId="77777777" w:rsidR="004B3743" w:rsidRDefault="00000000">
            <w:r>
              <w:t>Criar tabela detalhada dos 10 projetos (LoC, módulos, funções, branches, complexidade) + secção "Experimental Setup" com timeouts, budgets e justificação das temperaturas (responder à nota de que valores mais altos, ex. 0.6, são tipicamente recomendados).</w:t>
            </w:r>
          </w:p>
        </w:tc>
        <w:tc>
          <w:tcPr>
            <w:tcW w:w="2000" w:type="dxa"/>
            <w:shd w:val="clear" w:color="auto" w:fill="DCE6F1"/>
          </w:tcPr>
          <w:p w14:paraId="7FB2A890" w14:textId="77777777" w:rsidR="004B3743" w:rsidRDefault="00000000">
            <w:r>
              <w:t>T6</w:t>
            </w:r>
          </w:p>
        </w:tc>
      </w:tr>
      <w:tr w:rsidR="004B3743" w14:paraId="1EF5DFD9" w14:textId="77777777">
        <w:trPr>
          <w:jc w:val="center"/>
        </w:trPr>
        <w:tc>
          <w:tcPr>
            <w:tcW w:w="560" w:type="dxa"/>
            <w:shd w:val="clear" w:color="auto" w:fill="DCE6F1"/>
          </w:tcPr>
          <w:p w14:paraId="18CE32F3" w14:textId="77777777" w:rsidR="004B3743" w:rsidRDefault="00000000">
            <w:pPr>
              <w:jc w:val="center"/>
            </w:pPr>
            <w:r>
              <w:rPr>
                <w:b/>
              </w:rPr>
              <w:lastRenderedPageBreak/>
              <w:t>A</w:t>
            </w:r>
          </w:p>
        </w:tc>
        <w:tc>
          <w:tcPr>
            <w:tcW w:w="5240" w:type="dxa"/>
            <w:shd w:val="clear" w:color="auto" w:fill="DCE6F1"/>
          </w:tcPr>
          <w:p w14:paraId="398549C7" w14:textId="77777777" w:rsidR="004B3743" w:rsidRDefault="00000000">
            <w:r>
              <w:t>"why the coverage driven aspect is not part of the initial test design phase... included in the prompt of the Planner Agent? Have authors already considered this aspect and discarded it?"</w:t>
            </w:r>
          </w:p>
        </w:tc>
        <w:tc>
          <w:tcPr>
            <w:tcW w:w="6600" w:type="dxa"/>
            <w:shd w:val="clear" w:color="auto" w:fill="DCE6F1"/>
          </w:tcPr>
          <w:p w14:paraId="496C254B" w14:textId="77777777" w:rsidR="004B3743" w:rsidRDefault="00000000">
            <w:r>
              <w:t>Justificação arquitetural: pedir 100% de coverage a priori causa alucinações severas; daí o feedback loop dinâmico posterior. Indicar explicitamente que a alternativa foi considerada e descartada.</w:t>
            </w:r>
          </w:p>
        </w:tc>
        <w:tc>
          <w:tcPr>
            <w:tcW w:w="2000" w:type="dxa"/>
            <w:shd w:val="clear" w:color="auto" w:fill="DCE6F1"/>
          </w:tcPr>
          <w:p w14:paraId="54DF8B75" w14:textId="77777777" w:rsidR="004B3743" w:rsidRDefault="00000000">
            <w:r>
              <w:t>T15</w:t>
            </w:r>
          </w:p>
        </w:tc>
      </w:tr>
      <w:tr w:rsidR="004B3743" w14:paraId="724CF958" w14:textId="77777777">
        <w:trPr>
          <w:jc w:val="center"/>
        </w:trPr>
        <w:tc>
          <w:tcPr>
            <w:tcW w:w="560" w:type="dxa"/>
            <w:shd w:val="clear" w:color="auto" w:fill="DCE6F1"/>
          </w:tcPr>
          <w:p w14:paraId="5999413A" w14:textId="77777777" w:rsidR="004B3743" w:rsidRDefault="00000000">
            <w:pPr>
              <w:jc w:val="center"/>
            </w:pPr>
            <w:r>
              <w:rPr>
                <w:b/>
              </w:rPr>
              <w:t>A</w:t>
            </w:r>
          </w:p>
        </w:tc>
        <w:tc>
          <w:tcPr>
            <w:tcW w:w="5240" w:type="dxa"/>
            <w:shd w:val="clear" w:color="auto" w:fill="DCE6F1"/>
          </w:tcPr>
          <w:p w14:paraId="67682D27" w14:textId="77777777" w:rsidR="004B3743" w:rsidRDefault="00000000">
            <w:r>
              <w:t>"the use of a single LLM is also problematic. Authors should consider adding at least one more LLM, with a different architecture and parameter size"</w:t>
            </w:r>
          </w:p>
        </w:tc>
        <w:tc>
          <w:tcPr>
            <w:tcW w:w="6600" w:type="dxa"/>
            <w:shd w:val="clear" w:color="auto" w:fill="DCE6F1"/>
          </w:tcPr>
          <w:p w14:paraId="22991E44" w14:textId="77777777" w:rsidR="004B3743" w:rsidRDefault="00000000">
            <w:r>
              <w:t>Avaliar com pelo menos mais um modelo, de arquitetura/tamanho diferentes (ex: OpenRouter, Claude/GPT). Objetivo: provar que o ganho arquitetural se mantém entre escalas e não que o modelo grande "compensa".</w:t>
            </w:r>
          </w:p>
        </w:tc>
        <w:tc>
          <w:tcPr>
            <w:tcW w:w="2000" w:type="dxa"/>
            <w:shd w:val="clear" w:color="auto" w:fill="DCE6F1"/>
          </w:tcPr>
          <w:p w14:paraId="672ADC29" w14:textId="77777777" w:rsidR="004B3743" w:rsidRDefault="00000000">
            <w:r>
              <w:t>T2</w:t>
            </w:r>
          </w:p>
        </w:tc>
      </w:tr>
      <w:tr w:rsidR="004B3743" w14:paraId="1BEC9C16" w14:textId="77777777">
        <w:trPr>
          <w:jc w:val="center"/>
        </w:trPr>
        <w:tc>
          <w:tcPr>
            <w:tcW w:w="560" w:type="dxa"/>
            <w:shd w:val="clear" w:color="auto" w:fill="DCE6F1"/>
          </w:tcPr>
          <w:p w14:paraId="0E0686C1" w14:textId="77777777" w:rsidR="004B3743" w:rsidRDefault="00000000">
            <w:pPr>
              <w:jc w:val="center"/>
            </w:pPr>
            <w:r>
              <w:rPr>
                <w:b/>
              </w:rPr>
              <w:t>A</w:t>
            </w:r>
          </w:p>
        </w:tc>
        <w:tc>
          <w:tcPr>
            <w:tcW w:w="5240" w:type="dxa"/>
            <w:shd w:val="clear" w:color="auto" w:fill="DCE6F1"/>
          </w:tcPr>
          <w:p w14:paraId="2B6C4F3D" w14:textId="77777777" w:rsidR="004B3743" w:rsidRDefault="00000000">
            <w:r>
              <w:t>"(Verifiability) does not provide much details regarding the implementation itself besides stating the LLM used... describe the technological choices made in the implementation and its potential impact on the results"</w:t>
            </w:r>
          </w:p>
        </w:tc>
        <w:tc>
          <w:tcPr>
            <w:tcW w:w="6600" w:type="dxa"/>
            <w:shd w:val="clear" w:color="auto" w:fill="DCE6F1"/>
          </w:tcPr>
          <w:p w14:paraId="7528A8AE" w14:textId="77777777" w:rsidR="004B3743" w:rsidRDefault="00000000">
            <w:r>
              <w:t>Adicionar subsecção de Implementação: stack e bibliotecas (pycg, coverage.py, mutmut, pytest-json-report), modelo de embeddings do RAG, e o impacto destas escolhas.</w:t>
            </w:r>
          </w:p>
        </w:tc>
        <w:tc>
          <w:tcPr>
            <w:tcW w:w="2000" w:type="dxa"/>
            <w:shd w:val="clear" w:color="auto" w:fill="DCE6F1"/>
          </w:tcPr>
          <w:p w14:paraId="33DC0D07" w14:textId="77777777" w:rsidR="004B3743" w:rsidRDefault="00000000">
            <w:r>
              <w:t>T9</w:t>
            </w:r>
          </w:p>
        </w:tc>
      </w:tr>
      <w:tr w:rsidR="004B3743" w14:paraId="417FFAD9" w14:textId="77777777">
        <w:trPr>
          <w:jc w:val="center"/>
        </w:trPr>
        <w:tc>
          <w:tcPr>
            <w:tcW w:w="560" w:type="dxa"/>
            <w:shd w:val="clear" w:color="auto" w:fill="DCE6F1"/>
          </w:tcPr>
          <w:p w14:paraId="5F2CC9F6" w14:textId="77777777" w:rsidR="004B3743" w:rsidRDefault="00000000">
            <w:pPr>
              <w:jc w:val="center"/>
            </w:pPr>
            <w:r>
              <w:rPr>
                <w:b/>
              </w:rPr>
              <w:t>A</w:t>
            </w:r>
          </w:p>
        </w:tc>
        <w:tc>
          <w:tcPr>
            <w:tcW w:w="5240" w:type="dxa"/>
            <w:shd w:val="clear" w:color="auto" w:fill="DCE6F1"/>
          </w:tcPr>
          <w:p w14:paraId="544CD7A1" w14:textId="77777777" w:rsidR="004B3743" w:rsidRDefault="00000000">
            <w:r>
              <w:t>"The inner/outer loop concept is not clearly discussed, also in relation to Figure 1"</w:t>
            </w:r>
          </w:p>
        </w:tc>
        <w:tc>
          <w:tcPr>
            <w:tcW w:w="6600" w:type="dxa"/>
            <w:shd w:val="clear" w:color="auto" w:fill="DCE6F1"/>
          </w:tcPr>
          <w:p w14:paraId="22F91F98" w14:textId="77777777" w:rsidR="004B3743" w:rsidRDefault="00000000">
            <w:r>
              <w:t>Redesenhar a Figura 1 e reescrever a explicação, separando visualmente o Self-Healing (Inner) do Coverage-Driven (Outer).</w:t>
            </w:r>
          </w:p>
        </w:tc>
        <w:tc>
          <w:tcPr>
            <w:tcW w:w="2000" w:type="dxa"/>
            <w:shd w:val="clear" w:color="auto" w:fill="DCE6F1"/>
          </w:tcPr>
          <w:p w14:paraId="4A3DD778" w14:textId="77777777" w:rsidR="004B3743" w:rsidRDefault="00000000">
            <w:r>
              <w:t>T8</w:t>
            </w:r>
          </w:p>
        </w:tc>
      </w:tr>
      <w:tr w:rsidR="004B3743" w14:paraId="5F5763C3" w14:textId="77777777">
        <w:trPr>
          <w:jc w:val="center"/>
        </w:trPr>
        <w:tc>
          <w:tcPr>
            <w:tcW w:w="560" w:type="dxa"/>
            <w:shd w:val="clear" w:color="auto" w:fill="DCE6F1"/>
          </w:tcPr>
          <w:p w14:paraId="65C73205" w14:textId="77777777" w:rsidR="004B3743" w:rsidRDefault="00000000">
            <w:pPr>
              <w:jc w:val="center"/>
            </w:pPr>
            <w:r>
              <w:rPr>
                <w:b/>
              </w:rPr>
              <w:t>A</w:t>
            </w:r>
          </w:p>
        </w:tc>
        <w:tc>
          <w:tcPr>
            <w:tcW w:w="5240" w:type="dxa"/>
            <w:shd w:val="clear" w:color="auto" w:fill="DCE6F1"/>
          </w:tcPr>
          <w:p w14:paraId="25D6C5D5" w14:textId="77777777" w:rsidR="004B3743" w:rsidRDefault="00000000">
            <w:r>
              <w:t>"Not sure what value Listing 1 adds... remove it... the data availability statement is too much"</w:t>
            </w:r>
          </w:p>
        </w:tc>
        <w:tc>
          <w:tcPr>
            <w:tcW w:w="6600" w:type="dxa"/>
            <w:shd w:val="clear" w:color="auto" w:fill="DCE6F1"/>
          </w:tcPr>
          <w:p w14:paraId="3B7031F4" w14:textId="77777777" w:rsidR="004B3743" w:rsidRDefault="00000000">
            <w:r>
              <w:t>Remover o Listing 1 e encurtar a Data Availability Statement, ganhando espaço para a estatística e as métricas em falta.</w:t>
            </w:r>
          </w:p>
        </w:tc>
        <w:tc>
          <w:tcPr>
            <w:tcW w:w="2000" w:type="dxa"/>
            <w:shd w:val="clear" w:color="auto" w:fill="DCE6F1"/>
          </w:tcPr>
          <w:p w14:paraId="5A39329C" w14:textId="77777777" w:rsidR="004B3743" w:rsidRDefault="00000000">
            <w:r>
              <w:t>T10</w:t>
            </w:r>
          </w:p>
        </w:tc>
      </w:tr>
      <w:tr w:rsidR="004B3743" w14:paraId="0F1F9939" w14:textId="77777777">
        <w:trPr>
          <w:jc w:val="center"/>
        </w:trPr>
        <w:tc>
          <w:tcPr>
            <w:tcW w:w="560" w:type="dxa"/>
            <w:shd w:val="clear" w:color="auto" w:fill="DCE6F1"/>
          </w:tcPr>
          <w:p w14:paraId="369B088E" w14:textId="77777777" w:rsidR="004B3743" w:rsidRDefault="00000000">
            <w:pPr>
              <w:jc w:val="center"/>
            </w:pPr>
            <w:r>
              <w:rPr>
                <w:b/>
              </w:rPr>
              <w:t>A</w:t>
            </w:r>
          </w:p>
        </w:tc>
        <w:tc>
          <w:tcPr>
            <w:tcW w:w="5240" w:type="dxa"/>
            <w:shd w:val="clear" w:color="auto" w:fill="DCE6F1"/>
          </w:tcPr>
          <w:p w14:paraId="74A40BD2" w14:textId="77777777" w:rsidR="004B3743" w:rsidRDefault="00000000">
            <w:r>
              <w:t>"failing tests that could not be repaired after N attempts are excluded... what comes of these failing tests in the end?"</w:t>
            </w:r>
          </w:p>
        </w:tc>
        <w:tc>
          <w:tcPr>
            <w:tcW w:w="6600" w:type="dxa"/>
            <w:shd w:val="clear" w:color="auto" w:fill="DCE6F1"/>
          </w:tcPr>
          <w:p w14:paraId="54666821" w14:textId="77777777" w:rsidR="004B3743" w:rsidRDefault="00000000">
            <w:r>
              <w:t>Detalhar a Quarentena (confirmada no código, testcase_react.py): os testes irrecuperáveis são movidos para test_quarantine, isolados para não causarem Test Pollution nem falsos positivos no Mutmut.</w:t>
            </w:r>
          </w:p>
        </w:tc>
        <w:tc>
          <w:tcPr>
            <w:tcW w:w="2000" w:type="dxa"/>
            <w:shd w:val="clear" w:color="auto" w:fill="DCE6F1"/>
          </w:tcPr>
          <w:p w14:paraId="77B5A8F4" w14:textId="77777777" w:rsidR="004B3743" w:rsidRDefault="00000000">
            <w:r>
              <w:t>T16</w:t>
            </w:r>
          </w:p>
        </w:tc>
      </w:tr>
      <w:tr w:rsidR="004B3743" w14:paraId="36AD4374" w14:textId="77777777">
        <w:trPr>
          <w:jc w:val="center"/>
        </w:trPr>
        <w:tc>
          <w:tcPr>
            <w:tcW w:w="560" w:type="dxa"/>
            <w:shd w:val="clear" w:color="auto" w:fill="DCE6F1"/>
          </w:tcPr>
          <w:p w14:paraId="4A45C77E" w14:textId="77777777" w:rsidR="004B3743" w:rsidRDefault="00000000">
            <w:pPr>
              <w:jc w:val="center"/>
            </w:pPr>
            <w:r>
              <w:rPr>
                <w:b/>
              </w:rPr>
              <w:t>A</w:t>
            </w:r>
          </w:p>
        </w:tc>
        <w:tc>
          <w:tcPr>
            <w:tcW w:w="5240" w:type="dxa"/>
            <w:shd w:val="clear" w:color="auto" w:fill="DCE6F1"/>
          </w:tcPr>
          <w:p w14:paraId="720317EB" w14:textId="77777777" w:rsidR="004B3743" w:rsidRDefault="00000000">
            <w:r>
              <w:t>"the ablation could have included interesting aspects, such as the usefulness of RAG"</w:t>
            </w:r>
          </w:p>
        </w:tc>
        <w:tc>
          <w:tcPr>
            <w:tcW w:w="6600" w:type="dxa"/>
            <w:shd w:val="clear" w:color="auto" w:fill="DCE6F1"/>
          </w:tcPr>
          <w:p w14:paraId="7BB988D4" w14:textId="77777777" w:rsidR="004B3743" w:rsidRDefault="00000000">
            <w:r>
              <w:t>Adicionar coluna no Ablation comparando a ferramenta completa com uma versão com RAG desativado.</w:t>
            </w:r>
          </w:p>
        </w:tc>
        <w:tc>
          <w:tcPr>
            <w:tcW w:w="2000" w:type="dxa"/>
            <w:shd w:val="clear" w:color="auto" w:fill="DCE6F1"/>
          </w:tcPr>
          <w:p w14:paraId="17C333F7" w14:textId="77777777" w:rsidR="004B3743" w:rsidRDefault="00000000">
            <w:r>
              <w:t>T5</w:t>
            </w:r>
          </w:p>
        </w:tc>
      </w:tr>
      <w:tr w:rsidR="004B3743" w14:paraId="3E69C386" w14:textId="77777777">
        <w:trPr>
          <w:jc w:val="center"/>
        </w:trPr>
        <w:tc>
          <w:tcPr>
            <w:tcW w:w="560" w:type="dxa"/>
            <w:shd w:val="clear" w:color="auto" w:fill="DCE6F1"/>
          </w:tcPr>
          <w:p w14:paraId="30017FE0" w14:textId="77777777" w:rsidR="004B3743" w:rsidRDefault="00000000">
            <w:pPr>
              <w:jc w:val="center"/>
            </w:pPr>
            <w:r>
              <w:rPr>
                <w:b/>
              </w:rPr>
              <w:t>A</w:t>
            </w:r>
          </w:p>
        </w:tc>
        <w:tc>
          <w:tcPr>
            <w:tcW w:w="5240" w:type="dxa"/>
            <w:shd w:val="clear" w:color="auto" w:fill="DCE6F1"/>
          </w:tcPr>
          <w:p w14:paraId="449379D5" w14:textId="77777777" w:rsidR="004B3743" w:rsidRDefault="00000000">
            <w:r>
              <w:t>"instances a class may have different methods/fields at runtime. It is also possible to implement modules in C/C++... How does the presence/absence of type hints impact MARTA?"</w:t>
            </w:r>
          </w:p>
        </w:tc>
        <w:tc>
          <w:tcPr>
            <w:tcW w:w="6600" w:type="dxa"/>
            <w:shd w:val="clear" w:color="auto" w:fill="DCE6F1"/>
          </w:tcPr>
          <w:p w14:paraId="68B5C8D4" w14:textId="77777777" w:rsidR="004B3743" w:rsidRDefault="00000000">
            <w:r>
              <w:t>Subsecção de Discussão sobre limitações face a extensões C/C++ e o impacto da (in)existência de Type Hints na taxa de sucesso.</w:t>
            </w:r>
          </w:p>
        </w:tc>
        <w:tc>
          <w:tcPr>
            <w:tcW w:w="2000" w:type="dxa"/>
            <w:shd w:val="clear" w:color="auto" w:fill="DCE6F1"/>
          </w:tcPr>
          <w:p w14:paraId="20E64ECD" w14:textId="77777777" w:rsidR="004B3743" w:rsidRDefault="00000000">
            <w:r>
              <w:t>T14</w:t>
            </w:r>
          </w:p>
        </w:tc>
      </w:tr>
      <w:tr w:rsidR="004B3743" w14:paraId="46407401" w14:textId="77777777">
        <w:trPr>
          <w:jc w:val="center"/>
        </w:trPr>
        <w:tc>
          <w:tcPr>
            <w:tcW w:w="560" w:type="dxa"/>
            <w:shd w:val="clear" w:color="auto" w:fill="E2EFDA"/>
          </w:tcPr>
          <w:p w14:paraId="7A7EB63B" w14:textId="77777777" w:rsidR="004B3743" w:rsidRDefault="00000000">
            <w:pPr>
              <w:jc w:val="center"/>
            </w:pPr>
            <w:r>
              <w:rPr>
                <w:b/>
              </w:rPr>
              <w:t>B</w:t>
            </w:r>
          </w:p>
        </w:tc>
        <w:tc>
          <w:tcPr>
            <w:tcW w:w="5240" w:type="dxa"/>
            <w:shd w:val="clear" w:color="auto" w:fill="E2EFDA"/>
          </w:tcPr>
          <w:p w14:paraId="6A21EB5E" w14:textId="77777777" w:rsidR="004B3743" w:rsidRDefault="00000000">
            <w:r>
              <w:t>"Mean statement coverage of 65% and mutation score of 36% sounds like quite a poor generated test suite"</w:t>
            </w:r>
          </w:p>
        </w:tc>
        <w:tc>
          <w:tcPr>
            <w:tcW w:w="6600" w:type="dxa"/>
            <w:shd w:val="clear" w:color="auto" w:fill="E2EFDA"/>
          </w:tcPr>
          <w:p w14:paraId="324F719B" w14:textId="68AC402D" w:rsidR="004B3743" w:rsidRDefault="00000000">
            <w:r>
              <w:t xml:space="preserve">Contextualizar a dificuldade dos projetos e enquadrar como ganho relativo sobre a baseline no mesmo modelo; mostrar que com modelos de fronteira os valores absolutos </w:t>
            </w:r>
            <w:proofErr w:type="gramStart"/>
            <w:r>
              <w:t>sobem  sem</w:t>
            </w:r>
            <w:proofErr w:type="gramEnd"/>
            <w:r>
              <w:t xml:space="preserve"> fazer disso o argumento principal.</w:t>
            </w:r>
          </w:p>
        </w:tc>
        <w:tc>
          <w:tcPr>
            <w:tcW w:w="2000" w:type="dxa"/>
            <w:shd w:val="clear" w:color="auto" w:fill="E2EFDA"/>
          </w:tcPr>
          <w:p w14:paraId="2CC615D6" w14:textId="77777777" w:rsidR="004B3743" w:rsidRDefault="00000000">
            <w:r>
              <w:t>T2</w:t>
            </w:r>
          </w:p>
        </w:tc>
      </w:tr>
      <w:tr w:rsidR="004B3743" w14:paraId="6D9BCDA2" w14:textId="77777777">
        <w:trPr>
          <w:jc w:val="center"/>
        </w:trPr>
        <w:tc>
          <w:tcPr>
            <w:tcW w:w="560" w:type="dxa"/>
            <w:shd w:val="clear" w:color="auto" w:fill="E2EFDA"/>
          </w:tcPr>
          <w:p w14:paraId="31AF2C39" w14:textId="77777777" w:rsidR="004B3743" w:rsidRDefault="00000000">
            <w:pPr>
              <w:jc w:val="center"/>
            </w:pPr>
            <w:r>
              <w:rPr>
                <w:b/>
              </w:rPr>
              <w:t>B</w:t>
            </w:r>
          </w:p>
        </w:tc>
        <w:tc>
          <w:tcPr>
            <w:tcW w:w="5240" w:type="dxa"/>
            <w:shd w:val="clear" w:color="auto" w:fill="E2EFDA"/>
          </w:tcPr>
          <w:p w14:paraId="284042BA" w14:textId="77777777" w:rsidR="004B3743" w:rsidRDefault="00000000">
            <w:r>
              <w:t>"There is no qualitative inspection of the generated tests and no comparison against existing developer-written tests"</w:t>
            </w:r>
          </w:p>
        </w:tc>
        <w:tc>
          <w:tcPr>
            <w:tcW w:w="6600" w:type="dxa"/>
            <w:shd w:val="clear" w:color="auto" w:fill="E2EFDA"/>
          </w:tcPr>
          <w:p w14:paraId="444CA001" w14:textId="77777777" w:rsidR="004B3743" w:rsidRDefault="00000000">
            <w:r>
              <w:t>Introduzir um Case Study qualitativo comparando um teste complexo humano vs. gerado pela MARTA, abordando legibilidade e manutenibilidade.</w:t>
            </w:r>
          </w:p>
        </w:tc>
        <w:tc>
          <w:tcPr>
            <w:tcW w:w="2000" w:type="dxa"/>
            <w:shd w:val="clear" w:color="auto" w:fill="E2EFDA"/>
          </w:tcPr>
          <w:p w14:paraId="4AA31650" w14:textId="77777777" w:rsidR="004B3743" w:rsidRDefault="00000000">
            <w:r>
              <w:t>T17</w:t>
            </w:r>
          </w:p>
        </w:tc>
      </w:tr>
      <w:tr w:rsidR="004B3743" w14:paraId="3788A924" w14:textId="77777777">
        <w:trPr>
          <w:jc w:val="center"/>
        </w:trPr>
        <w:tc>
          <w:tcPr>
            <w:tcW w:w="560" w:type="dxa"/>
            <w:shd w:val="clear" w:color="auto" w:fill="E2EFDA"/>
          </w:tcPr>
          <w:p w14:paraId="0D2CA023" w14:textId="77777777" w:rsidR="004B3743" w:rsidRDefault="00000000">
            <w:pPr>
              <w:jc w:val="center"/>
            </w:pPr>
            <w:r>
              <w:rPr>
                <w:b/>
              </w:rPr>
              <w:t>B</w:t>
            </w:r>
          </w:p>
        </w:tc>
        <w:tc>
          <w:tcPr>
            <w:tcW w:w="5240" w:type="dxa"/>
            <w:shd w:val="clear" w:color="auto" w:fill="E2EFDA"/>
          </w:tcPr>
          <w:p w14:paraId="040821EE" w14:textId="77777777" w:rsidR="004B3743" w:rsidRDefault="00000000">
            <w:r>
              <w:t>"What justifies the 10 Python projects as good subjects? ... concerns about how well MARTA would generalize to medium- or large-scale projects"</w:t>
            </w:r>
          </w:p>
        </w:tc>
        <w:tc>
          <w:tcPr>
            <w:tcW w:w="6600" w:type="dxa"/>
            <w:shd w:val="clear" w:color="auto" w:fill="E2EFDA"/>
          </w:tcPr>
          <w:p w14:paraId="470A5850" w14:textId="251AC3EB" w:rsidR="004B3743" w:rsidRDefault="00C405F1">
            <w:proofErr w:type="spellStart"/>
            <w:r>
              <w:t>Utilizar</w:t>
            </w:r>
            <w:proofErr w:type="spellEnd"/>
            <w:r>
              <w:t xml:space="preserve"> dataset da </w:t>
            </w:r>
            <w:proofErr w:type="spellStart"/>
            <w:r>
              <w:t>literatura</w:t>
            </w:r>
            <w:proofErr w:type="spellEnd"/>
          </w:p>
        </w:tc>
        <w:tc>
          <w:tcPr>
            <w:tcW w:w="2000" w:type="dxa"/>
            <w:shd w:val="clear" w:color="auto" w:fill="E2EFDA"/>
          </w:tcPr>
          <w:p w14:paraId="72EADF62" w14:textId="77777777" w:rsidR="004B3743" w:rsidRDefault="00000000">
            <w:r>
              <w:t>T18</w:t>
            </w:r>
          </w:p>
        </w:tc>
      </w:tr>
      <w:tr w:rsidR="004B3743" w14:paraId="04B50ECA" w14:textId="77777777">
        <w:trPr>
          <w:jc w:val="center"/>
        </w:trPr>
        <w:tc>
          <w:tcPr>
            <w:tcW w:w="560" w:type="dxa"/>
            <w:shd w:val="clear" w:color="auto" w:fill="E2EFDA"/>
          </w:tcPr>
          <w:p w14:paraId="10CD8B32" w14:textId="77777777" w:rsidR="004B3743" w:rsidRDefault="00000000">
            <w:pPr>
              <w:jc w:val="center"/>
            </w:pPr>
            <w:r>
              <w:rPr>
                <w:b/>
              </w:rPr>
              <w:t>B</w:t>
            </w:r>
          </w:p>
        </w:tc>
        <w:tc>
          <w:tcPr>
            <w:tcW w:w="5240" w:type="dxa"/>
            <w:shd w:val="clear" w:color="auto" w:fill="E2EFDA"/>
          </w:tcPr>
          <w:p w14:paraId="3861AAB9" w14:textId="77777777" w:rsidR="004B3743" w:rsidRDefault="00000000">
            <w:r>
              <w:t>"What is novel beyond combining RAG, ReAct, coverage-driven iteration, and multi-agent prompting?"</w:t>
            </w:r>
          </w:p>
        </w:tc>
        <w:tc>
          <w:tcPr>
            <w:tcW w:w="6600" w:type="dxa"/>
            <w:shd w:val="clear" w:color="auto" w:fill="E2EFDA"/>
          </w:tcPr>
          <w:p w14:paraId="15DF3F78" w14:textId="7CE710A2" w:rsidR="004B3743" w:rsidRDefault="00E07CA3">
            <w:r>
              <w:t>Deixa claro</w:t>
            </w:r>
            <w:r w:rsidR="00C405F1">
              <w:t xml:space="preserve"> </w:t>
            </w:r>
            <w:proofErr w:type="spellStart"/>
            <w:r w:rsidR="00C405F1">
              <w:t>que</w:t>
            </w:r>
            <w:proofErr w:type="spellEnd"/>
            <w:r w:rsidR="00C405F1">
              <w:t xml:space="preserve"> a novelty é a </w:t>
            </w:r>
            <w:proofErr w:type="spellStart"/>
            <w:r w:rsidR="00C405F1">
              <w:t>junç</w:t>
            </w:r>
            <w:r>
              <w:t>ão</w:t>
            </w:r>
            <w:proofErr w:type="spellEnd"/>
            <w:r>
              <w:t xml:space="preserve"> das </w:t>
            </w:r>
            <w:proofErr w:type="spellStart"/>
            <w:r>
              <w:t>metodologias</w:t>
            </w:r>
            <w:proofErr w:type="spellEnd"/>
          </w:p>
        </w:tc>
        <w:tc>
          <w:tcPr>
            <w:tcW w:w="2000" w:type="dxa"/>
            <w:shd w:val="clear" w:color="auto" w:fill="E2EFDA"/>
          </w:tcPr>
          <w:p w14:paraId="3092A447" w14:textId="77777777" w:rsidR="004B3743" w:rsidRDefault="00000000">
            <w:r>
              <w:t>T5</w:t>
            </w:r>
          </w:p>
        </w:tc>
      </w:tr>
      <w:tr w:rsidR="004B3743" w14:paraId="10DE518A" w14:textId="77777777">
        <w:trPr>
          <w:jc w:val="center"/>
        </w:trPr>
        <w:tc>
          <w:tcPr>
            <w:tcW w:w="560" w:type="dxa"/>
            <w:shd w:val="clear" w:color="auto" w:fill="E2EFDA"/>
          </w:tcPr>
          <w:p w14:paraId="31050A70" w14:textId="77777777" w:rsidR="004B3743" w:rsidRDefault="00000000">
            <w:pPr>
              <w:jc w:val="center"/>
            </w:pPr>
            <w:r>
              <w:rPr>
                <w:b/>
              </w:rPr>
              <w:t>B</w:t>
            </w:r>
          </w:p>
        </w:tc>
        <w:tc>
          <w:tcPr>
            <w:tcW w:w="5240" w:type="dxa"/>
            <w:shd w:val="clear" w:color="auto" w:fill="E2EFDA"/>
          </w:tcPr>
          <w:p w14:paraId="296E473A" w14:textId="77777777" w:rsidR="004B3743" w:rsidRDefault="00000000">
            <w:r>
              <w:t>"how does the framework distinguish between tests failing due to genuine bugs... versus failing due to problems with the test itself? It seems MARTA might overfit tests to pass"</w:t>
            </w:r>
          </w:p>
        </w:tc>
        <w:tc>
          <w:tcPr>
            <w:tcW w:w="6600" w:type="dxa"/>
            <w:shd w:val="clear" w:color="auto" w:fill="E2EFDA"/>
          </w:tcPr>
          <w:p w14:paraId="06AF3C10" w14:textId="3984F46E" w:rsidR="004B3743" w:rsidRDefault="00000000">
            <w:r>
              <w:t xml:space="preserve">Atualmente o código NÃO distingue um teste mal gerado de um teste bem feito sobre código com </w:t>
            </w:r>
            <w:proofErr w:type="gramStart"/>
            <w:r>
              <w:t>bugs  o</w:t>
            </w:r>
            <w:proofErr w:type="gramEnd"/>
            <w:r>
              <w:t xml:space="preserve"> self-healing loop faz o teste passar quer o código esteja certo ou errado (problema dos testes de regressão). DECISÃO DA PROFESSORA: (OPÇÃO 1) declarar como limitação na Discussão; ou (OPÇÃO 2) implementar um filtro que NÃO repara falhas de AssertionError sobre o output esperado (potencial bug), reparando só falhas de setup/runtime (ImportError, TypeError de fixture). </w:t>
            </w:r>
            <w:r w:rsidR="00E07CA3">
              <w:t xml:space="preserve">Ver </w:t>
            </w:r>
            <w:proofErr w:type="spellStart"/>
            <w:r w:rsidR="00E07CA3">
              <w:t>como</w:t>
            </w:r>
            <w:proofErr w:type="spellEnd"/>
            <w:r w:rsidR="00E07CA3">
              <w:t xml:space="preserve"> o </w:t>
            </w:r>
            <w:proofErr w:type="spellStart"/>
            <w:r w:rsidR="00E07CA3">
              <w:t>estado</w:t>
            </w:r>
            <w:proofErr w:type="spellEnd"/>
            <w:r w:rsidR="00E07CA3">
              <w:t xml:space="preserve"> de </w:t>
            </w:r>
            <w:proofErr w:type="spellStart"/>
            <w:r w:rsidR="00E07CA3">
              <w:t>arte</w:t>
            </w:r>
            <w:proofErr w:type="spellEnd"/>
            <w:r w:rsidR="00E07CA3">
              <w:t xml:space="preserve"> </w:t>
            </w:r>
            <w:proofErr w:type="spellStart"/>
            <w:r w:rsidR="00E07CA3">
              <w:t>faz</w:t>
            </w:r>
            <w:proofErr w:type="spellEnd"/>
            <w:r w:rsidR="00E07CA3">
              <w:t xml:space="preserve"> </w:t>
            </w:r>
            <w:proofErr w:type="spellStart"/>
            <w:r w:rsidR="00E07CA3">
              <w:t>ou</w:t>
            </w:r>
            <w:proofErr w:type="spellEnd"/>
            <w:r w:rsidR="00E07CA3">
              <w:t xml:space="preserve"> se </w:t>
            </w:r>
            <w:proofErr w:type="spellStart"/>
            <w:r w:rsidR="00E07CA3">
              <w:t>refere</w:t>
            </w:r>
            <w:proofErr w:type="spellEnd"/>
            <w:r w:rsidR="00E07CA3">
              <w:t xml:space="preserve"> </w:t>
            </w:r>
            <w:proofErr w:type="gramStart"/>
            <w:r w:rsidR="00E07CA3">
              <w:t>a</w:t>
            </w:r>
            <w:proofErr w:type="gramEnd"/>
            <w:r w:rsidR="00E07CA3">
              <w:t xml:space="preserve"> </w:t>
            </w:r>
            <w:proofErr w:type="spellStart"/>
            <w:r w:rsidR="00E07CA3">
              <w:t>este</w:t>
            </w:r>
            <w:proofErr w:type="spellEnd"/>
            <w:r w:rsidR="00E07CA3">
              <w:t xml:space="preserve"> </w:t>
            </w:r>
            <w:proofErr w:type="spellStart"/>
            <w:r w:rsidR="00E07CA3">
              <w:t>assunto</w:t>
            </w:r>
            <w:proofErr w:type="spellEnd"/>
            <w:r w:rsidR="00E07CA3">
              <w:t xml:space="preserve">. </w:t>
            </w:r>
          </w:p>
        </w:tc>
        <w:tc>
          <w:tcPr>
            <w:tcW w:w="2000" w:type="dxa"/>
            <w:shd w:val="clear" w:color="auto" w:fill="E2EFDA"/>
          </w:tcPr>
          <w:p w14:paraId="0B9FE9F0" w14:textId="77777777" w:rsidR="004B3743" w:rsidRDefault="00000000">
            <w:r>
              <w:t>T12</w:t>
            </w:r>
          </w:p>
        </w:tc>
      </w:tr>
      <w:tr w:rsidR="004B3743" w14:paraId="1F35160D" w14:textId="77777777">
        <w:trPr>
          <w:jc w:val="center"/>
        </w:trPr>
        <w:tc>
          <w:tcPr>
            <w:tcW w:w="560" w:type="dxa"/>
            <w:shd w:val="clear" w:color="auto" w:fill="E2EFDA"/>
          </w:tcPr>
          <w:p w14:paraId="3BEADB32" w14:textId="77777777" w:rsidR="004B3743" w:rsidRDefault="00000000">
            <w:pPr>
              <w:jc w:val="center"/>
            </w:pPr>
            <w:r>
              <w:rPr>
                <w:b/>
              </w:rPr>
              <w:t>B</w:t>
            </w:r>
          </w:p>
        </w:tc>
        <w:tc>
          <w:tcPr>
            <w:tcW w:w="5240" w:type="dxa"/>
            <w:shd w:val="clear" w:color="auto" w:fill="E2EFDA"/>
          </w:tcPr>
          <w:p w14:paraId="3BE7F29E" w14:textId="77777777" w:rsidR="004B3743" w:rsidRDefault="00000000">
            <w:r>
              <w:t>"how does MARTA ensure that the generated tests are actually doing anything useful... there needs to be some justification for using it [coverage] as a signal"</w:t>
            </w:r>
          </w:p>
        </w:tc>
        <w:tc>
          <w:tcPr>
            <w:tcW w:w="6600" w:type="dxa"/>
            <w:shd w:val="clear" w:color="auto" w:fill="E2EFDA"/>
          </w:tcPr>
          <w:p w14:paraId="4C536EFD" w14:textId="77777777" w:rsidR="004B3743" w:rsidRDefault="00000000">
            <w:r>
              <w:t>Demonstrar correlação estatística entre o aumento de coverage do Outer Loop e ganhos no Mutation Score. Verificar primeiro nos dados atuais se a correlação se sustenta.</w:t>
            </w:r>
          </w:p>
        </w:tc>
        <w:tc>
          <w:tcPr>
            <w:tcW w:w="2000" w:type="dxa"/>
            <w:shd w:val="clear" w:color="auto" w:fill="E2EFDA"/>
          </w:tcPr>
          <w:p w14:paraId="37D5C6B6" w14:textId="77777777" w:rsidR="004B3743" w:rsidRDefault="00000000">
            <w:r>
              <w:t>T19</w:t>
            </w:r>
          </w:p>
        </w:tc>
      </w:tr>
      <w:tr w:rsidR="004B3743" w14:paraId="746406B7" w14:textId="77777777">
        <w:trPr>
          <w:jc w:val="center"/>
        </w:trPr>
        <w:tc>
          <w:tcPr>
            <w:tcW w:w="560" w:type="dxa"/>
            <w:shd w:val="clear" w:color="auto" w:fill="E2EFDA"/>
          </w:tcPr>
          <w:p w14:paraId="529BB3B5" w14:textId="77777777" w:rsidR="004B3743" w:rsidRDefault="00000000">
            <w:pPr>
              <w:jc w:val="center"/>
            </w:pPr>
            <w:r>
              <w:rPr>
                <w:b/>
              </w:rPr>
              <w:t>B</w:t>
            </w:r>
          </w:p>
        </w:tc>
        <w:tc>
          <w:tcPr>
            <w:tcW w:w="5240" w:type="dxa"/>
            <w:shd w:val="clear" w:color="auto" w:fill="E2EFDA"/>
          </w:tcPr>
          <w:p w14:paraId="3A4A0F6E" w14:textId="77777777" w:rsidR="004B3743" w:rsidRDefault="00000000">
            <w:r>
              <w:t>"strong claims that search-based tools like Pynguin are 'completely blind,' yet there is no evidence... see Pynguin"</w:t>
            </w:r>
          </w:p>
        </w:tc>
        <w:tc>
          <w:tcPr>
            <w:tcW w:w="6600" w:type="dxa"/>
            <w:shd w:val="clear" w:color="auto" w:fill="E2EFDA"/>
          </w:tcPr>
          <w:p w14:paraId="463EBF49" w14:textId="77777777" w:rsidR="004B3743" w:rsidRDefault="00000000">
            <w:r>
              <w:t>Remover a afirmação infundada ("completely blind") e adicionar o Pynguin à tabela comparativa de baselines.</w:t>
            </w:r>
          </w:p>
        </w:tc>
        <w:tc>
          <w:tcPr>
            <w:tcW w:w="2000" w:type="dxa"/>
            <w:shd w:val="clear" w:color="auto" w:fill="E2EFDA"/>
          </w:tcPr>
          <w:p w14:paraId="703D2291" w14:textId="77777777" w:rsidR="004B3743" w:rsidRDefault="00000000">
            <w:r>
              <w:t>T1, T11</w:t>
            </w:r>
          </w:p>
        </w:tc>
      </w:tr>
      <w:tr w:rsidR="004B3743" w14:paraId="7F137030" w14:textId="77777777">
        <w:trPr>
          <w:jc w:val="center"/>
        </w:trPr>
        <w:tc>
          <w:tcPr>
            <w:tcW w:w="560" w:type="dxa"/>
            <w:shd w:val="clear" w:color="auto" w:fill="E2EFDA"/>
          </w:tcPr>
          <w:p w14:paraId="3C6285DA" w14:textId="77777777" w:rsidR="004B3743" w:rsidRDefault="00000000">
            <w:pPr>
              <w:jc w:val="center"/>
            </w:pPr>
            <w:r>
              <w:rPr>
                <w:b/>
              </w:rPr>
              <w:t>B</w:t>
            </w:r>
          </w:p>
        </w:tc>
        <w:tc>
          <w:tcPr>
            <w:tcW w:w="5240" w:type="dxa"/>
            <w:shd w:val="clear" w:color="auto" w:fill="E2EFDA"/>
          </w:tcPr>
          <w:p w14:paraId="2AB5E146" w14:textId="77777777" w:rsidR="004B3743" w:rsidRDefault="00000000">
            <w:r>
              <w:t>"claim to measure computational effort in terms of total runtime and average token consumption... neither are reported"</w:t>
            </w:r>
          </w:p>
        </w:tc>
        <w:tc>
          <w:tcPr>
            <w:tcW w:w="6600" w:type="dxa"/>
            <w:shd w:val="clear" w:color="auto" w:fill="E2EFDA"/>
          </w:tcPr>
          <w:p w14:paraId="1E90158B" w14:textId="4EAC29E3" w:rsidR="004B3743" w:rsidRDefault="00000000">
            <w:proofErr w:type="spellStart"/>
            <w:r>
              <w:t>Fornecer</w:t>
            </w:r>
            <w:proofErr w:type="spellEnd"/>
            <w:r>
              <w:t xml:space="preserve"> as </w:t>
            </w:r>
            <w:proofErr w:type="spellStart"/>
            <w:r>
              <w:t>tabelas</w:t>
            </w:r>
            <w:proofErr w:type="spellEnd"/>
            <w:r>
              <w:t xml:space="preserve"> </w:t>
            </w:r>
            <w:proofErr w:type="spellStart"/>
            <w:r>
              <w:t>exatas</w:t>
            </w:r>
            <w:proofErr w:type="spellEnd"/>
            <w:r>
              <w:t xml:space="preserve"> de Consumo de Tokens e Tempos de Execução.</w:t>
            </w:r>
          </w:p>
        </w:tc>
        <w:tc>
          <w:tcPr>
            <w:tcW w:w="2000" w:type="dxa"/>
            <w:shd w:val="clear" w:color="auto" w:fill="E2EFDA"/>
          </w:tcPr>
          <w:p w14:paraId="18974A8B" w14:textId="77777777" w:rsidR="004B3743" w:rsidRDefault="00000000">
            <w:r>
              <w:t>T4</w:t>
            </w:r>
          </w:p>
        </w:tc>
      </w:tr>
      <w:tr w:rsidR="004B3743" w14:paraId="00D9EDF7" w14:textId="77777777">
        <w:trPr>
          <w:jc w:val="center"/>
        </w:trPr>
        <w:tc>
          <w:tcPr>
            <w:tcW w:w="560" w:type="dxa"/>
            <w:shd w:val="clear" w:color="auto" w:fill="E2EFDA"/>
          </w:tcPr>
          <w:p w14:paraId="27C3DC66" w14:textId="77777777" w:rsidR="004B3743" w:rsidRDefault="00000000">
            <w:pPr>
              <w:jc w:val="center"/>
            </w:pPr>
            <w:r>
              <w:rPr>
                <w:b/>
              </w:rPr>
              <w:t>B</w:t>
            </w:r>
          </w:p>
        </w:tc>
        <w:tc>
          <w:tcPr>
            <w:tcW w:w="5240" w:type="dxa"/>
            <w:shd w:val="clear" w:color="auto" w:fill="E2EFDA"/>
          </w:tcPr>
          <w:p w14:paraId="1FEAEB61" w14:textId="77777777" w:rsidR="004B3743" w:rsidRDefault="00000000">
            <w:r>
              <w:t xml:space="preserve">"phrases like 'cognitive overload' and 'fatigue'... 'staggering' and 'unlocked the architecture's full potential' make the paper read </w:t>
            </w:r>
            <w:r>
              <w:lastRenderedPageBreak/>
              <w:t>more like advocacy"</w:t>
            </w:r>
          </w:p>
        </w:tc>
        <w:tc>
          <w:tcPr>
            <w:tcW w:w="6600" w:type="dxa"/>
            <w:shd w:val="clear" w:color="auto" w:fill="E2EFDA"/>
          </w:tcPr>
          <w:p w14:paraId="1254B62B" w14:textId="77777777" w:rsidR="004B3743" w:rsidRDefault="00000000">
            <w:r>
              <w:lastRenderedPageBreak/>
              <w:t>Revisão de copywriting científico: remover antropomorfismos e adjetivos hiperbólicos, substituindo-os por linguagem técnica neutra.</w:t>
            </w:r>
          </w:p>
        </w:tc>
        <w:tc>
          <w:tcPr>
            <w:tcW w:w="2000" w:type="dxa"/>
            <w:shd w:val="clear" w:color="auto" w:fill="E2EFDA"/>
          </w:tcPr>
          <w:p w14:paraId="56DD3F80" w14:textId="77777777" w:rsidR="004B3743" w:rsidRDefault="00000000">
            <w:r>
              <w:t>T11</w:t>
            </w:r>
          </w:p>
        </w:tc>
      </w:tr>
      <w:tr w:rsidR="004B3743" w14:paraId="0A21278C" w14:textId="77777777">
        <w:trPr>
          <w:jc w:val="center"/>
        </w:trPr>
        <w:tc>
          <w:tcPr>
            <w:tcW w:w="560" w:type="dxa"/>
            <w:shd w:val="clear" w:color="auto" w:fill="FCE4D6"/>
          </w:tcPr>
          <w:p w14:paraId="438AD5C0" w14:textId="77777777" w:rsidR="004B3743" w:rsidRDefault="00000000">
            <w:pPr>
              <w:jc w:val="center"/>
            </w:pPr>
            <w:r>
              <w:rPr>
                <w:b/>
              </w:rPr>
              <w:t>C</w:t>
            </w:r>
          </w:p>
        </w:tc>
        <w:tc>
          <w:tcPr>
            <w:tcW w:w="5240" w:type="dxa"/>
            <w:shd w:val="clear" w:color="auto" w:fill="FCE4D6"/>
          </w:tcPr>
          <w:p w14:paraId="4037095B" w14:textId="77777777" w:rsidR="004B3743" w:rsidRDefault="00000000">
            <w:r>
              <w:t>"comparison is limited to a single tool (TEST4PY) that also serves as the source of MARTA's Phase 1... more accurately an ablation than a competitive evaluation"</w:t>
            </w:r>
          </w:p>
        </w:tc>
        <w:tc>
          <w:tcPr>
            <w:tcW w:w="6600" w:type="dxa"/>
            <w:shd w:val="clear" w:color="auto" w:fill="FCE4D6"/>
          </w:tcPr>
          <w:p w14:paraId="1A6ECEDD" w14:textId="6868563C" w:rsidR="004B3743" w:rsidRDefault="00000000">
            <w:proofErr w:type="spellStart"/>
            <w:r>
              <w:t>Comparar</w:t>
            </w:r>
            <w:proofErr w:type="spellEnd"/>
            <w:r>
              <w:t xml:space="preserve"> contra frameworks </w:t>
            </w:r>
            <w:proofErr w:type="spellStart"/>
            <w:r>
              <w:t>totalmente</w:t>
            </w:r>
            <w:proofErr w:type="spellEnd"/>
            <w:r>
              <w:t xml:space="preserve"> independentes (CoverUp, ChatTester). Sem baselines independentes, toda a avaliação é questionável.</w:t>
            </w:r>
          </w:p>
        </w:tc>
        <w:tc>
          <w:tcPr>
            <w:tcW w:w="2000" w:type="dxa"/>
            <w:shd w:val="clear" w:color="auto" w:fill="FCE4D6"/>
          </w:tcPr>
          <w:p w14:paraId="2802AFDB" w14:textId="77777777" w:rsidR="004B3743" w:rsidRDefault="00000000">
            <w:r>
              <w:t>T1</w:t>
            </w:r>
          </w:p>
        </w:tc>
      </w:tr>
      <w:tr w:rsidR="004B3743" w14:paraId="3576CAD7" w14:textId="77777777">
        <w:trPr>
          <w:jc w:val="center"/>
        </w:trPr>
        <w:tc>
          <w:tcPr>
            <w:tcW w:w="560" w:type="dxa"/>
            <w:shd w:val="clear" w:color="auto" w:fill="FCE4D6"/>
          </w:tcPr>
          <w:p w14:paraId="34F6E82C" w14:textId="77777777" w:rsidR="004B3743" w:rsidRDefault="00000000">
            <w:pPr>
              <w:jc w:val="center"/>
            </w:pPr>
            <w:r>
              <w:rPr>
                <w:b/>
              </w:rPr>
              <w:t>C</w:t>
            </w:r>
          </w:p>
        </w:tc>
        <w:tc>
          <w:tcPr>
            <w:tcW w:w="5240" w:type="dxa"/>
            <w:shd w:val="clear" w:color="auto" w:fill="FCE4D6"/>
          </w:tcPr>
          <w:p w14:paraId="7F35B04E" w14:textId="77777777" w:rsidR="004B3743" w:rsidRDefault="00000000">
            <w:r>
              <w:t>"all experiments use DeepSeek-Coder-V2 16B, a relatively weak model... run the monolithic baseline with a frontier model (e.g., GPT-5 or Claude 3.6)"</w:t>
            </w:r>
          </w:p>
        </w:tc>
        <w:tc>
          <w:tcPr>
            <w:tcW w:w="6600" w:type="dxa"/>
            <w:shd w:val="clear" w:color="auto" w:fill="FCE4D6"/>
          </w:tcPr>
          <w:p w14:paraId="49B995C0" w14:textId="05C12560" w:rsidR="004B3743" w:rsidRDefault="00000000">
            <w:proofErr w:type="spellStart"/>
            <w:r>
              <w:t>Executar</w:t>
            </w:r>
            <w:proofErr w:type="spellEnd"/>
            <w:r>
              <w:t xml:space="preserve"> baseline e MARTA num LLM de fronteira para provar que a melhoria vem da arquitetura e não de compensar um LLM fraco. Dependência: acesso a OpenRouter/cloud.</w:t>
            </w:r>
          </w:p>
        </w:tc>
        <w:tc>
          <w:tcPr>
            <w:tcW w:w="2000" w:type="dxa"/>
            <w:shd w:val="clear" w:color="auto" w:fill="FCE4D6"/>
          </w:tcPr>
          <w:p w14:paraId="6FB2B280" w14:textId="77777777" w:rsidR="004B3743" w:rsidRDefault="00000000">
            <w:r>
              <w:t>T2</w:t>
            </w:r>
          </w:p>
        </w:tc>
      </w:tr>
      <w:tr w:rsidR="004B3743" w14:paraId="4FF869F4" w14:textId="77777777" w:rsidTr="00E07CA3">
        <w:trPr>
          <w:trHeight w:val="955"/>
          <w:jc w:val="center"/>
        </w:trPr>
        <w:tc>
          <w:tcPr>
            <w:tcW w:w="560" w:type="dxa"/>
            <w:shd w:val="clear" w:color="auto" w:fill="FCE4D6"/>
          </w:tcPr>
          <w:p w14:paraId="29507AFD" w14:textId="77777777" w:rsidR="004B3743" w:rsidRDefault="00000000">
            <w:pPr>
              <w:jc w:val="center"/>
            </w:pPr>
            <w:r>
              <w:rPr>
                <w:b/>
              </w:rPr>
              <w:t>C</w:t>
            </w:r>
          </w:p>
        </w:tc>
        <w:tc>
          <w:tcPr>
            <w:tcW w:w="5240" w:type="dxa"/>
            <w:shd w:val="clear" w:color="auto" w:fill="FCE4D6"/>
          </w:tcPr>
          <w:p w14:paraId="0F8B106F" w14:textId="77777777" w:rsidR="004B3743" w:rsidRDefault="00000000">
            <w:r>
              <w:t>"Assertion Deletion Quantification... made without any supporting data. The paper does not report how many baseline tests underwent assertion deletion"</w:t>
            </w:r>
          </w:p>
        </w:tc>
        <w:tc>
          <w:tcPr>
            <w:tcW w:w="6600" w:type="dxa"/>
            <w:shd w:val="clear" w:color="auto" w:fill="FCE4D6"/>
          </w:tcPr>
          <w:p w14:paraId="6502219A" w14:textId="77777777" w:rsidR="004B3743" w:rsidRDefault="00000000">
            <w:r>
              <w:t>O revisor considera a afirmação credível; falta a prova numérica no artigo. Extrair dos logs e reportar: nº/% de testes da baseline com asserts apagados, fração da coverage atribuível a esses "testes ocos", e se o gap de mutation score é proporcional à taxa de deleção. Tom factual, sem acusação.</w:t>
            </w:r>
          </w:p>
        </w:tc>
        <w:tc>
          <w:tcPr>
            <w:tcW w:w="2000" w:type="dxa"/>
            <w:shd w:val="clear" w:color="auto" w:fill="FCE4D6"/>
          </w:tcPr>
          <w:p w14:paraId="1DD00264" w14:textId="77777777" w:rsidR="004B3743" w:rsidRDefault="00000000">
            <w:r>
              <w:t>T20</w:t>
            </w:r>
          </w:p>
        </w:tc>
      </w:tr>
      <w:tr w:rsidR="004B3743" w14:paraId="1CD9B688" w14:textId="77777777">
        <w:trPr>
          <w:jc w:val="center"/>
        </w:trPr>
        <w:tc>
          <w:tcPr>
            <w:tcW w:w="560" w:type="dxa"/>
            <w:shd w:val="clear" w:color="auto" w:fill="FCE4D6"/>
          </w:tcPr>
          <w:p w14:paraId="08059541" w14:textId="77777777" w:rsidR="004B3743" w:rsidRDefault="00000000">
            <w:pPr>
              <w:jc w:val="center"/>
            </w:pPr>
            <w:r>
              <w:rPr>
                <w:b/>
              </w:rPr>
              <w:t>C</w:t>
            </w:r>
          </w:p>
        </w:tc>
        <w:tc>
          <w:tcPr>
            <w:tcW w:w="5240" w:type="dxa"/>
            <w:shd w:val="clear" w:color="auto" w:fill="FCE4D6"/>
          </w:tcPr>
          <w:p w14:paraId="593B8965" w14:textId="77777777" w:rsidR="004B3743" w:rsidRDefault="00000000">
            <w:r>
              <w:t>"Why not use a more popular testing benchmark like SWT-bench?"</w:t>
            </w:r>
          </w:p>
        </w:tc>
        <w:tc>
          <w:tcPr>
            <w:tcW w:w="6600" w:type="dxa"/>
            <w:shd w:val="clear" w:color="auto" w:fill="FCE4D6"/>
          </w:tcPr>
          <w:p w14:paraId="5C12DD07" w14:textId="2D6F776D" w:rsidR="004B3743" w:rsidRDefault="00E07CA3">
            <w:proofErr w:type="spellStart"/>
            <w:r>
              <w:t>Utilizar</w:t>
            </w:r>
            <w:proofErr w:type="spellEnd"/>
            <w:r>
              <w:t xml:space="preserve"> dataset do </w:t>
            </w:r>
            <w:proofErr w:type="spellStart"/>
            <w:r>
              <w:t>estado</w:t>
            </w:r>
            <w:proofErr w:type="spellEnd"/>
            <w:r>
              <w:t xml:space="preserve"> de arte</w:t>
            </w:r>
          </w:p>
        </w:tc>
        <w:tc>
          <w:tcPr>
            <w:tcW w:w="2000" w:type="dxa"/>
            <w:shd w:val="clear" w:color="auto" w:fill="FCE4D6"/>
          </w:tcPr>
          <w:p w14:paraId="5AB6409D" w14:textId="77777777" w:rsidR="004B3743" w:rsidRDefault="00000000">
            <w:r>
              <w:t>T18</w:t>
            </w:r>
          </w:p>
        </w:tc>
      </w:tr>
    </w:tbl>
    <w:p w14:paraId="673C3DAB" w14:textId="77777777" w:rsidR="004B3743" w:rsidRDefault="004B3743"/>
    <w:p w14:paraId="0D16C727" w14:textId="77777777" w:rsidR="004B3743" w:rsidRDefault="00000000">
      <w:pPr>
        <w:pStyle w:val="Ttulo1"/>
      </w:pPr>
      <w:r>
        <w:rPr>
          <w:color w:val="000000"/>
        </w:rPr>
        <w:t>Tarefas Consolidadas e Estimativas de Esforço</w:t>
      </w:r>
    </w:p>
    <w:p w14:paraId="3DE2EA93" w14:textId="34105A92" w:rsidR="004B3743" w:rsidRDefault="00000000">
      <w:proofErr w:type="spellStart"/>
      <w:r>
        <w:rPr>
          <w:i/>
        </w:rPr>
        <w:t>Esforço</w:t>
      </w:r>
      <w:proofErr w:type="spellEnd"/>
      <w:r>
        <w:rPr>
          <w:i/>
        </w:rPr>
        <w:t xml:space="preserve"> </w:t>
      </w:r>
      <w:proofErr w:type="spellStart"/>
      <w:r>
        <w:rPr>
          <w:i/>
        </w:rPr>
        <w:t>humano</w:t>
      </w:r>
      <w:proofErr w:type="spellEnd"/>
      <w:r>
        <w:rPr>
          <w:i/>
        </w:rPr>
        <w:t xml:space="preserve"> </w:t>
      </w:r>
      <w:proofErr w:type="spellStart"/>
      <w:r>
        <w:rPr>
          <w:i/>
        </w:rPr>
        <w:t>em</w:t>
      </w:r>
      <w:proofErr w:type="spellEnd"/>
      <w:r>
        <w:rPr>
          <w:i/>
        </w:rPr>
        <w:t xml:space="preserve"> </w:t>
      </w:r>
      <w:proofErr w:type="spellStart"/>
      <w:r>
        <w:rPr>
          <w:i/>
        </w:rPr>
        <w:t>dias</w:t>
      </w:r>
      <w:proofErr w:type="spellEnd"/>
      <w:r>
        <w:rPr>
          <w:i/>
        </w:rPr>
        <w:t xml:space="preserve"> </w:t>
      </w:r>
      <w:proofErr w:type="spellStart"/>
      <w:r>
        <w:rPr>
          <w:i/>
        </w:rPr>
        <w:t>úteis</w:t>
      </w:r>
      <w:proofErr w:type="spellEnd"/>
      <w:r>
        <w:rPr>
          <w:i/>
        </w:rPr>
        <w:t>. Várias tarefas resolvem mais do que um comentário (ver coluna "Comentários").</w:t>
      </w:r>
    </w:p>
    <w:tbl>
      <w:tblPr>
        <w:tblStyle w:val="TabelacomGrelha"/>
        <w:tblW w:w="0" w:type="auto"/>
        <w:jc w:val="center"/>
        <w:tblLayout w:type="fixed"/>
        <w:tblLook w:val="04A0" w:firstRow="1" w:lastRow="0" w:firstColumn="1" w:lastColumn="0" w:noHBand="0" w:noVBand="1"/>
      </w:tblPr>
      <w:tblGrid>
        <w:gridCol w:w="560"/>
        <w:gridCol w:w="4200"/>
        <w:gridCol w:w="1900"/>
        <w:gridCol w:w="2740"/>
        <w:gridCol w:w="5000"/>
      </w:tblGrid>
      <w:tr w:rsidR="004B3743" w14:paraId="68A8B771" w14:textId="77777777">
        <w:trPr>
          <w:jc w:val="center"/>
        </w:trPr>
        <w:tc>
          <w:tcPr>
            <w:tcW w:w="560" w:type="dxa"/>
            <w:shd w:val="clear" w:color="auto" w:fill="548235"/>
          </w:tcPr>
          <w:p w14:paraId="454DE736" w14:textId="77777777" w:rsidR="004B3743" w:rsidRDefault="00000000">
            <w:r>
              <w:rPr>
                <w:b/>
                <w:color w:val="FFFFFF"/>
              </w:rPr>
              <w:t>Tarefa</w:t>
            </w:r>
          </w:p>
        </w:tc>
        <w:tc>
          <w:tcPr>
            <w:tcW w:w="4200" w:type="dxa"/>
            <w:shd w:val="clear" w:color="auto" w:fill="548235"/>
          </w:tcPr>
          <w:p w14:paraId="58ABEC57" w14:textId="77777777" w:rsidR="004B3743" w:rsidRDefault="00000000">
            <w:r>
              <w:rPr>
                <w:b/>
                <w:color w:val="FFFFFF"/>
              </w:rPr>
              <w:t>Descrição</w:t>
            </w:r>
          </w:p>
        </w:tc>
        <w:tc>
          <w:tcPr>
            <w:tcW w:w="1900" w:type="dxa"/>
            <w:shd w:val="clear" w:color="auto" w:fill="548235"/>
          </w:tcPr>
          <w:p w14:paraId="5696AAC2" w14:textId="77777777" w:rsidR="004B3743" w:rsidRDefault="00000000">
            <w:r>
              <w:rPr>
                <w:b/>
                <w:color w:val="FFFFFF"/>
              </w:rPr>
              <w:t>Comentários</w:t>
            </w:r>
          </w:p>
        </w:tc>
        <w:tc>
          <w:tcPr>
            <w:tcW w:w="2740" w:type="dxa"/>
            <w:shd w:val="clear" w:color="auto" w:fill="548235"/>
          </w:tcPr>
          <w:p w14:paraId="6D21B68E" w14:textId="77777777" w:rsidR="004B3743" w:rsidRDefault="00000000">
            <w:r>
              <w:rPr>
                <w:b/>
                <w:color w:val="FFFFFF"/>
              </w:rPr>
              <w:t>Esforço estimado</w:t>
            </w:r>
          </w:p>
        </w:tc>
        <w:tc>
          <w:tcPr>
            <w:tcW w:w="5000" w:type="dxa"/>
            <w:shd w:val="clear" w:color="auto" w:fill="548235"/>
          </w:tcPr>
          <w:p w14:paraId="41655CDF" w14:textId="77777777" w:rsidR="004B3743" w:rsidRDefault="00000000">
            <w:r>
              <w:rPr>
                <w:b/>
                <w:color w:val="FFFFFF"/>
              </w:rPr>
              <w:t>Dependências / Notas</w:t>
            </w:r>
          </w:p>
        </w:tc>
      </w:tr>
      <w:tr w:rsidR="004B3743" w14:paraId="5C617B20" w14:textId="77777777">
        <w:trPr>
          <w:jc w:val="center"/>
        </w:trPr>
        <w:tc>
          <w:tcPr>
            <w:tcW w:w="560" w:type="dxa"/>
            <w:shd w:val="clear" w:color="auto" w:fill="F2F2F2"/>
          </w:tcPr>
          <w:p w14:paraId="2B92617D" w14:textId="77777777" w:rsidR="004B3743" w:rsidRDefault="00000000">
            <w:pPr>
              <w:jc w:val="center"/>
            </w:pPr>
            <w:r>
              <w:rPr>
                <w:b/>
              </w:rPr>
              <w:t>T1</w:t>
            </w:r>
          </w:p>
        </w:tc>
        <w:tc>
          <w:tcPr>
            <w:tcW w:w="4200" w:type="dxa"/>
            <w:shd w:val="clear" w:color="auto" w:fill="F2F2F2"/>
          </w:tcPr>
          <w:p w14:paraId="29B2C06B" w14:textId="77777777" w:rsidR="004B3743" w:rsidRDefault="00000000">
            <w:r>
              <w:t>Baselines independentes (Pynguin, CoverUp, ChatTester)</w:t>
            </w:r>
          </w:p>
        </w:tc>
        <w:tc>
          <w:tcPr>
            <w:tcW w:w="1900" w:type="dxa"/>
            <w:shd w:val="clear" w:color="auto" w:fill="F2F2F2"/>
          </w:tcPr>
          <w:p w14:paraId="498C91B3" w14:textId="77777777" w:rsidR="004B3743" w:rsidRDefault="00000000">
            <w:r>
              <w:t>A8, A9, C1, B7, A5</w:t>
            </w:r>
          </w:p>
        </w:tc>
        <w:tc>
          <w:tcPr>
            <w:tcW w:w="2740" w:type="dxa"/>
            <w:shd w:val="clear" w:color="auto" w:fill="F2F2F2"/>
          </w:tcPr>
          <w:p w14:paraId="30BE6F26" w14:textId="1E1893BA" w:rsidR="004B3743" w:rsidRDefault="000D0916">
            <w:proofErr w:type="spellStart"/>
            <w:r>
              <w:t>Dificil</w:t>
            </w:r>
            <w:proofErr w:type="spellEnd"/>
            <w:r>
              <w:t xml:space="preserve"> </w:t>
            </w:r>
            <w:proofErr w:type="spellStart"/>
            <w:r>
              <w:t>estimar</w:t>
            </w:r>
            <w:proofErr w:type="spellEnd"/>
          </w:p>
        </w:tc>
        <w:tc>
          <w:tcPr>
            <w:tcW w:w="5000" w:type="dxa"/>
            <w:shd w:val="clear" w:color="auto" w:fill="F2F2F2"/>
          </w:tcPr>
          <w:p w14:paraId="14BAC698" w14:textId="77777777" w:rsidR="004B3743" w:rsidRDefault="00000000">
            <w:r>
              <w:t>Instalar/configurar/correr 3 ferramentas nos 10 projetos. Depende de compute. Ponto mais crítico do paper.</w:t>
            </w:r>
          </w:p>
        </w:tc>
      </w:tr>
      <w:tr w:rsidR="004B3743" w14:paraId="58D187A0" w14:textId="77777777">
        <w:trPr>
          <w:jc w:val="center"/>
        </w:trPr>
        <w:tc>
          <w:tcPr>
            <w:tcW w:w="560" w:type="dxa"/>
            <w:shd w:val="clear" w:color="auto" w:fill="F2F2F2"/>
          </w:tcPr>
          <w:p w14:paraId="22BD6686" w14:textId="77777777" w:rsidR="004B3743" w:rsidRDefault="00000000">
            <w:pPr>
              <w:jc w:val="center"/>
            </w:pPr>
            <w:r>
              <w:rPr>
                <w:b/>
              </w:rPr>
              <w:t>T2</w:t>
            </w:r>
          </w:p>
        </w:tc>
        <w:tc>
          <w:tcPr>
            <w:tcW w:w="4200" w:type="dxa"/>
            <w:shd w:val="clear" w:color="auto" w:fill="F2F2F2"/>
          </w:tcPr>
          <w:p w14:paraId="5712EBBC" w14:textId="77777777" w:rsidR="004B3743" w:rsidRDefault="00000000">
            <w:r>
              <w:t>Modelo de fronteira / multi-LLM (baseline + MARTA)</w:t>
            </w:r>
          </w:p>
        </w:tc>
        <w:tc>
          <w:tcPr>
            <w:tcW w:w="1900" w:type="dxa"/>
            <w:shd w:val="clear" w:color="auto" w:fill="F2F2F2"/>
          </w:tcPr>
          <w:p w14:paraId="0BEA68F6" w14:textId="77777777" w:rsidR="004B3743" w:rsidRDefault="00000000">
            <w:r>
              <w:t>A16, C2, B1</w:t>
            </w:r>
          </w:p>
        </w:tc>
        <w:tc>
          <w:tcPr>
            <w:tcW w:w="2740" w:type="dxa"/>
            <w:shd w:val="clear" w:color="auto" w:fill="F2F2F2"/>
          </w:tcPr>
          <w:p w14:paraId="3AC95ACB" w14:textId="77777777" w:rsidR="004B3743" w:rsidRDefault="00000000">
            <w:r>
              <w:t>2–4 dias</w:t>
            </w:r>
          </w:p>
        </w:tc>
        <w:tc>
          <w:tcPr>
            <w:tcW w:w="5000" w:type="dxa"/>
            <w:shd w:val="clear" w:color="auto" w:fill="F2F2F2"/>
          </w:tcPr>
          <w:p w14:paraId="59ACE4C7" w14:textId="064B70FE" w:rsidR="004B3743" w:rsidRDefault="00000000">
            <w:r>
              <w:t xml:space="preserve">Depende de acesso/custo OpenRouter ou cloud. </w:t>
            </w:r>
            <w:proofErr w:type="spellStart"/>
            <w:r>
              <w:t>Decisivo</w:t>
            </w:r>
            <w:proofErr w:type="spellEnd"/>
            <w:r>
              <w:t xml:space="preserve"> para </w:t>
            </w:r>
            <w:proofErr w:type="spellStart"/>
            <w:r>
              <w:t>provar</w:t>
            </w:r>
            <w:proofErr w:type="spellEnd"/>
            <w:r>
              <w:t xml:space="preserve"> a </w:t>
            </w:r>
            <w:proofErr w:type="spellStart"/>
            <w:r>
              <w:t>tese</w:t>
            </w:r>
            <w:proofErr w:type="spellEnd"/>
            <w:r>
              <w:t xml:space="preserve"> </w:t>
            </w:r>
            <w:proofErr w:type="spellStart"/>
            <w:r>
              <w:t>arquitetural</w:t>
            </w:r>
            <w:proofErr w:type="spellEnd"/>
            <w:r>
              <w:t>.</w:t>
            </w:r>
            <w:r w:rsidR="000D0916">
              <w:t xml:space="preserve"> </w:t>
            </w:r>
            <w:proofErr w:type="spellStart"/>
            <w:r w:rsidR="000D0916">
              <w:t>Não</w:t>
            </w:r>
            <w:proofErr w:type="spellEnd"/>
            <w:r w:rsidR="000D0916">
              <w:t xml:space="preserve"> sei se </w:t>
            </w:r>
            <w:proofErr w:type="spellStart"/>
            <w:r w:rsidR="000D0916">
              <w:t>fazendo</w:t>
            </w:r>
            <w:proofErr w:type="spellEnd"/>
            <w:r w:rsidR="000D0916">
              <w:t xml:space="preserve"> </w:t>
            </w:r>
            <w:proofErr w:type="spellStart"/>
            <w:r w:rsidR="000D0916">
              <w:t>tudo</w:t>
            </w:r>
            <w:proofErr w:type="spellEnd"/>
            <w:r w:rsidR="000D0916">
              <w:t xml:space="preserve"> o resto </w:t>
            </w:r>
            <w:proofErr w:type="spellStart"/>
            <w:r w:rsidR="000D0916">
              <w:t>continuaria</w:t>
            </w:r>
            <w:proofErr w:type="spellEnd"/>
            <w:r w:rsidR="000D0916">
              <w:t xml:space="preserve"> a </w:t>
            </w:r>
            <w:proofErr w:type="spellStart"/>
            <w:r w:rsidR="000D0916">
              <w:t>fazer</w:t>
            </w:r>
            <w:proofErr w:type="spellEnd"/>
            <w:r w:rsidR="000D0916">
              <w:t xml:space="preserve"> </w:t>
            </w:r>
            <w:proofErr w:type="spellStart"/>
            <w:r w:rsidR="000D0916">
              <w:t>sentido</w:t>
            </w:r>
            <w:proofErr w:type="spellEnd"/>
            <w:r w:rsidR="000D0916">
              <w:t xml:space="preserve"> </w:t>
            </w:r>
            <w:proofErr w:type="spellStart"/>
            <w:r w:rsidR="000D0916">
              <w:t>esta</w:t>
            </w:r>
            <w:proofErr w:type="spellEnd"/>
            <w:r w:rsidR="000D0916">
              <w:t xml:space="preserve"> </w:t>
            </w:r>
            <w:proofErr w:type="spellStart"/>
            <w:r w:rsidR="000D0916">
              <w:t>comparação</w:t>
            </w:r>
            <w:proofErr w:type="spellEnd"/>
            <w:r w:rsidR="000D0916">
              <w:t xml:space="preserve"> </w:t>
            </w:r>
            <w:proofErr w:type="spellStart"/>
            <w:r w:rsidR="000D0916">
              <w:t>apenas</w:t>
            </w:r>
            <w:proofErr w:type="spellEnd"/>
            <w:r w:rsidR="000D0916">
              <w:t xml:space="preserve"> entre </w:t>
            </w:r>
            <w:proofErr w:type="spellStart"/>
            <w:r w:rsidR="000D0916">
              <w:t>estas</w:t>
            </w:r>
            <w:proofErr w:type="spellEnd"/>
            <w:r w:rsidR="000D0916">
              <w:t xml:space="preserve"> duas</w:t>
            </w:r>
          </w:p>
        </w:tc>
      </w:tr>
      <w:tr w:rsidR="004B3743" w14:paraId="51758B37" w14:textId="77777777">
        <w:trPr>
          <w:jc w:val="center"/>
        </w:trPr>
        <w:tc>
          <w:tcPr>
            <w:tcW w:w="560" w:type="dxa"/>
            <w:shd w:val="clear" w:color="auto" w:fill="F2F2F2"/>
          </w:tcPr>
          <w:p w14:paraId="794CDD16" w14:textId="77777777" w:rsidR="004B3743" w:rsidRDefault="00000000">
            <w:pPr>
              <w:jc w:val="center"/>
            </w:pPr>
            <w:r>
              <w:rPr>
                <w:b/>
              </w:rPr>
              <w:t>T3</w:t>
            </w:r>
          </w:p>
        </w:tc>
        <w:tc>
          <w:tcPr>
            <w:tcW w:w="4200" w:type="dxa"/>
            <w:shd w:val="clear" w:color="auto" w:fill="F2F2F2"/>
          </w:tcPr>
          <w:p w14:paraId="14CA9EA3" w14:textId="77777777" w:rsidR="004B3743" w:rsidRDefault="00000000">
            <w:r>
              <w:t>Repetição de runs (3–5×) + análise estatística (Wilcoxon)</w:t>
            </w:r>
          </w:p>
        </w:tc>
        <w:tc>
          <w:tcPr>
            <w:tcW w:w="1900" w:type="dxa"/>
            <w:shd w:val="clear" w:color="auto" w:fill="F2F2F2"/>
          </w:tcPr>
          <w:p w14:paraId="3C34A09E" w14:textId="77777777" w:rsidR="004B3743" w:rsidRDefault="00000000">
            <w:r>
              <w:t>A10</w:t>
            </w:r>
          </w:p>
        </w:tc>
        <w:tc>
          <w:tcPr>
            <w:tcW w:w="2740" w:type="dxa"/>
            <w:shd w:val="clear" w:color="auto" w:fill="F2F2F2"/>
          </w:tcPr>
          <w:p w14:paraId="4A02993A" w14:textId="334BA11B" w:rsidR="004B3743" w:rsidRDefault="000D0916">
            <w:proofErr w:type="spellStart"/>
            <w:r>
              <w:t>Dificil</w:t>
            </w:r>
            <w:proofErr w:type="spellEnd"/>
            <w:r>
              <w:t xml:space="preserve"> </w:t>
            </w:r>
            <w:proofErr w:type="spellStart"/>
            <w:r>
              <w:t>estimar</w:t>
            </w:r>
            <w:proofErr w:type="spellEnd"/>
          </w:p>
        </w:tc>
        <w:tc>
          <w:tcPr>
            <w:tcW w:w="5000" w:type="dxa"/>
            <w:shd w:val="clear" w:color="auto" w:fill="F2F2F2"/>
          </w:tcPr>
          <w:p w14:paraId="60BD1904" w14:textId="77777777" w:rsidR="004B3743" w:rsidRDefault="00000000">
            <w:r>
              <w:t>Maioria é tempo de máquina. Poder estatístico limitado (n=10).</w:t>
            </w:r>
          </w:p>
        </w:tc>
      </w:tr>
      <w:tr w:rsidR="004B3743" w14:paraId="722A8D97" w14:textId="77777777">
        <w:trPr>
          <w:jc w:val="center"/>
        </w:trPr>
        <w:tc>
          <w:tcPr>
            <w:tcW w:w="560" w:type="dxa"/>
            <w:shd w:val="clear" w:color="auto" w:fill="F2F2F2"/>
          </w:tcPr>
          <w:p w14:paraId="256A91E0" w14:textId="77777777" w:rsidR="004B3743" w:rsidRDefault="00000000">
            <w:pPr>
              <w:jc w:val="center"/>
            </w:pPr>
            <w:r>
              <w:rPr>
                <w:b/>
              </w:rPr>
              <w:t>T4</w:t>
            </w:r>
          </w:p>
        </w:tc>
        <w:tc>
          <w:tcPr>
            <w:tcW w:w="4200" w:type="dxa"/>
            <w:shd w:val="clear" w:color="auto" w:fill="F2F2F2"/>
          </w:tcPr>
          <w:p w14:paraId="046B1080" w14:textId="77777777" w:rsidR="004B3743" w:rsidRDefault="00000000">
            <w:r>
              <w:t>Instrumentação de custo (runtime + tokens)</w:t>
            </w:r>
          </w:p>
        </w:tc>
        <w:tc>
          <w:tcPr>
            <w:tcW w:w="1900" w:type="dxa"/>
            <w:shd w:val="clear" w:color="auto" w:fill="F2F2F2"/>
          </w:tcPr>
          <w:p w14:paraId="1A64B4FA" w14:textId="77777777" w:rsidR="004B3743" w:rsidRDefault="00000000">
            <w:r>
              <w:t>A12, B8</w:t>
            </w:r>
          </w:p>
        </w:tc>
        <w:tc>
          <w:tcPr>
            <w:tcW w:w="2740" w:type="dxa"/>
            <w:shd w:val="clear" w:color="auto" w:fill="F2F2F2"/>
          </w:tcPr>
          <w:p w14:paraId="247F9052" w14:textId="77777777" w:rsidR="004B3743" w:rsidRDefault="00000000">
            <w:r>
              <w:t>0,5–1 dia</w:t>
            </w:r>
          </w:p>
        </w:tc>
        <w:tc>
          <w:tcPr>
            <w:tcW w:w="5000" w:type="dxa"/>
            <w:shd w:val="clear" w:color="auto" w:fill="F2F2F2"/>
          </w:tcPr>
          <w:p w14:paraId="4CD067CA" w14:textId="77777777" w:rsidR="004B3743" w:rsidRDefault="00000000">
            <w:r>
              <w:t>Recolhido durante as re-execuções de T1–T3.</w:t>
            </w:r>
          </w:p>
        </w:tc>
      </w:tr>
      <w:tr w:rsidR="004B3743" w14:paraId="48E44258" w14:textId="77777777">
        <w:trPr>
          <w:jc w:val="center"/>
        </w:trPr>
        <w:tc>
          <w:tcPr>
            <w:tcW w:w="560" w:type="dxa"/>
            <w:shd w:val="clear" w:color="auto" w:fill="F2F2F2"/>
          </w:tcPr>
          <w:p w14:paraId="6586D88F" w14:textId="77777777" w:rsidR="004B3743" w:rsidRDefault="00000000">
            <w:pPr>
              <w:jc w:val="center"/>
            </w:pPr>
            <w:r>
              <w:rPr>
                <w:b/>
              </w:rPr>
              <w:t>T5</w:t>
            </w:r>
          </w:p>
        </w:tc>
        <w:tc>
          <w:tcPr>
            <w:tcW w:w="4200" w:type="dxa"/>
            <w:shd w:val="clear" w:color="auto" w:fill="F2F2F2"/>
          </w:tcPr>
          <w:p w14:paraId="012EC5C9" w14:textId="376BB6AA" w:rsidR="004B3743" w:rsidRDefault="00000000">
            <w:r>
              <w:t xml:space="preserve">Ablation </w:t>
            </w:r>
            <w:proofErr w:type="spellStart"/>
            <w:r>
              <w:t>expandido</w:t>
            </w:r>
            <w:proofErr w:type="spellEnd"/>
            <w:r>
              <w:t xml:space="preserve"> (RAG on/off, </w:t>
            </w:r>
            <w:proofErr w:type="spellStart"/>
            <w:r>
              <w:t>desacoplado</w:t>
            </w:r>
            <w:proofErr w:type="spellEnd"/>
            <w:r>
              <w:t xml:space="preserve"> vs </w:t>
            </w:r>
            <w:proofErr w:type="spellStart"/>
            <w:r>
              <w:t>monolítico</w:t>
            </w:r>
            <w:proofErr w:type="spellEnd"/>
            <w:r w:rsidR="00F11B1E">
              <w:t xml:space="preserve">, </w:t>
            </w:r>
            <w:proofErr w:type="spellStart"/>
            <w:r w:rsidR="00F11B1E">
              <w:t>etc</w:t>
            </w:r>
            <w:proofErr w:type="spellEnd"/>
            <w:r>
              <w:t>)</w:t>
            </w:r>
          </w:p>
        </w:tc>
        <w:tc>
          <w:tcPr>
            <w:tcW w:w="1900" w:type="dxa"/>
            <w:shd w:val="clear" w:color="auto" w:fill="F2F2F2"/>
          </w:tcPr>
          <w:p w14:paraId="7A666FB5" w14:textId="77777777" w:rsidR="004B3743" w:rsidRDefault="00000000">
            <w:r>
              <w:t>A6, A7, A21, B4</w:t>
            </w:r>
          </w:p>
        </w:tc>
        <w:tc>
          <w:tcPr>
            <w:tcW w:w="2740" w:type="dxa"/>
            <w:shd w:val="clear" w:color="auto" w:fill="F2F2F2"/>
          </w:tcPr>
          <w:p w14:paraId="46D85BBB" w14:textId="6EDEC11E" w:rsidR="004B3743" w:rsidRDefault="000D0916">
            <w:proofErr w:type="spellStart"/>
            <w:r>
              <w:t>Dificil</w:t>
            </w:r>
            <w:proofErr w:type="spellEnd"/>
            <w:r>
              <w:t xml:space="preserve"> </w:t>
            </w:r>
            <w:proofErr w:type="spellStart"/>
            <w:r>
              <w:t>estimar</w:t>
            </w:r>
            <w:proofErr w:type="spellEnd"/>
          </w:p>
        </w:tc>
        <w:tc>
          <w:tcPr>
            <w:tcW w:w="5000" w:type="dxa"/>
            <w:shd w:val="clear" w:color="auto" w:fill="F2F2F2"/>
          </w:tcPr>
          <w:p w14:paraId="7543E63A" w14:textId="77777777" w:rsidR="004B3743" w:rsidRDefault="00000000">
            <w:r>
              <w:t>É a prova empírica da Novelty. Inclui re-execução de variantes.</w:t>
            </w:r>
          </w:p>
        </w:tc>
      </w:tr>
      <w:tr w:rsidR="004B3743" w14:paraId="1B36DC6B" w14:textId="77777777">
        <w:trPr>
          <w:jc w:val="center"/>
        </w:trPr>
        <w:tc>
          <w:tcPr>
            <w:tcW w:w="560" w:type="dxa"/>
            <w:shd w:val="clear" w:color="auto" w:fill="F2F2F2"/>
          </w:tcPr>
          <w:p w14:paraId="77D20CCC" w14:textId="77777777" w:rsidR="004B3743" w:rsidRDefault="00000000">
            <w:pPr>
              <w:jc w:val="center"/>
            </w:pPr>
            <w:r>
              <w:rPr>
                <w:b/>
              </w:rPr>
              <w:t>T6</w:t>
            </w:r>
          </w:p>
        </w:tc>
        <w:tc>
          <w:tcPr>
            <w:tcW w:w="4200" w:type="dxa"/>
            <w:shd w:val="clear" w:color="auto" w:fill="F2F2F2"/>
          </w:tcPr>
          <w:p w14:paraId="5041DE5A" w14:textId="77777777" w:rsidR="004B3743" w:rsidRDefault="00000000">
            <w:r>
              <w:t>Tabela de subjects + secção Experimental Setup</w:t>
            </w:r>
          </w:p>
        </w:tc>
        <w:tc>
          <w:tcPr>
            <w:tcW w:w="1900" w:type="dxa"/>
            <w:shd w:val="clear" w:color="auto" w:fill="F2F2F2"/>
          </w:tcPr>
          <w:p w14:paraId="09FC0049" w14:textId="77777777" w:rsidR="004B3743" w:rsidRDefault="00000000">
            <w:r>
              <w:t>A14</w:t>
            </w:r>
          </w:p>
        </w:tc>
        <w:tc>
          <w:tcPr>
            <w:tcW w:w="2740" w:type="dxa"/>
            <w:shd w:val="clear" w:color="auto" w:fill="F2F2F2"/>
          </w:tcPr>
          <w:p w14:paraId="23A39EFA" w14:textId="77777777" w:rsidR="004B3743" w:rsidRDefault="00000000">
            <w:r>
              <w:t>1–1,5 dias</w:t>
            </w:r>
          </w:p>
        </w:tc>
        <w:tc>
          <w:tcPr>
            <w:tcW w:w="5000" w:type="dxa"/>
            <w:shd w:val="clear" w:color="auto" w:fill="F2F2F2"/>
          </w:tcPr>
          <w:p w14:paraId="5716A7F9" w14:textId="77777777" w:rsidR="004B3743" w:rsidRDefault="00000000">
            <w:r>
              <w:t>LoC, funções, branches, timeouts, budgets, temperaturas.</w:t>
            </w:r>
          </w:p>
        </w:tc>
      </w:tr>
      <w:tr w:rsidR="004B3743" w14:paraId="6EAAEB57" w14:textId="77777777">
        <w:trPr>
          <w:jc w:val="center"/>
        </w:trPr>
        <w:tc>
          <w:tcPr>
            <w:tcW w:w="560" w:type="dxa"/>
            <w:shd w:val="clear" w:color="auto" w:fill="F2F2F2"/>
          </w:tcPr>
          <w:p w14:paraId="22B2A9FF" w14:textId="77777777" w:rsidR="004B3743" w:rsidRDefault="00000000">
            <w:pPr>
              <w:jc w:val="center"/>
            </w:pPr>
            <w:r>
              <w:rPr>
                <w:b/>
              </w:rPr>
              <w:t>T7</w:t>
            </w:r>
          </w:p>
        </w:tc>
        <w:tc>
          <w:tcPr>
            <w:tcW w:w="4200" w:type="dxa"/>
            <w:shd w:val="clear" w:color="auto" w:fill="F2F2F2"/>
          </w:tcPr>
          <w:p w14:paraId="3B306D29" w14:textId="77777777" w:rsidR="004B3743" w:rsidRDefault="00000000">
            <w:r>
              <w:t>Normalização de métricas (Statement + Branch)</w:t>
            </w:r>
          </w:p>
        </w:tc>
        <w:tc>
          <w:tcPr>
            <w:tcW w:w="1900" w:type="dxa"/>
            <w:shd w:val="clear" w:color="auto" w:fill="F2F2F2"/>
          </w:tcPr>
          <w:p w14:paraId="4BD88959" w14:textId="77777777" w:rsidR="004B3743" w:rsidRDefault="00000000">
            <w:r>
              <w:t>A13</w:t>
            </w:r>
          </w:p>
        </w:tc>
        <w:tc>
          <w:tcPr>
            <w:tcW w:w="2740" w:type="dxa"/>
            <w:shd w:val="clear" w:color="auto" w:fill="F2F2F2"/>
          </w:tcPr>
          <w:p w14:paraId="4D19F1CC" w14:textId="77777777" w:rsidR="004B3743" w:rsidRDefault="00000000">
            <w:r>
              <w:t>0,5–1 dia</w:t>
            </w:r>
          </w:p>
        </w:tc>
        <w:tc>
          <w:tcPr>
            <w:tcW w:w="5000" w:type="dxa"/>
            <w:shd w:val="clear" w:color="auto" w:fill="F2F2F2"/>
          </w:tcPr>
          <w:p w14:paraId="775E1079" w14:textId="77777777" w:rsidR="004B3743" w:rsidRDefault="00000000">
            <w:r>
              <w:t>Consistência em todas as secções.</w:t>
            </w:r>
          </w:p>
        </w:tc>
      </w:tr>
      <w:tr w:rsidR="004B3743" w14:paraId="20D38791" w14:textId="77777777">
        <w:trPr>
          <w:jc w:val="center"/>
        </w:trPr>
        <w:tc>
          <w:tcPr>
            <w:tcW w:w="560" w:type="dxa"/>
            <w:shd w:val="clear" w:color="auto" w:fill="F2F2F2"/>
          </w:tcPr>
          <w:p w14:paraId="2E134C56" w14:textId="77777777" w:rsidR="004B3743" w:rsidRDefault="00000000">
            <w:pPr>
              <w:jc w:val="center"/>
            </w:pPr>
            <w:r>
              <w:rPr>
                <w:b/>
              </w:rPr>
              <w:t>T8</w:t>
            </w:r>
          </w:p>
        </w:tc>
        <w:tc>
          <w:tcPr>
            <w:tcW w:w="4200" w:type="dxa"/>
            <w:shd w:val="clear" w:color="auto" w:fill="F2F2F2"/>
          </w:tcPr>
          <w:p w14:paraId="35645017" w14:textId="77777777" w:rsidR="004B3743" w:rsidRDefault="00000000">
            <w:r>
              <w:t>Figuras (Fig.1 inner/outer; Fig.2 eixos + método de alucinações)</w:t>
            </w:r>
          </w:p>
        </w:tc>
        <w:tc>
          <w:tcPr>
            <w:tcW w:w="1900" w:type="dxa"/>
            <w:shd w:val="clear" w:color="auto" w:fill="F2F2F2"/>
          </w:tcPr>
          <w:p w14:paraId="64615BD1" w14:textId="77777777" w:rsidR="004B3743" w:rsidRDefault="00000000">
            <w:r>
              <w:t>A11, A18</w:t>
            </w:r>
          </w:p>
        </w:tc>
        <w:tc>
          <w:tcPr>
            <w:tcW w:w="2740" w:type="dxa"/>
            <w:shd w:val="clear" w:color="auto" w:fill="F2F2F2"/>
          </w:tcPr>
          <w:p w14:paraId="060C5C7D" w14:textId="77777777" w:rsidR="004B3743" w:rsidRDefault="00000000">
            <w:r>
              <w:t>1–2 dias</w:t>
            </w:r>
          </w:p>
        </w:tc>
        <w:tc>
          <w:tcPr>
            <w:tcW w:w="5000" w:type="dxa"/>
            <w:shd w:val="clear" w:color="auto" w:fill="F2F2F2"/>
          </w:tcPr>
          <w:p w14:paraId="2344C8AE" w14:textId="77777777" w:rsidR="004B3743" w:rsidRDefault="00000000">
            <w:r>
              <w:t>—</w:t>
            </w:r>
          </w:p>
        </w:tc>
      </w:tr>
      <w:tr w:rsidR="004B3743" w14:paraId="0E0D5AEB" w14:textId="77777777">
        <w:trPr>
          <w:jc w:val="center"/>
        </w:trPr>
        <w:tc>
          <w:tcPr>
            <w:tcW w:w="560" w:type="dxa"/>
            <w:shd w:val="clear" w:color="auto" w:fill="F2F2F2"/>
          </w:tcPr>
          <w:p w14:paraId="6E047CAC" w14:textId="77777777" w:rsidR="004B3743" w:rsidRDefault="00000000">
            <w:pPr>
              <w:jc w:val="center"/>
            </w:pPr>
            <w:r>
              <w:rPr>
                <w:b/>
              </w:rPr>
              <w:t>T9</w:t>
            </w:r>
          </w:p>
        </w:tc>
        <w:tc>
          <w:tcPr>
            <w:tcW w:w="4200" w:type="dxa"/>
            <w:shd w:val="clear" w:color="auto" w:fill="F2F2F2"/>
          </w:tcPr>
          <w:p w14:paraId="3D2FB8C3" w14:textId="77777777" w:rsidR="004B3743" w:rsidRDefault="00000000">
            <w:r>
              <w:t>Secção de Implementação (verifiability)</w:t>
            </w:r>
          </w:p>
        </w:tc>
        <w:tc>
          <w:tcPr>
            <w:tcW w:w="1900" w:type="dxa"/>
            <w:shd w:val="clear" w:color="auto" w:fill="F2F2F2"/>
          </w:tcPr>
          <w:p w14:paraId="6ACFE86E" w14:textId="77777777" w:rsidR="004B3743" w:rsidRDefault="00000000">
            <w:r>
              <w:t>A17</w:t>
            </w:r>
          </w:p>
        </w:tc>
        <w:tc>
          <w:tcPr>
            <w:tcW w:w="2740" w:type="dxa"/>
            <w:shd w:val="clear" w:color="auto" w:fill="F2F2F2"/>
          </w:tcPr>
          <w:p w14:paraId="4514AAC3" w14:textId="77777777" w:rsidR="004B3743" w:rsidRDefault="00000000">
            <w:r>
              <w:t>~0,5 dia</w:t>
            </w:r>
          </w:p>
        </w:tc>
        <w:tc>
          <w:tcPr>
            <w:tcW w:w="5000" w:type="dxa"/>
            <w:shd w:val="clear" w:color="auto" w:fill="F2F2F2"/>
          </w:tcPr>
          <w:p w14:paraId="44E7DCC5" w14:textId="77777777" w:rsidR="004B3743" w:rsidRDefault="00000000">
            <w:r>
              <w:t>Stack, bibliotecas, embeddings do RAG.</w:t>
            </w:r>
          </w:p>
        </w:tc>
      </w:tr>
      <w:tr w:rsidR="004B3743" w14:paraId="6B33455F" w14:textId="77777777">
        <w:trPr>
          <w:jc w:val="center"/>
        </w:trPr>
        <w:tc>
          <w:tcPr>
            <w:tcW w:w="560" w:type="dxa"/>
            <w:shd w:val="clear" w:color="auto" w:fill="F2F2F2"/>
          </w:tcPr>
          <w:p w14:paraId="3165ABAF" w14:textId="77777777" w:rsidR="004B3743" w:rsidRDefault="00000000">
            <w:pPr>
              <w:jc w:val="center"/>
            </w:pPr>
            <w:r>
              <w:rPr>
                <w:b/>
              </w:rPr>
              <w:t>T10</w:t>
            </w:r>
          </w:p>
        </w:tc>
        <w:tc>
          <w:tcPr>
            <w:tcW w:w="4200" w:type="dxa"/>
            <w:shd w:val="clear" w:color="auto" w:fill="F2F2F2"/>
          </w:tcPr>
          <w:p w14:paraId="247828E6" w14:textId="77777777" w:rsidR="004B3743" w:rsidRDefault="00000000">
            <w:r>
              <w:t>Remover Listing 1 + encurtar Data Availability</w:t>
            </w:r>
          </w:p>
        </w:tc>
        <w:tc>
          <w:tcPr>
            <w:tcW w:w="1900" w:type="dxa"/>
            <w:shd w:val="clear" w:color="auto" w:fill="F2F2F2"/>
          </w:tcPr>
          <w:p w14:paraId="30C5CE9B" w14:textId="77777777" w:rsidR="004B3743" w:rsidRDefault="00000000">
            <w:r>
              <w:t>A19</w:t>
            </w:r>
          </w:p>
        </w:tc>
        <w:tc>
          <w:tcPr>
            <w:tcW w:w="2740" w:type="dxa"/>
            <w:shd w:val="clear" w:color="auto" w:fill="F2F2F2"/>
          </w:tcPr>
          <w:p w14:paraId="2F93DBFD" w14:textId="77777777" w:rsidR="004B3743" w:rsidRDefault="00000000">
            <w:r>
              <w:t>&lt;0,5 dia</w:t>
            </w:r>
          </w:p>
        </w:tc>
        <w:tc>
          <w:tcPr>
            <w:tcW w:w="5000" w:type="dxa"/>
            <w:shd w:val="clear" w:color="auto" w:fill="F2F2F2"/>
          </w:tcPr>
          <w:p w14:paraId="566B3DEB" w14:textId="77777777" w:rsidR="004B3743" w:rsidRDefault="00000000">
            <w:r>
              <w:t>Liberta espaço para estatística/métricas.</w:t>
            </w:r>
          </w:p>
        </w:tc>
      </w:tr>
      <w:tr w:rsidR="004B3743" w14:paraId="32E245E7" w14:textId="77777777">
        <w:trPr>
          <w:jc w:val="center"/>
        </w:trPr>
        <w:tc>
          <w:tcPr>
            <w:tcW w:w="560" w:type="dxa"/>
            <w:shd w:val="clear" w:color="auto" w:fill="F2F2F2"/>
          </w:tcPr>
          <w:p w14:paraId="28F94805" w14:textId="77777777" w:rsidR="004B3743" w:rsidRDefault="00000000">
            <w:pPr>
              <w:jc w:val="center"/>
            </w:pPr>
            <w:r>
              <w:rPr>
                <w:b/>
              </w:rPr>
              <w:t>T11</w:t>
            </w:r>
          </w:p>
        </w:tc>
        <w:tc>
          <w:tcPr>
            <w:tcW w:w="4200" w:type="dxa"/>
            <w:shd w:val="clear" w:color="auto" w:fill="F2F2F2"/>
          </w:tcPr>
          <w:p w14:paraId="7E4CC10D" w14:textId="77777777" w:rsidR="004B3743" w:rsidRDefault="00000000">
            <w:r>
              <w:t>Reescrita: Motivação + posicionamento honesto monolítico/híbrido + remover hipérboles/antropomorfismos</w:t>
            </w:r>
          </w:p>
        </w:tc>
        <w:tc>
          <w:tcPr>
            <w:tcW w:w="1900" w:type="dxa"/>
            <w:shd w:val="clear" w:color="auto" w:fill="F2F2F2"/>
          </w:tcPr>
          <w:p w14:paraId="61971CBC" w14:textId="77777777" w:rsidR="004B3743" w:rsidRDefault="00000000">
            <w:r>
              <w:t>A3, A5, A7, B7, B9</w:t>
            </w:r>
          </w:p>
        </w:tc>
        <w:tc>
          <w:tcPr>
            <w:tcW w:w="2740" w:type="dxa"/>
            <w:shd w:val="clear" w:color="auto" w:fill="F2F2F2"/>
          </w:tcPr>
          <w:p w14:paraId="7D3652A7" w14:textId="77777777" w:rsidR="004B3743" w:rsidRDefault="00000000">
            <w:r>
              <w:t>2–3 dias</w:t>
            </w:r>
          </w:p>
        </w:tc>
        <w:tc>
          <w:tcPr>
            <w:tcW w:w="5000" w:type="dxa"/>
            <w:shd w:val="clear" w:color="auto" w:fill="F2F2F2"/>
          </w:tcPr>
          <w:p w14:paraId="280DC243" w14:textId="77777777" w:rsidR="004B3743" w:rsidRDefault="00000000">
            <w:r>
              <w:t>Inclui remover "completely blind".</w:t>
            </w:r>
          </w:p>
        </w:tc>
      </w:tr>
      <w:tr w:rsidR="004B3743" w14:paraId="6388E0FD" w14:textId="77777777">
        <w:trPr>
          <w:jc w:val="center"/>
        </w:trPr>
        <w:tc>
          <w:tcPr>
            <w:tcW w:w="560" w:type="dxa"/>
            <w:shd w:val="clear" w:color="auto" w:fill="F2F2F2"/>
          </w:tcPr>
          <w:p w14:paraId="2DA08649" w14:textId="77777777" w:rsidR="004B3743" w:rsidRDefault="00000000">
            <w:pPr>
              <w:jc w:val="center"/>
            </w:pPr>
            <w:r>
              <w:rPr>
                <w:b/>
              </w:rPr>
              <w:t>T12</w:t>
            </w:r>
          </w:p>
        </w:tc>
        <w:tc>
          <w:tcPr>
            <w:tcW w:w="4200" w:type="dxa"/>
            <w:shd w:val="clear" w:color="auto" w:fill="F2F2F2"/>
          </w:tcPr>
          <w:p w14:paraId="024C706C" w14:textId="77777777" w:rsidR="004B3743" w:rsidRDefault="00000000">
            <w:r>
              <w:t>Mecanismo bug-real vs teste-mau</w:t>
            </w:r>
          </w:p>
        </w:tc>
        <w:tc>
          <w:tcPr>
            <w:tcW w:w="1900" w:type="dxa"/>
            <w:shd w:val="clear" w:color="auto" w:fill="F2F2F2"/>
          </w:tcPr>
          <w:p w14:paraId="498180CD" w14:textId="77777777" w:rsidR="004B3743" w:rsidRDefault="00000000">
            <w:r>
              <w:t>B5</w:t>
            </w:r>
          </w:p>
        </w:tc>
        <w:tc>
          <w:tcPr>
            <w:tcW w:w="2740" w:type="dxa"/>
            <w:shd w:val="clear" w:color="auto" w:fill="F2F2F2"/>
          </w:tcPr>
          <w:p w14:paraId="083720B4" w14:textId="77777777" w:rsidR="004B3743" w:rsidRDefault="00000000">
            <w:r>
              <w:t>Opção 1: ~0,5 dia (texto) / Opção 2: 2–4 dias (implementar + validar)</w:t>
            </w:r>
          </w:p>
        </w:tc>
        <w:tc>
          <w:tcPr>
            <w:tcW w:w="5000" w:type="dxa"/>
            <w:shd w:val="clear" w:color="auto" w:fill="F2F2F2"/>
          </w:tcPr>
          <w:p w14:paraId="45EE56E8" w14:textId="26B958EC" w:rsidR="004B3743" w:rsidRDefault="00000000">
            <w:r>
              <w:t>DECISÃO PENDENTE</w:t>
            </w:r>
            <w:r w:rsidR="000D0916">
              <w:t xml:space="preserve"> </w:t>
            </w:r>
            <w:r>
              <w:t>(</w:t>
            </w:r>
            <w:proofErr w:type="spellStart"/>
            <w:r>
              <w:t>Opção</w:t>
            </w:r>
            <w:proofErr w:type="spellEnd"/>
            <w:r>
              <w:t xml:space="preserve"> 1 </w:t>
            </w:r>
            <w:proofErr w:type="spellStart"/>
            <w:r>
              <w:t>ou</w:t>
            </w:r>
            <w:proofErr w:type="spellEnd"/>
            <w:r>
              <w:t xml:space="preserve"> 2).</w:t>
            </w:r>
          </w:p>
        </w:tc>
      </w:tr>
      <w:tr w:rsidR="004B3743" w14:paraId="6769814F" w14:textId="77777777">
        <w:trPr>
          <w:jc w:val="center"/>
        </w:trPr>
        <w:tc>
          <w:tcPr>
            <w:tcW w:w="560" w:type="dxa"/>
            <w:shd w:val="clear" w:color="auto" w:fill="F2F2F2"/>
          </w:tcPr>
          <w:p w14:paraId="152C3A88" w14:textId="77777777" w:rsidR="004B3743" w:rsidRDefault="00000000">
            <w:pPr>
              <w:jc w:val="center"/>
            </w:pPr>
            <w:r>
              <w:rPr>
                <w:b/>
              </w:rPr>
              <w:t>T13</w:t>
            </w:r>
          </w:p>
        </w:tc>
        <w:tc>
          <w:tcPr>
            <w:tcW w:w="4200" w:type="dxa"/>
            <w:shd w:val="clear" w:color="auto" w:fill="F2F2F2"/>
          </w:tcPr>
          <w:p w14:paraId="5CCE271B" w14:textId="77777777" w:rsidR="004B3743" w:rsidRDefault="00000000">
            <w:r>
              <w:t>Limitação dos testes de regressão (texto)</w:t>
            </w:r>
          </w:p>
        </w:tc>
        <w:tc>
          <w:tcPr>
            <w:tcW w:w="1900" w:type="dxa"/>
            <w:shd w:val="clear" w:color="auto" w:fill="F2F2F2"/>
          </w:tcPr>
          <w:p w14:paraId="6BBF1D62" w14:textId="77777777" w:rsidR="004B3743" w:rsidRDefault="00000000">
            <w:r>
              <w:t>A2</w:t>
            </w:r>
          </w:p>
        </w:tc>
        <w:tc>
          <w:tcPr>
            <w:tcW w:w="2740" w:type="dxa"/>
            <w:shd w:val="clear" w:color="auto" w:fill="F2F2F2"/>
          </w:tcPr>
          <w:p w14:paraId="1DD72BFE" w14:textId="77777777" w:rsidR="004B3743" w:rsidRDefault="00000000">
            <w:r>
              <w:t>~0,5 dia</w:t>
            </w:r>
          </w:p>
        </w:tc>
        <w:tc>
          <w:tcPr>
            <w:tcW w:w="5000" w:type="dxa"/>
            <w:shd w:val="clear" w:color="auto" w:fill="F2F2F2"/>
          </w:tcPr>
          <w:p w14:paraId="62BF7E9F" w14:textId="77777777" w:rsidR="004B3743" w:rsidRDefault="00000000">
            <w:r>
              <w:t>Pode fundir-se com T11/T12.</w:t>
            </w:r>
          </w:p>
        </w:tc>
      </w:tr>
      <w:tr w:rsidR="004B3743" w14:paraId="242A3871" w14:textId="77777777">
        <w:trPr>
          <w:jc w:val="center"/>
        </w:trPr>
        <w:tc>
          <w:tcPr>
            <w:tcW w:w="560" w:type="dxa"/>
            <w:shd w:val="clear" w:color="auto" w:fill="F2F2F2"/>
          </w:tcPr>
          <w:p w14:paraId="5592B4F3" w14:textId="77777777" w:rsidR="004B3743" w:rsidRDefault="00000000">
            <w:pPr>
              <w:jc w:val="center"/>
            </w:pPr>
            <w:r>
              <w:rPr>
                <w:b/>
              </w:rPr>
              <w:t>T14</w:t>
            </w:r>
          </w:p>
        </w:tc>
        <w:tc>
          <w:tcPr>
            <w:tcW w:w="4200" w:type="dxa"/>
            <w:shd w:val="clear" w:color="auto" w:fill="F2F2F2"/>
          </w:tcPr>
          <w:p w14:paraId="7834B4C7" w14:textId="77777777" w:rsidR="004B3743" w:rsidRDefault="00000000">
            <w:r>
              <w:t>Discussão da natureza dinâmica do Python (tipagem, runtime, C/C++, type hints)</w:t>
            </w:r>
          </w:p>
        </w:tc>
        <w:tc>
          <w:tcPr>
            <w:tcW w:w="1900" w:type="dxa"/>
            <w:shd w:val="clear" w:color="auto" w:fill="F2F2F2"/>
          </w:tcPr>
          <w:p w14:paraId="190822B8" w14:textId="77777777" w:rsidR="004B3743" w:rsidRDefault="00000000">
            <w:r>
              <w:t>A4, A22</w:t>
            </w:r>
          </w:p>
        </w:tc>
        <w:tc>
          <w:tcPr>
            <w:tcW w:w="2740" w:type="dxa"/>
            <w:shd w:val="clear" w:color="auto" w:fill="F2F2F2"/>
          </w:tcPr>
          <w:p w14:paraId="68289A06" w14:textId="77777777" w:rsidR="004B3743" w:rsidRDefault="00000000">
            <w:r>
              <w:t>1–1,5 dias</w:t>
            </w:r>
          </w:p>
        </w:tc>
        <w:tc>
          <w:tcPr>
            <w:tcW w:w="5000" w:type="dxa"/>
            <w:shd w:val="clear" w:color="auto" w:fill="F2F2F2"/>
          </w:tcPr>
          <w:p w14:paraId="78A9C652" w14:textId="77777777" w:rsidR="004B3743" w:rsidRDefault="00000000">
            <w:r>
              <w:t>—</w:t>
            </w:r>
          </w:p>
        </w:tc>
      </w:tr>
      <w:tr w:rsidR="004B3743" w14:paraId="69BAA051" w14:textId="77777777">
        <w:trPr>
          <w:jc w:val="center"/>
        </w:trPr>
        <w:tc>
          <w:tcPr>
            <w:tcW w:w="560" w:type="dxa"/>
            <w:shd w:val="clear" w:color="auto" w:fill="F2F2F2"/>
          </w:tcPr>
          <w:p w14:paraId="02C41C40" w14:textId="77777777" w:rsidR="004B3743" w:rsidRDefault="00000000">
            <w:pPr>
              <w:jc w:val="center"/>
            </w:pPr>
            <w:r>
              <w:rPr>
                <w:b/>
              </w:rPr>
              <w:lastRenderedPageBreak/>
              <w:t>T15</w:t>
            </w:r>
          </w:p>
        </w:tc>
        <w:tc>
          <w:tcPr>
            <w:tcW w:w="4200" w:type="dxa"/>
            <w:shd w:val="clear" w:color="auto" w:fill="F2F2F2"/>
          </w:tcPr>
          <w:p w14:paraId="387C6485" w14:textId="77777777" w:rsidR="004B3743" w:rsidRDefault="00000000">
            <w:r>
              <w:t>Justificações arquiteturais (coverage não no Planner inicial)</w:t>
            </w:r>
          </w:p>
        </w:tc>
        <w:tc>
          <w:tcPr>
            <w:tcW w:w="1900" w:type="dxa"/>
            <w:shd w:val="clear" w:color="auto" w:fill="F2F2F2"/>
          </w:tcPr>
          <w:p w14:paraId="17290EAC" w14:textId="77777777" w:rsidR="004B3743" w:rsidRDefault="00000000">
            <w:r>
              <w:t>A15</w:t>
            </w:r>
          </w:p>
        </w:tc>
        <w:tc>
          <w:tcPr>
            <w:tcW w:w="2740" w:type="dxa"/>
            <w:shd w:val="clear" w:color="auto" w:fill="F2F2F2"/>
          </w:tcPr>
          <w:p w14:paraId="1D24AA7D" w14:textId="77777777" w:rsidR="004B3743" w:rsidRDefault="00000000">
            <w:r>
              <w:t>~0,5 dia</w:t>
            </w:r>
          </w:p>
        </w:tc>
        <w:tc>
          <w:tcPr>
            <w:tcW w:w="5000" w:type="dxa"/>
            <w:shd w:val="clear" w:color="auto" w:fill="F2F2F2"/>
          </w:tcPr>
          <w:p w14:paraId="22AD3443" w14:textId="77777777" w:rsidR="004B3743" w:rsidRDefault="00000000">
            <w:r>
              <w:t>—</w:t>
            </w:r>
          </w:p>
        </w:tc>
      </w:tr>
      <w:tr w:rsidR="004B3743" w14:paraId="227CA292" w14:textId="77777777">
        <w:trPr>
          <w:jc w:val="center"/>
        </w:trPr>
        <w:tc>
          <w:tcPr>
            <w:tcW w:w="560" w:type="dxa"/>
            <w:shd w:val="clear" w:color="auto" w:fill="F2F2F2"/>
          </w:tcPr>
          <w:p w14:paraId="37A5232F" w14:textId="77777777" w:rsidR="004B3743" w:rsidRDefault="00000000">
            <w:pPr>
              <w:jc w:val="center"/>
            </w:pPr>
            <w:r>
              <w:rPr>
                <w:b/>
              </w:rPr>
              <w:t>T16</w:t>
            </w:r>
          </w:p>
        </w:tc>
        <w:tc>
          <w:tcPr>
            <w:tcW w:w="4200" w:type="dxa"/>
            <w:shd w:val="clear" w:color="auto" w:fill="F2F2F2"/>
          </w:tcPr>
          <w:p w14:paraId="5543A128" w14:textId="77777777" w:rsidR="004B3743" w:rsidRDefault="00000000">
            <w:r>
              <w:t>Documentar Quarentena / handling de failing tests</w:t>
            </w:r>
          </w:p>
        </w:tc>
        <w:tc>
          <w:tcPr>
            <w:tcW w:w="1900" w:type="dxa"/>
            <w:shd w:val="clear" w:color="auto" w:fill="F2F2F2"/>
          </w:tcPr>
          <w:p w14:paraId="1E8A68A1" w14:textId="77777777" w:rsidR="004B3743" w:rsidRDefault="00000000">
            <w:r>
              <w:t>A20</w:t>
            </w:r>
          </w:p>
        </w:tc>
        <w:tc>
          <w:tcPr>
            <w:tcW w:w="2740" w:type="dxa"/>
            <w:shd w:val="clear" w:color="auto" w:fill="F2F2F2"/>
          </w:tcPr>
          <w:p w14:paraId="3EDCADF2" w14:textId="77777777" w:rsidR="004B3743" w:rsidRDefault="00000000">
            <w:r>
              <w:t>~0,5 dia</w:t>
            </w:r>
          </w:p>
        </w:tc>
        <w:tc>
          <w:tcPr>
            <w:tcW w:w="5000" w:type="dxa"/>
            <w:shd w:val="clear" w:color="auto" w:fill="F2F2F2"/>
          </w:tcPr>
          <w:p w14:paraId="330A055D" w14:textId="77777777" w:rsidR="004B3743" w:rsidRDefault="00000000">
            <w:r>
              <w:t>Código já existe (testcase_react.py).</w:t>
            </w:r>
          </w:p>
        </w:tc>
      </w:tr>
      <w:tr w:rsidR="004B3743" w14:paraId="1357B23F" w14:textId="77777777">
        <w:trPr>
          <w:jc w:val="center"/>
        </w:trPr>
        <w:tc>
          <w:tcPr>
            <w:tcW w:w="560" w:type="dxa"/>
            <w:shd w:val="clear" w:color="auto" w:fill="F2F2F2"/>
          </w:tcPr>
          <w:p w14:paraId="22757017" w14:textId="77777777" w:rsidR="004B3743" w:rsidRDefault="00000000">
            <w:pPr>
              <w:jc w:val="center"/>
            </w:pPr>
            <w:r>
              <w:rPr>
                <w:b/>
              </w:rPr>
              <w:t>T17</w:t>
            </w:r>
          </w:p>
        </w:tc>
        <w:tc>
          <w:tcPr>
            <w:tcW w:w="4200" w:type="dxa"/>
            <w:shd w:val="clear" w:color="auto" w:fill="F2F2F2"/>
          </w:tcPr>
          <w:p w14:paraId="0E59ECEA" w14:textId="77777777" w:rsidR="004B3743" w:rsidRDefault="00000000">
            <w:r>
              <w:t>Case study qualitativo (humano vs MARTA)</w:t>
            </w:r>
          </w:p>
        </w:tc>
        <w:tc>
          <w:tcPr>
            <w:tcW w:w="1900" w:type="dxa"/>
            <w:shd w:val="clear" w:color="auto" w:fill="F2F2F2"/>
          </w:tcPr>
          <w:p w14:paraId="2AE27638" w14:textId="77777777" w:rsidR="004B3743" w:rsidRDefault="00000000">
            <w:r>
              <w:t>B2</w:t>
            </w:r>
          </w:p>
        </w:tc>
        <w:tc>
          <w:tcPr>
            <w:tcW w:w="2740" w:type="dxa"/>
            <w:shd w:val="clear" w:color="auto" w:fill="F2F2F2"/>
          </w:tcPr>
          <w:p w14:paraId="4CDE1870" w14:textId="77777777" w:rsidR="004B3743" w:rsidRDefault="00000000">
            <w:r>
              <w:t>1–2 dias</w:t>
            </w:r>
          </w:p>
        </w:tc>
        <w:tc>
          <w:tcPr>
            <w:tcW w:w="5000" w:type="dxa"/>
            <w:shd w:val="clear" w:color="auto" w:fill="F2F2F2"/>
          </w:tcPr>
          <w:p w14:paraId="7F5C4F35" w14:textId="77777777" w:rsidR="004B3743" w:rsidRDefault="00000000">
            <w:r>
              <w:t>Aborda também legibilidade/manutenibilidade.</w:t>
            </w:r>
          </w:p>
        </w:tc>
      </w:tr>
      <w:tr w:rsidR="004B3743" w14:paraId="1F60F0E4" w14:textId="77777777">
        <w:trPr>
          <w:jc w:val="center"/>
        </w:trPr>
        <w:tc>
          <w:tcPr>
            <w:tcW w:w="560" w:type="dxa"/>
            <w:shd w:val="clear" w:color="auto" w:fill="F2F2F2"/>
          </w:tcPr>
          <w:p w14:paraId="265DD675" w14:textId="77777777" w:rsidR="004B3743" w:rsidRDefault="00000000">
            <w:pPr>
              <w:jc w:val="center"/>
            </w:pPr>
            <w:r>
              <w:rPr>
                <w:b/>
              </w:rPr>
              <w:t>T18</w:t>
            </w:r>
          </w:p>
        </w:tc>
        <w:tc>
          <w:tcPr>
            <w:tcW w:w="4200" w:type="dxa"/>
            <w:shd w:val="clear" w:color="auto" w:fill="F2F2F2"/>
          </w:tcPr>
          <w:p w14:paraId="78F9097D" w14:textId="77777777" w:rsidR="004B3743" w:rsidRDefault="00000000">
            <w:r>
              <w:t>Dataset maior / SWT-bench</w:t>
            </w:r>
          </w:p>
        </w:tc>
        <w:tc>
          <w:tcPr>
            <w:tcW w:w="1900" w:type="dxa"/>
            <w:shd w:val="clear" w:color="auto" w:fill="F2F2F2"/>
          </w:tcPr>
          <w:p w14:paraId="04EDE917" w14:textId="77777777" w:rsidR="004B3743" w:rsidRDefault="00000000">
            <w:r>
              <w:t>B3, C4</w:t>
            </w:r>
          </w:p>
        </w:tc>
        <w:tc>
          <w:tcPr>
            <w:tcW w:w="2740" w:type="dxa"/>
            <w:shd w:val="clear" w:color="auto" w:fill="F2F2F2"/>
          </w:tcPr>
          <w:p w14:paraId="3613C164" w14:textId="77777777" w:rsidR="004B3743" w:rsidRDefault="00000000">
            <w:r>
              <w:t>Adotar: 5–10 dias / Justificar: ~0,5 dia</w:t>
            </w:r>
          </w:p>
        </w:tc>
        <w:tc>
          <w:tcPr>
            <w:tcW w:w="5000" w:type="dxa"/>
            <w:shd w:val="clear" w:color="auto" w:fill="F2F2F2"/>
          </w:tcPr>
          <w:p w14:paraId="2EEEEF59" w14:textId="77777777" w:rsidR="004B3743" w:rsidRDefault="00000000">
            <w:r>
              <w:t>Decisão estratégica.</w:t>
            </w:r>
          </w:p>
        </w:tc>
      </w:tr>
      <w:tr w:rsidR="004B3743" w14:paraId="74F4F1DA" w14:textId="77777777">
        <w:trPr>
          <w:jc w:val="center"/>
        </w:trPr>
        <w:tc>
          <w:tcPr>
            <w:tcW w:w="560" w:type="dxa"/>
            <w:shd w:val="clear" w:color="auto" w:fill="F2F2F2"/>
          </w:tcPr>
          <w:p w14:paraId="65062036" w14:textId="77777777" w:rsidR="004B3743" w:rsidRDefault="00000000">
            <w:pPr>
              <w:jc w:val="center"/>
            </w:pPr>
            <w:r>
              <w:rPr>
                <w:b/>
              </w:rPr>
              <w:t>T19</w:t>
            </w:r>
          </w:p>
        </w:tc>
        <w:tc>
          <w:tcPr>
            <w:tcW w:w="4200" w:type="dxa"/>
            <w:shd w:val="clear" w:color="auto" w:fill="F2F2F2"/>
          </w:tcPr>
          <w:p w14:paraId="370E991A" w14:textId="77777777" w:rsidR="004B3743" w:rsidRDefault="00000000">
            <w:r>
              <w:t>Correlação coverage → mutation score</w:t>
            </w:r>
          </w:p>
        </w:tc>
        <w:tc>
          <w:tcPr>
            <w:tcW w:w="1900" w:type="dxa"/>
            <w:shd w:val="clear" w:color="auto" w:fill="F2F2F2"/>
          </w:tcPr>
          <w:p w14:paraId="461439FC" w14:textId="77777777" w:rsidR="004B3743" w:rsidRDefault="00000000">
            <w:r>
              <w:t>B6</w:t>
            </w:r>
          </w:p>
        </w:tc>
        <w:tc>
          <w:tcPr>
            <w:tcW w:w="2740" w:type="dxa"/>
            <w:shd w:val="clear" w:color="auto" w:fill="F2F2F2"/>
          </w:tcPr>
          <w:p w14:paraId="11015397" w14:textId="77777777" w:rsidR="004B3743" w:rsidRDefault="00000000">
            <w:r>
              <w:t>~1 dia</w:t>
            </w:r>
          </w:p>
        </w:tc>
        <w:tc>
          <w:tcPr>
            <w:tcW w:w="5000" w:type="dxa"/>
            <w:shd w:val="clear" w:color="auto" w:fill="F2F2F2"/>
          </w:tcPr>
          <w:p w14:paraId="7AF06F90" w14:textId="77777777" w:rsidR="004B3743" w:rsidRDefault="00000000">
            <w:r>
              <w:t>Testar primeiro nos dados atuais.</w:t>
            </w:r>
          </w:p>
        </w:tc>
      </w:tr>
      <w:tr w:rsidR="004B3743" w14:paraId="36EFE3EE" w14:textId="77777777">
        <w:trPr>
          <w:jc w:val="center"/>
        </w:trPr>
        <w:tc>
          <w:tcPr>
            <w:tcW w:w="560" w:type="dxa"/>
            <w:shd w:val="clear" w:color="auto" w:fill="F2F2F2"/>
          </w:tcPr>
          <w:p w14:paraId="73EF32DA" w14:textId="77777777" w:rsidR="004B3743" w:rsidRDefault="00000000">
            <w:pPr>
              <w:jc w:val="center"/>
            </w:pPr>
            <w:r>
              <w:rPr>
                <w:b/>
              </w:rPr>
              <w:t>T20</w:t>
            </w:r>
          </w:p>
        </w:tc>
        <w:tc>
          <w:tcPr>
            <w:tcW w:w="4200" w:type="dxa"/>
            <w:shd w:val="clear" w:color="auto" w:fill="F2F2F2"/>
          </w:tcPr>
          <w:p w14:paraId="3A7EBC5F" w14:textId="77777777" w:rsidR="004B3743" w:rsidRDefault="00000000">
            <w:r>
              <w:t>Quantificação de assertion deletion na baseline</w:t>
            </w:r>
          </w:p>
        </w:tc>
        <w:tc>
          <w:tcPr>
            <w:tcW w:w="1900" w:type="dxa"/>
            <w:shd w:val="clear" w:color="auto" w:fill="F2F2F2"/>
          </w:tcPr>
          <w:p w14:paraId="2B0D66FF" w14:textId="77777777" w:rsidR="004B3743" w:rsidRDefault="00000000">
            <w:r>
              <w:t>C3</w:t>
            </w:r>
          </w:p>
        </w:tc>
        <w:tc>
          <w:tcPr>
            <w:tcW w:w="2740" w:type="dxa"/>
            <w:shd w:val="clear" w:color="auto" w:fill="F2F2F2"/>
          </w:tcPr>
          <w:p w14:paraId="3C352059" w14:textId="77777777" w:rsidR="004B3743" w:rsidRDefault="00000000">
            <w:r>
              <w:t>1–2 dias</w:t>
            </w:r>
          </w:p>
        </w:tc>
        <w:tc>
          <w:tcPr>
            <w:tcW w:w="5000" w:type="dxa"/>
            <w:shd w:val="clear" w:color="auto" w:fill="F2F2F2"/>
          </w:tcPr>
          <w:p w14:paraId="5D26DCC2" w14:textId="77777777" w:rsidR="004B3743" w:rsidRDefault="00000000">
            <w:r>
              <w:t>Extração de logs + análise.</w:t>
            </w:r>
          </w:p>
        </w:tc>
      </w:tr>
    </w:tbl>
    <w:p w14:paraId="2C07F90E" w14:textId="77777777" w:rsidR="0058475C" w:rsidRDefault="0058475C"/>
    <w:sectPr w:rsidR="0058475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237249420">
    <w:abstractNumId w:val="8"/>
  </w:num>
  <w:num w:numId="2" w16cid:durableId="875701408">
    <w:abstractNumId w:val="6"/>
  </w:num>
  <w:num w:numId="3" w16cid:durableId="858736802">
    <w:abstractNumId w:val="5"/>
  </w:num>
  <w:num w:numId="4" w16cid:durableId="205334550">
    <w:abstractNumId w:val="4"/>
  </w:num>
  <w:num w:numId="5" w16cid:durableId="214514442">
    <w:abstractNumId w:val="7"/>
  </w:num>
  <w:num w:numId="6" w16cid:durableId="1430735512">
    <w:abstractNumId w:val="3"/>
  </w:num>
  <w:num w:numId="7" w16cid:durableId="961154286">
    <w:abstractNumId w:val="2"/>
  </w:num>
  <w:num w:numId="8" w16cid:durableId="1428503542">
    <w:abstractNumId w:val="1"/>
  </w:num>
  <w:num w:numId="9" w16cid:durableId="1231233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916"/>
    <w:rsid w:val="0015074B"/>
    <w:rsid w:val="00263A08"/>
    <w:rsid w:val="00291B16"/>
    <w:rsid w:val="0029639D"/>
    <w:rsid w:val="00326F90"/>
    <w:rsid w:val="004B3743"/>
    <w:rsid w:val="0058475C"/>
    <w:rsid w:val="00AA1D8D"/>
    <w:rsid w:val="00B47730"/>
    <w:rsid w:val="00BA592E"/>
    <w:rsid w:val="00C405F1"/>
    <w:rsid w:val="00CB0664"/>
    <w:rsid w:val="00E07CA3"/>
    <w:rsid w:val="00EF04EE"/>
    <w:rsid w:val="00F11B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3B367E"/>
  <w14:defaultImageDpi w14:val="300"/>
  <w15:docId w15:val="{C758BB72-8582-BD44-B8DA-DA4C49BF2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8"/>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6AB52D-C75B-C843-ABD1-87ED571AD189}">
  <we:reference id="11d7cf85-ae5a-43b8-bc58-1e1a151cce24" version="1.0.0.1" store="EXCatalog" storeType="EXCatalog"/>
  <we:alternateReferences>
    <we:reference id="WA200010725" version="1.0.0.1" store="pt-PT" storeType="OMEX"/>
  </we:alternateReferences>
  <we:properties>
    <we:property name="claude.fileId" value="&quot;8af0e09d-82e3-4234-84ef-0201535d224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Pages>
  <Words>2128</Words>
  <Characters>11493</Characters>
  <Application>Microsoft Office Word</Application>
  <DocSecurity>0</DocSecurity>
  <Lines>95</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Joao Gomes Ribeiro</cp:lastModifiedBy>
  <cp:revision>4</cp:revision>
  <dcterms:created xsi:type="dcterms:W3CDTF">2013-12-23T23:15:00Z</dcterms:created>
  <dcterms:modified xsi:type="dcterms:W3CDTF">2026-06-03T14:46:00Z</dcterms:modified>
  <cp:category/>
</cp:coreProperties>
</file>