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Sofia District Intelligence</w:t>
      </w:r>
    </w:p>
    <w:p>
      <w:r>
        <w:t>An interactive map of Sofia planning units that overlays rent prices, air quality, and public transit density to help identify well-connected, livable, and affordable neighbourhoods.</w:t>
      </w:r>
    </w:p>
    <w:p>
      <w:pPr>
        <w:pStyle w:val="Heading1"/>
      </w:pPr>
      <w:r>
        <w:t>Running the app</w:t>
      </w:r>
    </w:p>
    <w:p>
      <w:r>
        <w:t>Start the Python server and open the local address in a browser. No build step or external dependencies are needed beyond the standard library.</w:t>
      </w:r>
    </w:p>
    <w:p>
      <w:pPr>
        <w:pStyle w:val="Heading1"/>
      </w:pPr>
      <w:r>
        <w:t>Where the data comes from</w:t>
      </w:r>
    </w:p>
    <w:p>
      <w:pPr>
        <w:pStyle w:val="Heading2"/>
      </w:pPr>
      <w:r>
        <w:t>Planning unit profiles</w:t>
      </w:r>
    </w:p>
    <w:p>
      <w:r>
        <w:t>The city boundary data and livability metrics come from SofiaPlan, Sofia Municipality's open-data portal. Three datasets are combined: the polygon boundaries of each planning unit, apartment rent prices per square metre, and PM10 air quality readings from sensors around the city. For each metric only the most recent year's data is used. The results are merged into a single file so the server can respond instantly without hitting the upstream API on every request.</w:t>
      </w:r>
    </w:p>
    <w:p>
      <w:pPr>
        <w:pStyle w:val="Heading2"/>
      </w:pPr>
      <w:r>
        <w:t>Public transit</w:t>
      </w:r>
    </w:p>
    <w:p>
      <w:r>
        <w:t>Metro stations and surface stops (bus, tram, trolleybus) are fetched from OpenStreetMap via the Overpass API. The data is open-licensed and kept as a local cache. Each planning unit gets a transit score equal to the number of stops that fall inside its boundaries.</w:t>
      </w:r>
    </w:p>
    <w:p>
      <w:pPr>
        <w:pStyle w:val="Heading2"/>
      </w:pPr>
      <w:r>
        <w:t>Real estate listings</w:t>
      </w:r>
    </w:p>
    <w:p>
      <w:r>
        <w:t>Live rental listings are scraped from imot.bg. The scraper collects the map markers shown on the site's property map, then fetches the detail for each one. The result is a snapshot of current listings with coordinates and price, stored locally. Note that the scraper relies on a session token that expires periodically and may need to be refreshed from the browser.</w:t>
      </w:r>
    </w:p>
    <w:p>
      <w:pPr>
        <w:pStyle w:val="Heading1"/>
      </w:pPr>
      <w:r>
        <w:t>How the map works</w:t>
      </w:r>
    </w:p>
    <w:p>
      <w:pPr>
        <w:pStyle w:val="Heading2"/>
      </w:pPr>
      <w:r>
        <w:t>Choropleth layer</w:t>
      </w:r>
    </w:p>
    <w:p>
      <w:r>
        <w:t>Each planning unit polygon is coloured on a green-to-red scale based on the active metric. Green always means "good" — low rent, clean air, or many transit stops — regardless of which metric is selected. Areas with no data are shown as near-transparent. Clicking a polygon opens a detail panel with all three metrics and a comparison against the city average.</w:t>
      </w:r>
    </w:p>
    <w:p>
      <w:pPr>
        <w:pStyle w:val="Heading2"/>
      </w:pPr>
      <w:r>
        <w:t>Transit and listings layers</w:t>
      </w:r>
    </w:p>
    <w:p>
      <w:r>
        <w:t>Metro stations, surface stops, and rental listings each appear as a separate dot layer that can be toggled on or off. The dots scale with zoom level. Clicking any dot shows a small popup with the name, code, or listing price.</w:t>
      </w:r>
    </w:p>
    <w:p>
      <w:pPr>
        <w:pStyle w:val="Heading2"/>
      </w:pPr>
      <w:r>
        <w:t>Colour scale</w:t>
      </w:r>
    </w:p>
    <w:p>
      <w:r>
        <w:t>The colour ramp is anchored to the 5th and 95th percentile of each metric rather than the absolute minimum and maximum. This prevents a handful of extreme values from washing out the variation across the rest of the city.</w:t>
      </w:r>
    </w:p>
    <w:p>
      <w:pPr>
        <w:pStyle w:val="Heading1"/>
      </w:pPr>
      <w:r>
        <w:t>Data freshness</w:t>
      </w:r>
    </w:p>
    <w:p>
      <w:r>
        <w:t>All datasets are cached locally after the first fetch. The server will serve the cached version until the cache is manually cleared or a refresh is requested. API responses are also instructed to be cached by the browser for one hour.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