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Angel</w:t>
      </w:r>
      <w:r>
        <w:t xml:space="preserve"> </w:t>
      </w:r>
      <w:r>
        <w:t xml:space="preserve">Arcones</w:t>
      </w:r>
    </w:p>
    <w:p>
      <w:pPr>
        <w:pStyle w:val="Date"/>
      </w:pPr>
      <w:r>
        <w:t xml:space="preserve">17/1/2022</w:t>
      </w:r>
    </w:p>
    <w:p>
      <w:pPr>
        <w:pStyle w:val="Heading1"/>
      </w:pPr>
      <w:bookmarkStart w:id="20" w:name="intro-a-rmarkdown"/>
      <w:r>
        <w:t xml:space="preserve">Intro a RMarkdown</w:t>
      </w:r>
      <w:bookmarkEnd w:id="20"/>
    </w:p>
    <w:p>
      <w:pPr>
        <w:pStyle w:val="FirstParagraph"/>
      </w:pPr>
      <w:r>
        <w:t xml:space="preserve">Este script es un ejemplo básico de cómo utilizar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</w:t>
      </w:r>
      <w:r>
        <w:br/>
      </w:r>
      <w:r>
        <w:t xml:space="preserve">La idea es mostrar algunas de las funciones que ofrece para:</w:t>
      </w:r>
    </w:p>
    <w:p>
      <w:pPr>
        <w:pStyle w:val="Compact"/>
        <w:numPr>
          <w:numId w:val="1001"/>
          <w:ilvl w:val="0"/>
        </w:numPr>
      </w:pPr>
      <w:r>
        <w:t xml:space="preserve">Formatear texto para documentar, usando Markdown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Organizar código de R en celdas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Mostrar resultados del código de forma limpia y ordenada.</w:t>
      </w:r>
    </w:p>
    <w:p>
      <w:pPr>
        <w:pStyle w:val="FirstParagraph"/>
      </w:pPr>
      <w:r>
        <w:t xml:space="preserve">Para poder exportar en formato PDF, es necesario instalar lo siguiente (un renderizador de LaTeX)</w:t>
      </w:r>
    </w:p>
    <w:p>
      <w:pPr>
        <w:pStyle w:val="Heading2"/>
      </w:pPr>
      <w:bookmarkStart w:id="21" w:name="para-qué-usar-rmarkdown"/>
      <w:r>
        <w:t xml:space="preserve">¿Para qué usar RMarkdown?</w:t>
      </w:r>
      <w:bookmarkEnd w:id="21"/>
    </w:p>
    <w:p>
      <w:pPr>
        <w:pStyle w:val="FirstParagraph"/>
      </w:pPr>
      <w:r>
        <w:t xml:space="preserve">Es muy util sobretodo para</w:t>
      </w:r>
      <w:r>
        <w:t xml:space="preserve"> </w:t>
      </w:r>
      <w:r>
        <w:rPr>
          <w:b/>
        </w:rPr>
        <w:t xml:space="preserve">organizar y documentar</w:t>
      </w:r>
      <w:r>
        <w:t xml:space="preserve"> </w:t>
      </w:r>
      <w:r>
        <w:t xml:space="preserve">scripts, ya que permite tener el código en bloques separados (</w:t>
      </w:r>
      <w:r>
        <w:rPr>
          <w:i/>
        </w:rPr>
        <w:t xml:space="preserve">celdas</w:t>
      </w:r>
      <w:r>
        <w:t xml:space="preserve">) que se pueden ejecutar independientemente, y permite además incluir texto con múltiples opciones de formateo.</w:t>
      </w:r>
    </w:p>
    <w:p>
      <w:pPr>
        <w:pStyle w:val="BodyText"/>
      </w:pPr>
      <w:r>
        <w:t xml:space="preserve">Un ejemplo de cómo se puede visualizar un bloque de código y sus resultados: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"Número 1"</w:t>
      </w:r>
      <w:r>
        <w:br/>
      </w:r>
      <w:r>
        <w:rPr>
          <w:rStyle w:val="VerbatimChar"/>
        </w:rPr>
        <w:t xml:space="preserve">## [1] "Número 2"</w:t>
      </w:r>
      <w:r>
        <w:br/>
      </w:r>
      <w:r>
        <w:rPr>
          <w:rStyle w:val="VerbatimChar"/>
        </w:rPr>
        <w:t xml:space="preserve">## [1] "Número 3"</w:t>
      </w:r>
      <w:r>
        <w:br/>
      </w:r>
      <w:r>
        <w:rPr>
          <w:rStyle w:val="VerbatimChar"/>
        </w:rPr>
        <w:t xml:space="preserve">## [1] "Número 4"</w:t>
      </w:r>
      <w:r>
        <w:br/>
      </w:r>
      <w:r>
        <w:rPr>
          <w:rStyle w:val="VerbatimChar"/>
        </w:rPr>
        <w:t xml:space="preserve">## [1] "Número 5"</w:t>
      </w:r>
    </w:p>
    <w:p>
      <w:pPr>
        <w:pStyle w:val="FirstParagraph"/>
      </w:pPr>
      <w:r>
        <w:rPr>
          <w:b/>
        </w:rPr>
        <w:t xml:space="preserve">La edición de texto permite además</w:t>
      </w:r>
    </w:p>
    <w:p>
      <w:pPr>
        <w:pStyle w:val="BodyText"/>
      </w:pPr>
      <w:r>
        <w:t xml:space="preserve">Usar</w:t>
      </w:r>
      <w:r>
        <w:t xml:space="preserve"> </w:t>
      </w:r>
      <w:r>
        <w:rPr>
          <w:i/>
        </w:rPr>
        <w:t xml:space="preserve">cursiva</w:t>
      </w:r>
      <w:r>
        <w:t xml:space="preserve">,</w:t>
      </w:r>
      <w:r>
        <w:t xml:space="preserve"> </w:t>
      </w:r>
      <w:r>
        <w:rPr>
          <w:strike/>
        </w:rPr>
        <w:t xml:space="preserve">tachado</w:t>
      </w:r>
      <w:r>
        <w:t xml:space="preserve">, esto llamado</w:t>
      </w:r>
      <w:r>
        <w:t xml:space="preserve"> </w:t>
      </w:r>
      <w:r>
        <w:rPr>
          <w:rStyle w:val="VerbatimChar"/>
        </w:rPr>
        <w:t xml:space="preserve">verbatim</w:t>
      </w:r>
      <w:r>
        <w:t xml:space="preserve">, poner</w:t>
      </w:r>
      <w:r>
        <w:rPr>
          <w:vertAlign w:val="superscript"/>
        </w:rPr>
        <w:t xml:space="preserve">indices</w:t>
      </w:r>
      <w:r>
        <w:t xml:space="preserve"> </w:t>
      </w:r>
      <w:r>
        <w:t xml:space="preserve">y tambien</w:t>
      </w:r>
      <w:r>
        <w:rPr>
          <w:vertAlign w:val="subscript"/>
        </w:rPr>
        <w:t xml:space="preserve">subindices</w:t>
      </w:r>
    </w:p>
    <w:p>
      <w:pPr>
        <w:pStyle w:val="BodyText"/>
      </w:pPr>
      <w:r>
        <w:t xml:space="preserve">Editar el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Escribir formulas:</w:t>
      </w:r>
      <w:r>
        <w:t xml:space="preserve"> 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b</m:t>
            </m:r>
            <m:r>
              <m:t>±</m:t>
            </m:r>
            <m:rad>
              <m:radPr>
                <m:degHide m:val="1"/>
              </m:radPr>
              <m:deg/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4</m:t>
                </m:r>
                <m:r>
                  <m:t>a</m:t>
                </m:r>
                <m:r>
                  <m:t>c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p>
      <w:pPr>
        <w:pStyle w:val="BodyText"/>
      </w:pPr>
      <w:r>
        <w:t xml:space="preserve">Utilizar</w:t>
      </w:r>
      <w:r>
        <w:t xml:space="preserve"> </w:t>
      </w:r>
      <w:hyperlink r:id="rId22">
        <w:r>
          <w:rPr>
            <w:rStyle w:val="Hyperlink"/>
          </w:rPr>
          <w:t xml:space="preserve">links a webs</w:t>
        </w:r>
      </w:hyperlink>
    </w:p>
    <w:p>
      <w:pPr>
        <w:pStyle w:val="Heading2"/>
      </w:pPr>
      <w:bookmarkStart w:id="23" w:name="ejemplos-con-código"/>
      <w:r>
        <w:t xml:space="preserve">Ejemplos con código</w:t>
      </w:r>
      <w:bookmarkEnd w:id="23"/>
    </w:p>
    <w:p>
      <w:pPr>
        <w:pStyle w:val="FirstParagraph"/>
      </w:pPr>
      <w:r>
        <w:t xml:space="preserve">Para comenzar, como se haría en cualquier script, lo primero es cargar las librerías necesarias. En este caso, vamos a usar el conjunto de librerias incluidas en</w:t>
      </w:r>
      <w:r>
        <w:t xml:space="preserve"> </w:t>
      </w:r>
      <w:r>
        <w:rPr>
          <w:b/>
        </w:rPr>
        <w:t xml:space="preserve">Tidyverse</w:t>
      </w:r>
      <w:r>
        <w:t xml:space="preserve"> </w:t>
      </w:r>
      <w:r>
        <w:t xml:space="preserve">para manejo y visualización de datos, la librería</w:t>
      </w:r>
      <w:r>
        <w:t xml:space="preserve"> </w:t>
      </w:r>
      <w:r>
        <w:rPr>
          <w:b/>
        </w:rPr>
        <w:t xml:space="preserve">dslabs</w:t>
      </w:r>
      <w:r>
        <w:t xml:space="preserve"> </w:t>
      </w:r>
      <w:r>
        <w:t xml:space="preserve">que contiene datasets para usar, y la librería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que permite dar un formato mas limpio a las tablas en Markdown</w:t>
      </w:r>
    </w:p>
    <w:p>
      <w:pPr>
        <w:pStyle w:val="BodyText"/>
      </w:pPr>
      <w:r>
        <w:t xml:space="preserve">En este caso, en las opciones de celda se selecciona para el output</w:t>
      </w:r>
      <w:r>
        <w:t xml:space="preserve"> </w:t>
      </w:r>
      <w:r>
        <w:rPr>
          <w:rStyle w:val="VerbatimChar"/>
        </w:rPr>
        <w:t xml:space="preserve">Show nothing (Run Code)</w:t>
      </w:r>
      <w:r>
        <w:t xml:space="preserve">, para que lo ejecute pero no muestre los mensajes de instalación/carga de librerias en documento</w:t>
      </w:r>
    </w:p>
    <w:p>
      <w:pPr>
        <w:pStyle w:val="Heading3"/>
      </w:pPr>
      <w:bookmarkStart w:id="24" w:name="tablas"/>
      <w:r>
        <w:t xml:space="preserve">Tablas</w:t>
      </w:r>
      <w:bookmarkEnd w:id="24"/>
    </w:p>
    <w:p>
      <w:pPr>
        <w:pStyle w:val="FirstParagraph"/>
      </w:pPr>
      <w:r>
        <w:t xml:space="preserve">Empezamos por cargar uno de los datasets disponibles en dslabs, en concreto el llamado</w:t>
      </w:r>
      <w:r>
        <w:t xml:space="preserve"> </w:t>
      </w:r>
      <w:r>
        <w:rPr>
          <w:i/>
        </w:rPr>
        <w:t xml:space="preserve">movielens</w:t>
      </w:r>
      <w:r>
        <w:t xml:space="preserve">, que contiene valoraciones de peliculas de cine de las últimas décadas.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(movielens)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(movielens)</w:t>
      </w:r>
    </w:p>
    <w:p>
      <w:pPr>
        <w:pStyle w:val="SourceCode"/>
      </w:pPr>
      <w:r>
        <w:rPr>
          <w:rStyle w:val="VerbatimChar"/>
        </w:rPr>
        <w:t xml:space="preserve">##   movieId                                   title year</w:t>
      </w:r>
      <w:r>
        <w:br/>
      </w:r>
      <w:r>
        <w:rPr>
          <w:rStyle w:val="VerbatimChar"/>
        </w:rPr>
        <w:t xml:space="preserve">## 1      31                         Dangerous Minds 1995</w:t>
      </w:r>
      <w:r>
        <w:br/>
      </w:r>
      <w:r>
        <w:rPr>
          <w:rStyle w:val="VerbatimChar"/>
        </w:rPr>
        <w:t xml:space="preserve">## 2    1029                                   Dumbo 1941</w:t>
      </w:r>
      <w:r>
        <w:br/>
      </w:r>
      <w:r>
        <w:rPr>
          <w:rStyle w:val="VerbatimChar"/>
        </w:rPr>
        <w:t xml:space="preserve">## 3    1061                                Sleepers 1996</w:t>
      </w:r>
      <w:r>
        <w:br/>
      </w:r>
      <w:r>
        <w:rPr>
          <w:rStyle w:val="VerbatimChar"/>
        </w:rPr>
        <w:t xml:space="preserve">## 4    1129                    Escape from New York 1981</w:t>
      </w:r>
      <w:r>
        <w:br/>
      </w:r>
      <w:r>
        <w:rPr>
          <w:rStyle w:val="VerbatimChar"/>
        </w:rPr>
        <w:t xml:space="preserve">## 5    1172 Cinema Paradiso (Nuovo cinema Paradiso) 1989</w:t>
      </w:r>
      <w:r>
        <w:br/>
      </w:r>
      <w:r>
        <w:rPr>
          <w:rStyle w:val="VerbatimChar"/>
        </w:rPr>
        <w:t xml:space="preserve">## 6    1263                        Deer Hunter, The 1978</w:t>
      </w:r>
      <w:r>
        <w:br/>
      </w:r>
      <w:r>
        <w:rPr>
          <w:rStyle w:val="VerbatimChar"/>
        </w:rPr>
        <w:t xml:space="preserve">##                             genres userId rating  timestamp</w:t>
      </w:r>
      <w:r>
        <w:br/>
      </w:r>
      <w:r>
        <w:rPr>
          <w:rStyle w:val="VerbatimChar"/>
        </w:rPr>
        <w:t xml:space="preserve">## 1                            Drama      1    2.5 1260759144</w:t>
      </w:r>
      <w:r>
        <w:br/>
      </w:r>
      <w:r>
        <w:rPr>
          <w:rStyle w:val="VerbatimChar"/>
        </w:rPr>
        <w:t xml:space="preserve">## 2 Animation|Children|Drama|Musical      1    3.0 1260759179</w:t>
      </w:r>
      <w:r>
        <w:br/>
      </w:r>
      <w:r>
        <w:rPr>
          <w:rStyle w:val="VerbatimChar"/>
        </w:rPr>
        <w:t xml:space="preserve">## 3                         Thriller      1    3.0 1260759182</w:t>
      </w:r>
      <w:r>
        <w:br/>
      </w:r>
      <w:r>
        <w:rPr>
          <w:rStyle w:val="VerbatimChar"/>
        </w:rPr>
        <w:t xml:space="preserve">## 4 Action|Adventure|Sci-Fi|Thriller      1    2.0 1260759185</w:t>
      </w:r>
      <w:r>
        <w:br/>
      </w:r>
      <w:r>
        <w:rPr>
          <w:rStyle w:val="VerbatimChar"/>
        </w:rPr>
        <w:t xml:space="preserve">## 5                            Drama      1    4.0 1260759205</w:t>
      </w:r>
      <w:r>
        <w:br/>
      </w:r>
      <w:r>
        <w:rPr>
          <w:rStyle w:val="VerbatimChar"/>
        </w:rPr>
        <w:t xml:space="preserve">## 6                        Drama|War      1    2.0 1260759151</w:t>
      </w:r>
    </w:p>
    <w:p>
      <w:pPr>
        <w:pStyle w:val="FirstParagraph"/>
      </w:pPr>
      <w:r>
        <w:t xml:space="preserve">Se pueden sacar algunos conteos de filas, columnas o nombres de las variables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(movielens)</w:t>
      </w:r>
      <w:r>
        <w:br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(movielens)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(movielens)</w:t>
      </w:r>
    </w:p>
    <w:p>
      <w:pPr>
        <w:pStyle w:val="SourceCode"/>
      </w:pPr>
      <w:r>
        <w:rPr>
          <w:rStyle w:val="VerbatimChar"/>
        </w:rPr>
        <w:t xml:space="preserve">## [1] 100004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"movieId"   "title"     "year"      "genres"    "userId"    "rating"   </w:t>
      </w:r>
      <w:r>
        <w:br/>
      </w:r>
      <w:r>
        <w:rPr>
          <w:rStyle w:val="VerbatimChar"/>
        </w:rPr>
        <w:t xml:space="preserve">## [7] "timestamp"</w:t>
      </w:r>
    </w:p>
    <w:p>
      <w:pPr>
        <w:pStyle w:val="FirstParagraph"/>
      </w:pPr>
      <w:r>
        <w:t xml:space="preserve">También se puede obtener resultados más largos, como los años para los que existen datos.</w:t>
      </w:r>
      <w:r>
        <w:t xml:space="preserve"> </w:t>
      </w:r>
      <w:r>
        <w:t xml:space="preserve">En todos estos casos viene incluido por defecto los simbolos de inicio de linea al mostrar resultados, aunque existen alternativas e incluso se podría ocultar usando</w:t>
      </w:r>
      <w:r>
        <w:t xml:space="preserve"> </w:t>
      </w:r>
      <w:r>
        <w:rPr>
          <w:rStyle w:val="VerbatimChar"/>
        </w:rPr>
        <w:t xml:space="preserve">comment=NA</w:t>
      </w:r>
      <w:r>
        <w:t xml:space="preserve"> </w:t>
      </w:r>
      <w:r>
        <w:t xml:space="preserve">en las opciones de la celda.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(movielens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SourceCode"/>
      </w:pPr>
      <w:r>
        <w:rPr>
          <w:rStyle w:val="VerbatimChar"/>
        </w:rPr>
        <w:t xml:space="preserve">  [1] 1902 1915 1916 1917 1918 1919 1920 1921 1922 1923 1924 1925 1926 1927 1928</w:t>
      </w:r>
      <w:r>
        <w:br/>
      </w:r>
      <w:r>
        <w:rPr>
          <w:rStyle w:val="VerbatimChar"/>
        </w:rPr>
        <w:t xml:space="preserve"> [16] 1929 1930 1931 1932 1933 1934 1935 1936 1937 1938 1939 1940 1941 1942 1943</w:t>
      </w:r>
      <w:r>
        <w:br/>
      </w:r>
      <w:r>
        <w:rPr>
          <w:rStyle w:val="VerbatimChar"/>
        </w:rPr>
        <w:t xml:space="preserve"> [31] 1944 1945 1946 1947 1948 1949 1950 1951 1952 1953 1954 1955 1956 1957 1958</w:t>
      </w:r>
      <w:r>
        <w:br/>
      </w:r>
      <w:r>
        <w:rPr>
          <w:rStyle w:val="VerbatimChar"/>
        </w:rPr>
        <w:t xml:space="preserve"> [46] 1959 1960 1961 1962 1963 1964 1965 1966 1967 1968 1969 1970 1971 1972 1973</w:t>
      </w:r>
      <w:r>
        <w:br/>
      </w:r>
      <w:r>
        <w:rPr>
          <w:rStyle w:val="VerbatimChar"/>
        </w:rPr>
        <w:t xml:space="preserve"> [61] 1974 1975 1976 1977 1978 1979 1980 1981 1982 1983 1984 1985 1986 1987 1988</w:t>
      </w:r>
      <w:r>
        <w:br/>
      </w:r>
      <w:r>
        <w:rPr>
          <w:rStyle w:val="VerbatimChar"/>
        </w:rPr>
        <w:t xml:space="preserve"> [76] 1989 1990 1991 1992 1993 1994 1995 1996 1997 1998 1999 2000 2001 2002 2003</w:t>
      </w:r>
      <w:r>
        <w:br/>
      </w:r>
      <w:r>
        <w:rPr>
          <w:rStyle w:val="VerbatimChar"/>
        </w:rPr>
        <w:t xml:space="preserve"> [91] 2004 2005 2006 2007 2008 2009 2010 2011 2012 2013 2014 2015 2016</w:t>
      </w:r>
    </w:p>
    <w:p>
      <w:pPr>
        <w:pStyle w:val="FirstParagraph"/>
      </w:pPr>
      <w:r>
        <w:t xml:space="preserve">Aqui se hace un filtrado y agrupación para obtener una tabla con el número de películas por año desde 2008 y su nota media.</w:t>
      </w:r>
    </w:p>
    <w:p>
      <w:pPr>
        <w:pStyle w:val="SourceCode"/>
      </w:pPr>
      <w:r>
        <w:rPr>
          <w:rStyle w:val="NormalTok"/>
        </w:rPr>
        <w:t xml:space="preserve">df_tabla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movielens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"Peliculas por año"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"Nota media"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(rating),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df_tabla</w:t>
      </w:r>
    </w:p>
    <w:p>
      <w:pPr>
        <w:pStyle w:val="SourceCode"/>
      </w:pPr>
      <w:r>
        <w:rPr>
          <w:rStyle w:val="VerbatimChar"/>
        </w:rPr>
        <w:t xml:space="preserve"># A tibble: 9 x 3</w:t>
      </w:r>
      <w:r>
        <w:br/>
      </w:r>
      <w:r>
        <w:rPr>
          <w:rStyle w:val="VerbatimChar"/>
        </w:rPr>
        <w:t xml:space="preserve">   year `Peliculas por año` `Nota media`</w:t>
      </w:r>
      <w:r>
        <w:br/>
      </w:r>
      <w:r>
        <w:rPr>
          <w:rStyle w:val="VerbatimChar"/>
        </w:rPr>
        <w:t xml:space="preserve">  &lt;int&gt;               &lt;int&gt;        &lt;dbl&gt;</w:t>
      </w:r>
      <w:r>
        <w:br/>
      </w:r>
      <w:r>
        <w:rPr>
          <w:rStyle w:val="VerbatimChar"/>
        </w:rPr>
        <w:t xml:space="preserve">1  2008                1544         3.5 </w:t>
      </w:r>
      <w:r>
        <w:br/>
      </w:r>
      <w:r>
        <w:rPr>
          <w:rStyle w:val="VerbatimChar"/>
        </w:rPr>
        <w:t xml:space="preserve">2  2009                1375         3.52</w:t>
      </w:r>
      <w:r>
        <w:br/>
      </w:r>
      <w:r>
        <w:rPr>
          <w:rStyle w:val="VerbatimChar"/>
        </w:rPr>
        <w:t xml:space="preserve">3  2010                1238         3.54</w:t>
      </w:r>
      <w:r>
        <w:br/>
      </w:r>
      <w:r>
        <w:rPr>
          <w:rStyle w:val="VerbatimChar"/>
        </w:rPr>
        <w:t xml:space="preserve">4  2011                 926         3.4 </w:t>
      </w:r>
      <w:r>
        <w:br/>
      </w:r>
      <w:r>
        <w:rPr>
          <w:rStyle w:val="VerbatimChar"/>
        </w:rPr>
        <w:t xml:space="preserve">5  2012                 939         3.4 </w:t>
      </w:r>
      <w:r>
        <w:br/>
      </w:r>
      <w:r>
        <w:rPr>
          <w:rStyle w:val="VerbatimChar"/>
        </w:rPr>
        <w:t xml:space="preserve">6  2013                 839         3.36</w:t>
      </w:r>
      <w:r>
        <w:br/>
      </w:r>
      <w:r>
        <w:rPr>
          <w:rStyle w:val="VerbatimChar"/>
        </w:rPr>
        <w:t xml:space="preserve">7  2014                 798         3.42</w:t>
      </w:r>
      <w:r>
        <w:br/>
      </w:r>
      <w:r>
        <w:rPr>
          <w:rStyle w:val="VerbatimChar"/>
        </w:rPr>
        <w:t xml:space="preserve">8  2015                 535         3.37</w:t>
      </w:r>
      <w:r>
        <w:br/>
      </w:r>
      <w:r>
        <w:rPr>
          <w:rStyle w:val="VerbatimChar"/>
        </w:rPr>
        <w:t xml:space="preserve">9  2016                 124         3.22</w:t>
      </w:r>
    </w:p>
    <w:p>
      <w:pPr>
        <w:pStyle w:val="FirstParagraph"/>
      </w:pPr>
      <w:r>
        <w:t xml:space="preserve">El formato por defecto de la tabla anterior no es especialmente bonito ni útil a la hora de documentar. Por eso existen opciones como la funcion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del paquete</w:t>
      </w:r>
      <w:r>
        <w:t xml:space="preserve"> </w:t>
      </w:r>
      <w:r>
        <w:rPr>
          <w:b/>
        </w:rPr>
        <w:t xml:space="preserve">knitr</w:t>
      </w:r>
      <w:r>
        <w:t xml:space="preserve">, que produce unos resultados más limpios y permite un mayor control del aspecto final.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(df_tabla,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"Peliculas por año y nota media</w:t>
      </w:r>
      <w:r>
        <w:rPr>
          <w:rStyle w:val="CharTok"/>
        </w:rPr>
        <w:t xml:space="preserve">\n</w:t>
      </w:r>
      <w:r>
        <w:rPr>
          <w:rStyle w:val="StringTok"/>
        </w:rPr>
        <w:t xml:space="preserve">(2008-2016)"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Peliculas por año y nota media</w:t>
      </w:r>
      <w:r>
        <w:t xml:space="preserve"> </w:t>
      </w:r>
      <w:r>
        <w:t xml:space="preserve">(2008-2016)</w:t>
      </w:r>
    </w:p>
    <w:tbl>
      <w:tblPr>
        <w:tblStyle w:val="Table"/>
        <w:tblW w:type="pct" w:w="0.0"/>
        <w:tblLook w:firstRow="1"/>
        <w:tblCaption w:val="Peliculas por año y nota media (2008-2016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Peliculas por 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Nota media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1544</w:t>
            </w:r>
          </w:p>
        </w:tc>
        <w:tc>
          <w:p>
            <w:pPr>
              <w:pStyle w:val="Compact"/>
              <w:jc w:val="center"/>
            </w:pPr>
            <w:r>
              <w:t xml:space="preserve">3.50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1375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1238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p>
            <w:pPr>
              <w:pStyle w:val="Compact"/>
              <w:jc w:val="center"/>
            </w:pPr>
            <w:r>
              <w:t xml:space="preserve">3.40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939</w:t>
            </w:r>
          </w:p>
        </w:tc>
        <w:tc>
          <w:p>
            <w:pPr>
              <w:pStyle w:val="Compact"/>
              <w:jc w:val="center"/>
            </w:pPr>
            <w:r>
              <w:t xml:space="preserve">3.40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839</w:t>
            </w:r>
          </w:p>
        </w:tc>
        <w:tc>
          <w:p>
            <w:pPr>
              <w:pStyle w:val="Compact"/>
              <w:jc w:val="center"/>
            </w:pPr>
            <w:r>
              <w:t xml:space="preserve">3.36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798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center"/>
            </w:pPr>
            <w:r>
              <w:t xml:space="preserve">3.37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3.22</w:t>
            </w:r>
          </w:p>
        </w:tc>
      </w:tr>
    </w:tbl>
    <w:p>
      <w:pPr>
        <w:pStyle w:val="BodyText"/>
      </w:pPr>
      <w:r>
        <w:t xml:space="preserve">Esto se puede emplear también para visualizar tablas de resultados de análisis estadísticos, como en este caso una regresion lineal.</w:t>
      </w:r>
    </w:p>
    <w:p>
      <w:pPr>
        <w:pStyle w:val="SourceCode"/>
      </w:pPr>
      <w:r>
        <w:rPr>
          <w:rStyle w:val="NormalTok"/>
        </w:rPr>
        <w:t xml:space="preserve">regresion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movielens)</w:t>
      </w:r>
      <w:r>
        <w:br/>
      </w:r>
      <w:r>
        <w:rPr>
          <w:rStyle w:val="NormalTok"/>
        </w:rPr>
        <w:t xml:space="preserve">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(regresion))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(resultados,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"Regresión entre año y valoración", align = "</w:t>
      </w:r>
      <w:r>
        <w:rPr>
          <w:rStyle w:val="NormalTok"/>
        </w:rPr>
        <w:t xml:space="preserve">cccc</w:t>
      </w:r>
      <w:r>
        <w:rPr>
          <w:rStyle w:val="StringTok"/>
        </w:rPr>
        <w:t xml:space="preserve">", digits = 2)</w:t>
      </w:r>
    </w:p>
    <w:p>
      <w:pPr>
        <w:pStyle w:val="TableCaption"/>
      </w:pPr>
      <w:r>
        <w:t xml:space="preserve">Regresión entre año y valoración</w:t>
      </w:r>
    </w:p>
    <w:tbl>
      <w:tblPr>
        <w:tblStyle w:val="Table"/>
        <w:tblW w:type="pct" w:w="0.0"/>
        <w:tblLook w:firstRow="1"/>
        <w:tblCaption w:val="Regresión entre año y valoració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1997.88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12066.16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p>
            <w:pPr>
              <w:pStyle w:val="Compact"/>
              <w:jc w:val="center"/>
            </w:pPr>
            <w:r>
              <w:t xml:space="preserve">-1.71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-38.17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Se pueden encontrar mas opciones a utilizar con kable</w:t>
      </w:r>
      <w:r>
        <w:t xml:space="preserve"> </w:t>
      </w:r>
      <w:hyperlink r:id="rId25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Heading3"/>
      </w:pPr>
      <w:bookmarkStart w:id="26" w:name="gráficos"/>
      <w:r>
        <w:t xml:space="preserve">Gráficos</w:t>
      </w:r>
      <w:bookmarkEnd w:id="26"/>
    </w:p>
    <w:p>
      <w:pPr>
        <w:pStyle w:val="FirstParagraph"/>
      </w:pPr>
      <w:r>
        <w:t xml:space="preserve">Markdown tambien permite tener en el script y el documento de texto los resultados graficos que normalmente estarian en la ventana del visor de R.</w:t>
      </w:r>
      <w:r>
        <w:br/>
      </w:r>
      <w:r>
        <w:t xml:space="preserve">Este primer ejemplo es utilizando las funciones de ploteo de R base</w:t>
      </w:r>
    </w:p>
    <w:p>
      <w:pPr>
        <w:pStyle w:val="SourceCode"/>
      </w:pPr>
      <w:r>
        <w:rPr>
          <w:rStyle w:val="NormalTok"/>
        </w:rPr>
        <w:t xml:space="preserve">df_plot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movielens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"Peliculas"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"Nota_media"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(rating),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df_plot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Nota_media,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'Nota media'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'Nota media de las peliculas</w:t>
      </w:r>
      <w:r>
        <w:rPr>
          <w:rStyle w:val="CharTok"/>
        </w:rPr>
        <w:t xml:space="preserve">\n</w:t>
      </w:r>
      <w:r>
        <w:rPr>
          <w:rStyle w:val="StringTok"/>
        </w:rPr>
        <w:t xml:space="preserve">(2000 - 2016)'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MNC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siempre, ggplot2 ofrece mejores opciones de customización y acabado, y también se puede incluir en el documento</w:t>
      </w:r>
    </w:p>
    <w:p>
      <w:pPr>
        <w:pStyle w:val="BodyText"/>
      </w:pPr>
      <w:r>
        <w:rPr>
          <w:b/>
        </w:rPr>
        <w:t xml:space="preserve">NOTA</w:t>
      </w:r>
      <w:r>
        <w:t xml:space="preserve"> </w:t>
      </w:r>
      <w:r>
        <w:t xml:space="preserve">pinchando en las opciones de la celda, se pueden seleccionar caracteristicas como el tamaño de la figura (y se añaden al encabezado de la celda)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Nota_media,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Peliculas,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Nota_media))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scale_color_distiller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'Spectral'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'Nota Media'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'Nota media por año'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'(2000-2016)'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MNC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hyperlink" Id="rId25" Target="https://bookdown.org/yihui/rmarkdown-cookbook/kable.html" TargetMode="External" /><Relationship Type="http://schemas.openxmlformats.org/officeDocument/2006/relationships/hyperlink" Id="rId22" Target="https://www.mncn.csic.es/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okdown.org/yihui/rmarkdown-cookbook/kable.html" TargetMode="External" /><Relationship Type="http://schemas.openxmlformats.org/officeDocument/2006/relationships/hyperlink" Id="rId22" Target="https://www.mncn.csic.es/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Markdown</dc:title>
  <dc:creator>Angel Arcones</dc:creator>
  <cp:keywords/>
  <dcterms:created xsi:type="dcterms:W3CDTF">2022-01-20T19:05:46Z</dcterms:created>
  <dcterms:modified xsi:type="dcterms:W3CDTF">2022-01-20T19:05:46Z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17/1/2022</vt:lpwstr>
  </property>
  <property fmtid="{D5CDD505-2E9C-101B-9397-08002B2CF9AE}" pid="3" name="output">
    <vt:lpwstr/>
  </property>
</Properties>
</file>