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689" w:rsidRPr="00887EF3" w:rsidRDefault="003B5151" w:rsidP="003B5151">
      <w:pPr>
        <w:rPr>
          <w:rFonts w:cstheme="minorHAnsi"/>
          <w:sz w:val="20"/>
        </w:rPr>
      </w:pPr>
      <w:bookmarkStart w:id="0" w:name="_GoBack"/>
      <w:bookmarkEnd w:id="0"/>
      <w:r w:rsidRPr="00887EF3">
        <w:rPr>
          <w:rFonts w:cstheme="minorHAnsi"/>
          <w:bCs/>
          <w:sz w:val="28"/>
          <w:szCs w:val="32"/>
        </w:rPr>
        <w:t xml:space="preserve">Isolation </w:t>
      </w:r>
      <w:r w:rsidR="00B330B5">
        <w:rPr>
          <w:rFonts w:cstheme="minorHAnsi"/>
          <w:bCs/>
          <w:sz w:val="28"/>
          <w:szCs w:val="32"/>
        </w:rPr>
        <w:t>und Amplifizierung</w:t>
      </w:r>
      <w:r w:rsidRPr="00887EF3">
        <w:rPr>
          <w:rFonts w:cstheme="minorHAnsi"/>
          <w:bCs/>
          <w:sz w:val="28"/>
          <w:szCs w:val="32"/>
        </w:rPr>
        <w:t xml:space="preserve"> von DNA aus Pflanzen (</w:t>
      </w:r>
      <w:proofErr w:type="spellStart"/>
      <w:r w:rsidRPr="00887EF3">
        <w:rPr>
          <w:rFonts w:cstheme="minorHAnsi"/>
          <w:bCs/>
          <w:i/>
          <w:iCs/>
          <w:sz w:val="28"/>
          <w:szCs w:val="32"/>
        </w:rPr>
        <w:t>Diphasiastrum</w:t>
      </w:r>
      <w:proofErr w:type="spellEnd"/>
      <w:r w:rsidRPr="00887EF3">
        <w:rPr>
          <w:rFonts w:cstheme="minorHAnsi"/>
          <w:bCs/>
          <w:i/>
          <w:iCs/>
          <w:sz w:val="28"/>
          <w:szCs w:val="32"/>
        </w:rPr>
        <w:t xml:space="preserve"> </w:t>
      </w:r>
      <w:proofErr w:type="spellStart"/>
      <w:r w:rsidRPr="00887EF3">
        <w:rPr>
          <w:rFonts w:cstheme="minorHAnsi"/>
          <w:bCs/>
          <w:i/>
          <w:iCs/>
          <w:sz w:val="28"/>
          <w:szCs w:val="32"/>
        </w:rPr>
        <w:t>spp</w:t>
      </w:r>
      <w:proofErr w:type="spellEnd"/>
      <w:r w:rsidRPr="00887EF3">
        <w:rPr>
          <w:rFonts w:cstheme="minorHAnsi"/>
          <w:bCs/>
          <w:sz w:val="28"/>
          <w:szCs w:val="32"/>
        </w:rPr>
        <w:t>.)</w:t>
      </w:r>
    </w:p>
    <w:p w:rsidR="004B40C1" w:rsidRDefault="004B40C1" w:rsidP="00272944">
      <w:pPr>
        <w:tabs>
          <w:tab w:val="left" w:pos="1500"/>
        </w:tabs>
        <w:rPr>
          <w:rFonts w:cstheme="minorHAnsi"/>
          <w:b/>
        </w:rPr>
      </w:pPr>
    </w:p>
    <w:p w:rsidR="004B40C1" w:rsidRDefault="00A71689" w:rsidP="00B472DC">
      <w:pPr>
        <w:tabs>
          <w:tab w:val="left" w:pos="1500"/>
        </w:tabs>
        <w:rPr>
          <w:rFonts w:cstheme="minorHAnsi"/>
          <w:b/>
        </w:rPr>
      </w:pPr>
      <w:r w:rsidRPr="00887EF3">
        <w:rPr>
          <w:rFonts w:cstheme="minorHAnsi"/>
          <w:b/>
        </w:rPr>
        <w:t>Einleitung</w:t>
      </w:r>
      <w:r w:rsidR="00272944" w:rsidRPr="00887EF3">
        <w:rPr>
          <w:rFonts w:cstheme="minorHAnsi"/>
          <w:b/>
        </w:rPr>
        <w:tab/>
      </w:r>
    </w:p>
    <w:p w:rsidR="00B472DC" w:rsidRDefault="006206C9" w:rsidP="00B472DC">
      <w:pPr>
        <w:tabs>
          <w:tab w:val="left" w:pos="1500"/>
        </w:tabs>
        <w:rPr>
          <w:rFonts w:cstheme="minorHAnsi"/>
        </w:rPr>
      </w:pPr>
      <w:r>
        <w:rPr>
          <w:rFonts w:cstheme="minorHAnsi"/>
        </w:rPr>
        <w:t xml:space="preserve">Heute ist man in der Lage, aus nur einem einzigen DNA-Strang eine beliebig große </w:t>
      </w:r>
      <w:r w:rsidR="005D6BEF">
        <w:rPr>
          <w:rFonts w:cstheme="minorHAnsi"/>
        </w:rPr>
        <w:t xml:space="preserve">DNA-Probe herstellen. Dazu </w:t>
      </w:r>
      <w:r w:rsidR="006E5B2E">
        <w:rPr>
          <w:rFonts w:cstheme="minorHAnsi"/>
        </w:rPr>
        <w:t>wird</w:t>
      </w:r>
      <w:r w:rsidR="005D6BEF">
        <w:rPr>
          <w:rFonts w:cstheme="minorHAnsi"/>
        </w:rPr>
        <w:t xml:space="preserve"> die DNA zunächst extrahiert und im Anschluss über die PCR in gewünschter Menge kopiert. </w:t>
      </w:r>
    </w:p>
    <w:p w:rsidR="002673F2" w:rsidRPr="00B472DC" w:rsidRDefault="002673F2" w:rsidP="00B472DC">
      <w:pPr>
        <w:tabs>
          <w:tab w:val="left" w:pos="1500"/>
        </w:tabs>
        <w:rPr>
          <w:rFonts w:cstheme="minorHAnsi"/>
        </w:rPr>
      </w:pPr>
    </w:p>
    <w:p w:rsidR="00A71689" w:rsidRPr="003F2554" w:rsidRDefault="00413CB9">
      <w:pPr>
        <w:rPr>
          <w:rFonts w:cstheme="minorHAnsi"/>
          <w:b/>
        </w:rPr>
      </w:pPr>
      <w:r w:rsidRPr="003F2554">
        <w:rPr>
          <w:rFonts w:cstheme="minorHAnsi"/>
          <w:b/>
        </w:rPr>
        <w:t>Durchführung</w:t>
      </w:r>
    </w:p>
    <w:p w:rsidR="00CE0A7A" w:rsidRPr="003F2554" w:rsidRDefault="00C31C81">
      <w:pPr>
        <w:rPr>
          <w:rFonts w:cstheme="minorHAnsi"/>
        </w:rPr>
      </w:pPr>
      <w:r w:rsidRPr="003F2554">
        <w:rPr>
          <w:rFonts w:cstheme="minorHAnsi"/>
        </w:rPr>
        <w:t>In diesem</w:t>
      </w:r>
      <w:r w:rsidR="00413CB9" w:rsidRPr="003F2554">
        <w:rPr>
          <w:rFonts w:cstheme="minorHAnsi"/>
        </w:rPr>
        <w:t xml:space="preserve"> Versuch </w:t>
      </w:r>
      <w:r w:rsidR="00A92963" w:rsidRPr="003F2554">
        <w:rPr>
          <w:rFonts w:cstheme="minorHAnsi"/>
        </w:rPr>
        <w:t>untersuchten wir</w:t>
      </w:r>
      <w:r w:rsidRPr="003F2554">
        <w:rPr>
          <w:rFonts w:cstheme="minorHAnsi"/>
        </w:rPr>
        <w:t xml:space="preserve"> verschiedene Individuen aus </w:t>
      </w:r>
      <w:r w:rsidR="00D34524">
        <w:rPr>
          <w:rFonts w:cstheme="minorHAnsi"/>
        </w:rPr>
        <w:t>zwei</w:t>
      </w:r>
      <w:r w:rsidRPr="003F2554">
        <w:rPr>
          <w:rFonts w:cstheme="minorHAnsi"/>
        </w:rPr>
        <w:t xml:space="preserve"> verschiedenen Arten von </w:t>
      </w:r>
      <w:proofErr w:type="spellStart"/>
      <w:r w:rsidRPr="003F2554">
        <w:rPr>
          <w:rFonts w:cstheme="minorHAnsi"/>
          <w:i/>
        </w:rPr>
        <w:t>Diaphasiastrum</w:t>
      </w:r>
      <w:proofErr w:type="spellEnd"/>
      <w:r w:rsidRPr="003F2554">
        <w:rPr>
          <w:rFonts w:cstheme="minorHAnsi"/>
        </w:rPr>
        <w:t xml:space="preserve"> (</w:t>
      </w:r>
      <w:r w:rsidRPr="003F2554">
        <w:rPr>
          <w:rFonts w:cstheme="minorHAnsi"/>
          <w:i/>
        </w:rPr>
        <w:t xml:space="preserve">D. </w:t>
      </w:r>
      <w:proofErr w:type="spellStart"/>
      <w:r w:rsidRPr="003F2554">
        <w:rPr>
          <w:rFonts w:cstheme="minorHAnsi"/>
          <w:i/>
        </w:rPr>
        <w:t>alpinum</w:t>
      </w:r>
      <w:proofErr w:type="spellEnd"/>
      <w:r w:rsidRPr="003F2554">
        <w:rPr>
          <w:rFonts w:cstheme="minorHAnsi"/>
        </w:rPr>
        <w:t xml:space="preserve">, </w:t>
      </w:r>
      <w:r w:rsidRPr="003F2554">
        <w:rPr>
          <w:rFonts w:cstheme="minorHAnsi"/>
          <w:i/>
        </w:rPr>
        <w:t xml:space="preserve">D. </w:t>
      </w:r>
      <w:proofErr w:type="spellStart"/>
      <w:r w:rsidRPr="003F2554">
        <w:rPr>
          <w:rFonts w:cstheme="minorHAnsi"/>
          <w:i/>
        </w:rPr>
        <w:t>complanatum</w:t>
      </w:r>
      <w:proofErr w:type="spellEnd"/>
      <w:r w:rsidRPr="003F2554">
        <w:rPr>
          <w:rFonts w:cstheme="minorHAnsi"/>
        </w:rPr>
        <w:t>)</w:t>
      </w:r>
      <w:r w:rsidR="00A92963" w:rsidRPr="003F2554">
        <w:rPr>
          <w:rFonts w:cstheme="minorHAnsi"/>
        </w:rPr>
        <w:t>. Dazu verwendeten wir</w:t>
      </w:r>
      <w:r w:rsidRPr="003F2554">
        <w:rPr>
          <w:rFonts w:cstheme="minorHAnsi"/>
        </w:rPr>
        <w:t xml:space="preserve"> aus </w:t>
      </w:r>
      <w:r w:rsidR="00D34524">
        <w:rPr>
          <w:rFonts w:cstheme="minorHAnsi"/>
        </w:rPr>
        <w:t>Sibirien (Baikal)</w:t>
      </w:r>
      <w:r w:rsidRPr="003F2554">
        <w:rPr>
          <w:rFonts w:cstheme="minorHAnsi"/>
        </w:rPr>
        <w:t xml:space="preserve"> stammendes</w:t>
      </w:r>
      <w:r w:rsidR="00413CB9" w:rsidRPr="003F2554">
        <w:rPr>
          <w:rFonts w:cstheme="minorHAnsi"/>
        </w:rPr>
        <w:t xml:space="preserve"> getrocknetes Blattmaterial</w:t>
      </w:r>
      <w:r w:rsidRPr="003F2554">
        <w:rPr>
          <w:rFonts w:cstheme="minorHAnsi"/>
        </w:rPr>
        <w:t>. Zu Beginn dieses Versuches w</w:t>
      </w:r>
      <w:r w:rsidR="00A92963" w:rsidRPr="003F2554">
        <w:rPr>
          <w:rFonts w:cstheme="minorHAnsi"/>
        </w:rPr>
        <w:t>ogen wir</w:t>
      </w:r>
      <w:r w:rsidRPr="003F2554">
        <w:rPr>
          <w:rFonts w:cstheme="minorHAnsi"/>
        </w:rPr>
        <w:t xml:space="preserve"> je Probe etwa 20</w:t>
      </w:r>
      <w:r w:rsidR="00BC08DF" w:rsidRPr="003F2554">
        <w:rPr>
          <w:rFonts w:cstheme="minorHAnsi"/>
        </w:rPr>
        <w:t>-</w:t>
      </w:r>
      <w:r w:rsidRPr="003F2554">
        <w:rPr>
          <w:rFonts w:cstheme="minorHAnsi"/>
        </w:rPr>
        <w:t>30 mg an der Feinwaage</w:t>
      </w:r>
      <w:r w:rsidR="00693ABF" w:rsidRPr="003F2554">
        <w:rPr>
          <w:rFonts w:cstheme="minorHAnsi"/>
        </w:rPr>
        <w:t xml:space="preserve"> in Tube Strips</w:t>
      </w:r>
      <w:r w:rsidRPr="003F2554">
        <w:rPr>
          <w:rFonts w:cstheme="minorHAnsi"/>
        </w:rPr>
        <w:t xml:space="preserve"> ab. Um die dicke </w:t>
      </w:r>
      <w:r w:rsidR="00693ABF" w:rsidRPr="003F2554">
        <w:rPr>
          <w:rFonts w:cstheme="minorHAnsi"/>
        </w:rPr>
        <w:t>W</w:t>
      </w:r>
      <w:r w:rsidRPr="003F2554">
        <w:rPr>
          <w:rFonts w:cstheme="minorHAnsi"/>
        </w:rPr>
        <w:t xml:space="preserve">and der Pflanzenzellen zu zerstören, </w:t>
      </w:r>
      <w:r w:rsidR="00A92963" w:rsidRPr="003F2554">
        <w:rPr>
          <w:rFonts w:cstheme="minorHAnsi"/>
        </w:rPr>
        <w:t>gaben wir</w:t>
      </w:r>
      <w:r w:rsidR="00693ABF" w:rsidRPr="003F2554">
        <w:rPr>
          <w:rFonts w:cstheme="minorHAnsi"/>
        </w:rPr>
        <w:t xml:space="preserve"> eine kleine Stahlkugel </w:t>
      </w:r>
      <w:r w:rsidR="00A92963" w:rsidRPr="003F2554">
        <w:rPr>
          <w:rFonts w:cstheme="minorHAnsi"/>
        </w:rPr>
        <w:t>in jede</w:t>
      </w:r>
      <w:r w:rsidR="00693ABF" w:rsidRPr="003F2554">
        <w:rPr>
          <w:rFonts w:cstheme="minorHAnsi"/>
        </w:rPr>
        <w:t xml:space="preserve"> Probe</w:t>
      </w:r>
      <w:r w:rsidR="00A92963" w:rsidRPr="003F2554">
        <w:rPr>
          <w:rFonts w:cstheme="minorHAnsi"/>
        </w:rPr>
        <w:t>.</w:t>
      </w:r>
      <w:r w:rsidR="00693ABF" w:rsidRPr="003F2554">
        <w:rPr>
          <w:rFonts w:cstheme="minorHAnsi"/>
        </w:rPr>
        <w:t xml:space="preserve"> </w:t>
      </w:r>
      <w:r w:rsidR="00A92963" w:rsidRPr="003F2554">
        <w:rPr>
          <w:rFonts w:cstheme="minorHAnsi"/>
        </w:rPr>
        <w:t>D</w:t>
      </w:r>
      <w:r w:rsidR="00693ABF" w:rsidRPr="003F2554">
        <w:rPr>
          <w:rFonts w:cstheme="minorHAnsi"/>
        </w:rPr>
        <w:t xml:space="preserve">urch Einsatz einer sogenannten </w:t>
      </w:r>
      <w:proofErr w:type="spellStart"/>
      <w:r w:rsidR="00693ABF" w:rsidRPr="003F2554">
        <w:rPr>
          <w:rFonts w:cstheme="minorHAnsi"/>
        </w:rPr>
        <w:t>Retschmühle</w:t>
      </w:r>
      <w:proofErr w:type="spellEnd"/>
      <w:r w:rsidR="00693ABF" w:rsidRPr="003F2554">
        <w:rPr>
          <w:rFonts w:cstheme="minorHAnsi"/>
        </w:rPr>
        <w:t xml:space="preserve"> </w:t>
      </w:r>
      <w:r w:rsidR="00A92963" w:rsidRPr="003F2554">
        <w:rPr>
          <w:rFonts w:cstheme="minorHAnsi"/>
        </w:rPr>
        <w:t xml:space="preserve">mahlten wir das abgewogene Pflanzenmaterial </w:t>
      </w:r>
      <w:r w:rsidR="00693ABF" w:rsidRPr="003F2554">
        <w:rPr>
          <w:rFonts w:cstheme="minorHAnsi"/>
        </w:rPr>
        <w:t>zu einem feinen Pulver.</w:t>
      </w:r>
      <w:r w:rsidR="00CE0A7A" w:rsidRPr="003F2554">
        <w:rPr>
          <w:rFonts w:cstheme="minorHAnsi"/>
        </w:rPr>
        <w:t xml:space="preserve"> </w:t>
      </w:r>
    </w:p>
    <w:p w:rsidR="00887EF3" w:rsidRPr="003F2554" w:rsidRDefault="003C7CB0" w:rsidP="003C7CB0">
      <w:pPr>
        <w:rPr>
          <w:rFonts w:cstheme="minorHAnsi"/>
          <w:color w:val="000000"/>
        </w:rPr>
      </w:pPr>
      <w:r w:rsidRPr="003F2554">
        <w:rPr>
          <w:rFonts w:cstheme="minorHAnsi"/>
        </w:rPr>
        <w:t xml:space="preserve">Anschließend </w:t>
      </w:r>
      <w:r w:rsidR="00A92963" w:rsidRPr="003F2554">
        <w:rPr>
          <w:rFonts w:cstheme="minorHAnsi"/>
        </w:rPr>
        <w:t>stellten wir</w:t>
      </w:r>
      <w:r w:rsidRPr="003F2554">
        <w:rPr>
          <w:rFonts w:cstheme="minorHAnsi"/>
        </w:rPr>
        <w:t xml:space="preserve"> eine </w:t>
      </w:r>
      <w:r w:rsidR="001F6D3B" w:rsidRPr="003F2554">
        <w:rPr>
          <w:rFonts w:cstheme="minorHAnsi"/>
        </w:rPr>
        <w:t>zuv</w:t>
      </w:r>
      <w:r w:rsidR="00A92963" w:rsidRPr="003F2554">
        <w:rPr>
          <w:rFonts w:cstheme="minorHAnsi"/>
        </w:rPr>
        <w:t>or berechnete</w:t>
      </w:r>
      <w:r w:rsidR="00CE0A7A" w:rsidRPr="003F2554">
        <w:rPr>
          <w:rFonts w:cstheme="minorHAnsi"/>
        </w:rPr>
        <w:t xml:space="preserve"> Menge einer </w:t>
      </w:r>
      <w:r w:rsidRPr="003F2554">
        <w:rPr>
          <w:rFonts w:cstheme="minorHAnsi"/>
        </w:rPr>
        <w:t>Mischung aus CSPL</w:t>
      </w:r>
      <w:r w:rsidR="00A92963" w:rsidRPr="003F2554">
        <w:rPr>
          <w:rFonts w:cstheme="minorHAnsi"/>
        </w:rPr>
        <w:t>-</w:t>
      </w:r>
      <w:r w:rsidRPr="003F2554">
        <w:rPr>
          <w:rFonts w:cstheme="minorHAnsi"/>
        </w:rPr>
        <w:t xml:space="preserve">Puffer und </w:t>
      </w:r>
      <w:proofErr w:type="spellStart"/>
      <w:r w:rsidRPr="003F2554">
        <w:rPr>
          <w:rFonts w:cstheme="minorHAnsi"/>
        </w:rPr>
        <w:t>Proteinase</w:t>
      </w:r>
      <w:proofErr w:type="spellEnd"/>
      <w:r w:rsidRPr="003F2554">
        <w:rPr>
          <w:rFonts w:cstheme="minorHAnsi"/>
        </w:rPr>
        <w:t xml:space="preserve"> K her</w:t>
      </w:r>
      <w:r w:rsidR="00A92963" w:rsidRPr="003F2554">
        <w:rPr>
          <w:rFonts w:cstheme="minorHAnsi"/>
        </w:rPr>
        <w:t>.</w:t>
      </w:r>
      <w:r w:rsidR="003F2554">
        <w:rPr>
          <w:rFonts w:cstheme="minorHAnsi"/>
        </w:rPr>
        <w:t xml:space="preserve"> </w:t>
      </w:r>
      <w:proofErr w:type="spellStart"/>
      <w:r w:rsidR="003F2554">
        <w:rPr>
          <w:rFonts w:cstheme="minorHAnsi"/>
        </w:rPr>
        <w:t>Proteinase</w:t>
      </w:r>
      <w:proofErr w:type="spellEnd"/>
      <w:r w:rsidR="007D3416">
        <w:rPr>
          <w:rFonts w:cstheme="minorHAnsi"/>
        </w:rPr>
        <w:t xml:space="preserve"> K sorgte für den Abbau von Proteinen, sowie für die Freisetzung von Nucleinsäuren.</w:t>
      </w:r>
      <w:r w:rsidR="003F2554">
        <w:rPr>
          <w:rFonts w:cstheme="minorHAnsi"/>
        </w:rPr>
        <w:t xml:space="preserve"> </w:t>
      </w:r>
      <w:r w:rsidR="00887EF3" w:rsidRPr="003F2554">
        <w:rPr>
          <w:rFonts w:cstheme="minorHAnsi"/>
        </w:rPr>
        <w:t xml:space="preserve">Bei dem CSPL-Puffer handelte es sich um einen sogenannten </w:t>
      </w:r>
      <w:r w:rsidR="00887EF3" w:rsidRPr="003F2554">
        <w:rPr>
          <w:rFonts w:cstheme="minorHAnsi"/>
          <w:color w:val="000000"/>
        </w:rPr>
        <w:t xml:space="preserve">DNA-Extraktionspuffer. Diese enthalten mehrere Komponenten: </w:t>
      </w:r>
    </w:p>
    <w:p w:rsidR="00887EF3" w:rsidRPr="003F2554" w:rsidRDefault="00887EF3" w:rsidP="00887EF3">
      <w:pPr>
        <w:pStyle w:val="Listenabsatz"/>
        <w:numPr>
          <w:ilvl w:val="0"/>
          <w:numId w:val="2"/>
        </w:numPr>
        <w:rPr>
          <w:rFonts w:cstheme="minorHAnsi"/>
        </w:rPr>
      </w:pPr>
      <w:r w:rsidRPr="003F2554">
        <w:rPr>
          <w:rFonts w:cstheme="minorHAnsi"/>
        </w:rPr>
        <w:t>Eine Substanz mit Pufferwirkung</w:t>
      </w:r>
      <w:r w:rsidR="00392EAB" w:rsidRPr="003F2554">
        <w:rPr>
          <w:rFonts w:cstheme="minorHAnsi"/>
        </w:rPr>
        <w:t xml:space="preserve">, welche den pH-Wert – in diesem Fall etwa bei pH8 </w:t>
      </w:r>
      <w:proofErr w:type="gramStart"/>
      <w:r w:rsidR="00392EAB" w:rsidRPr="003F2554">
        <w:rPr>
          <w:rFonts w:cstheme="minorHAnsi"/>
        </w:rPr>
        <w:t>-  stabilisiert</w:t>
      </w:r>
      <w:proofErr w:type="gramEnd"/>
      <w:r w:rsidRPr="003F2554">
        <w:rPr>
          <w:rFonts w:cstheme="minorHAnsi"/>
        </w:rPr>
        <w:t xml:space="preserve"> (Bsp.</w:t>
      </w:r>
      <w:r w:rsidR="000B2516">
        <w:rPr>
          <w:rFonts w:cstheme="minorHAnsi"/>
        </w:rPr>
        <w:t xml:space="preserve"> </w:t>
      </w:r>
      <w:r w:rsidRPr="003F2554">
        <w:rPr>
          <w:rFonts w:cstheme="minorHAnsi"/>
        </w:rPr>
        <w:t>TRIS-HCl)</w:t>
      </w:r>
    </w:p>
    <w:p w:rsidR="00392EAB" w:rsidRPr="003F2554" w:rsidRDefault="00392EAB" w:rsidP="00887EF3">
      <w:pPr>
        <w:pStyle w:val="Listenabsatz"/>
        <w:numPr>
          <w:ilvl w:val="0"/>
          <w:numId w:val="2"/>
        </w:numPr>
        <w:rPr>
          <w:rFonts w:cstheme="minorHAnsi"/>
        </w:rPr>
      </w:pPr>
      <w:r w:rsidRPr="003F2554">
        <w:rPr>
          <w:rFonts w:cstheme="minorHAnsi"/>
        </w:rPr>
        <w:t xml:space="preserve">Ein Salz, welches den Zellen das Wasser entzieht und so die </w:t>
      </w:r>
      <w:proofErr w:type="spellStart"/>
      <w:r w:rsidRPr="003F2554">
        <w:rPr>
          <w:rFonts w:cstheme="minorHAnsi"/>
        </w:rPr>
        <w:t>Zelllyse</w:t>
      </w:r>
      <w:proofErr w:type="spellEnd"/>
      <w:r w:rsidRPr="003F2554">
        <w:rPr>
          <w:rFonts w:cstheme="minorHAnsi"/>
        </w:rPr>
        <w:t xml:space="preserve"> erleichtert (Bsp. NaCl).</w:t>
      </w:r>
    </w:p>
    <w:p w:rsidR="00392EAB" w:rsidRPr="003F2554" w:rsidRDefault="00392EAB" w:rsidP="00392EAB">
      <w:pPr>
        <w:pStyle w:val="Listenabsatz"/>
        <w:numPr>
          <w:ilvl w:val="0"/>
          <w:numId w:val="2"/>
        </w:numPr>
        <w:rPr>
          <w:rFonts w:cstheme="minorHAnsi"/>
        </w:rPr>
      </w:pPr>
      <w:r w:rsidRPr="003F2554">
        <w:rPr>
          <w:rFonts w:cstheme="minorHAnsi"/>
        </w:rPr>
        <w:t>Ein Detergens: Detergenzien sind in der Lage Proteine und Fette der daraus bestehenden Zellmembran zu lösen (Bsp. CTAB).</w:t>
      </w:r>
    </w:p>
    <w:p w:rsidR="00887EF3" w:rsidRPr="003F2554" w:rsidRDefault="00392EAB" w:rsidP="002F4F34">
      <w:pPr>
        <w:pStyle w:val="Listenabsatz"/>
        <w:numPr>
          <w:ilvl w:val="0"/>
          <w:numId w:val="2"/>
        </w:numPr>
        <w:rPr>
          <w:rFonts w:cstheme="minorHAnsi"/>
        </w:rPr>
      </w:pPr>
      <w:r w:rsidRPr="003F2554">
        <w:rPr>
          <w:rFonts w:cstheme="minorHAnsi"/>
        </w:rPr>
        <w:t>Chelatbildner</w:t>
      </w:r>
      <w:r w:rsidR="007D3416">
        <w:rPr>
          <w:rFonts w:cstheme="minorHAnsi"/>
        </w:rPr>
        <w:t>: Diese</w:t>
      </w:r>
      <w:r w:rsidRPr="003F2554">
        <w:rPr>
          <w:rFonts w:cstheme="minorHAnsi"/>
        </w:rPr>
        <w:t xml:space="preserve"> können</w:t>
      </w:r>
      <w:r w:rsidR="002F4F34" w:rsidRPr="003F2554">
        <w:rPr>
          <w:rFonts w:cstheme="minorHAnsi"/>
        </w:rPr>
        <w:t xml:space="preserve"> </w:t>
      </w:r>
      <w:r w:rsidRPr="003F2554">
        <w:rPr>
          <w:rFonts w:cstheme="minorHAnsi"/>
        </w:rPr>
        <w:t>Metallionen</w:t>
      </w:r>
      <w:r w:rsidR="002F4F34" w:rsidRPr="003F2554">
        <w:rPr>
          <w:rFonts w:cstheme="minorHAnsi"/>
        </w:rPr>
        <w:t>, wie etwa Ca</w:t>
      </w:r>
      <w:r w:rsidR="002F4F34" w:rsidRPr="003F2554">
        <w:rPr>
          <w:rFonts w:cstheme="minorHAnsi"/>
          <w:vertAlign w:val="superscript"/>
        </w:rPr>
        <w:t>2+</w:t>
      </w:r>
      <w:r w:rsidR="002F4F34" w:rsidRPr="003F2554">
        <w:rPr>
          <w:rFonts w:cstheme="minorHAnsi"/>
        </w:rPr>
        <w:t xml:space="preserve"> oder Mg</w:t>
      </w:r>
      <w:r w:rsidR="002F4F34" w:rsidRPr="003F2554">
        <w:rPr>
          <w:rFonts w:cstheme="minorHAnsi"/>
          <w:vertAlign w:val="superscript"/>
        </w:rPr>
        <w:t>2+</w:t>
      </w:r>
      <w:r w:rsidR="002F4F34" w:rsidRPr="003F2554">
        <w:rPr>
          <w:rFonts w:cstheme="minorHAnsi"/>
        </w:rPr>
        <w:t>, binden. D</w:t>
      </w:r>
      <w:r w:rsidR="000D360F">
        <w:rPr>
          <w:rFonts w:cstheme="minorHAnsi"/>
        </w:rPr>
        <w:t>ie</w:t>
      </w:r>
      <w:r w:rsidR="002F4F34" w:rsidRPr="003F2554">
        <w:rPr>
          <w:rFonts w:cstheme="minorHAnsi"/>
        </w:rPr>
        <w:t xml:space="preserve"> </w:t>
      </w:r>
      <w:proofErr w:type="spellStart"/>
      <w:r w:rsidR="002F4F34" w:rsidRPr="003F2554">
        <w:rPr>
          <w:rFonts w:cstheme="minorHAnsi"/>
        </w:rPr>
        <w:t>DNAsen</w:t>
      </w:r>
      <w:proofErr w:type="spellEnd"/>
      <w:r w:rsidR="002F4F34" w:rsidRPr="003F2554">
        <w:rPr>
          <w:rFonts w:cstheme="minorHAnsi"/>
        </w:rPr>
        <w:t xml:space="preserve"> bzw. den Proteasen, welche diese Metallionen ebenfalls benötigen, werden diese somit weggefangen. Chelatbildner halten also somit die Enzymaktivitäten dieser relativ niedrig. (Bsp. EDTA)</w:t>
      </w:r>
    </w:p>
    <w:p w:rsidR="002F4F34" w:rsidRPr="0014620B" w:rsidRDefault="002F4F34" w:rsidP="002F4F34">
      <w:pPr>
        <w:rPr>
          <w:rFonts w:cstheme="minorHAnsi"/>
        </w:rPr>
      </w:pPr>
      <w:r w:rsidRPr="0014620B">
        <w:rPr>
          <w:rFonts w:cstheme="minorHAnsi"/>
        </w:rPr>
        <w:t>Ebenfalls können enthalten sein:</w:t>
      </w:r>
    </w:p>
    <w:p w:rsidR="00887EF3" w:rsidRPr="0014620B" w:rsidRDefault="00887EF3" w:rsidP="002F4F34">
      <w:pPr>
        <w:pStyle w:val="Listenabsatz"/>
        <w:numPr>
          <w:ilvl w:val="0"/>
          <w:numId w:val="3"/>
        </w:numPr>
        <w:autoSpaceDE w:val="0"/>
        <w:autoSpaceDN w:val="0"/>
        <w:adjustRightInd w:val="0"/>
        <w:spacing w:after="0" w:line="240" w:lineRule="auto"/>
        <w:rPr>
          <w:rFonts w:cstheme="minorHAnsi"/>
          <w:color w:val="000000"/>
        </w:rPr>
      </w:pPr>
      <w:proofErr w:type="spellStart"/>
      <w:r w:rsidRPr="0014620B">
        <w:rPr>
          <w:rFonts w:cstheme="minorHAnsi"/>
          <w:color w:val="000000"/>
        </w:rPr>
        <w:t>Mercaptoethanol</w:t>
      </w:r>
      <w:proofErr w:type="spellEnd"/>
      <w:r w:rsidR="002F4F34" w:rsidRPr="0014620B">
        <w:rPr>
          <w:rFonts w:cstheme="minorHAnsi"/>
          <w:color w:val="000000"/>
        </w:rPr>
        <w:t xml:space="preserve">, welches als </w:t>
      </w:r>
      <w:r w:rsidRPr="0014620B">
        <w:rPr>
          <w:rFonts w:cstheme="minorHAnsi"/>
          <w:color w:val="000000"/>
        </w:rPr>
        <w:t>starkes Reduktionsmittel Tannine und Polyphenole entfernen</w:t>
      </w:r>
      <w:r w:rsidR="002F4F34" w:rsidRPr="0014620B">
        <w:rPr>
          <w:rFonts w:cstheme="minorHAnsi"/>
          <w:color w:val="000000"/>
        </w:rPr>
        <w:t xml:space="preserve"> kann</w:t>
      </w:r>
      <w:r w:rsidR="003F2554" w:rsidRPr="0014620B">
        <w:rPr>
          <w:rFonts w:cstheme="minorHAnsi"/>
          <w:color w:val="000000"/>
        </w:rPr>
        <w:t>.</w:t>
      </w:r>
    </w:p>
    <w:p w:rsidR="00887EF3" w:rsidRPr="0014620B" w:rsidRDefault="00887EF3" w:rsidP="003C7CB0">
      <w:pPr>
        <w:pStyle w:val="Listenabsatz"/>
        <w:numPr>
          <w:ilvl w:val="0"/>
          <w:numId w:val="3"/>
        </w:numPr>
        <w:autoSpaceDE w:val="0"/>
        <w:autoSpaceDN w:val="0"/>
        <w:adjustRightInd w:val="0"/>
        <w:spacing w:after="0" w:line="240" w:lineRule="auto"/>
        <w:rPr>
          <w:rFonts w:cstheme="minorHAnsi"/>
          <w:color w:val="000000"/>
        </w:rPr>
      </w:pPr>
      <w:proofErr w:type="spellStart"/>
      <w:r w:rsidRPr="0014620B">
        <w:rPr>
          <w:rFonts w:cstheme="minorHAnsi"/>
          <w:color w:val="000000"/>
        </w:rPr>
        <w:t>Polyvinylpyrolidon</w:t>
      </w:r>
      <w:proofErr w:type="spellEnd"/>
      <w:r w:rsidR="002F4F34" w:rsidRPr="0014620B">
        <w:rPr>
          <w:rFonts w:cstheme="minorHAnsi"/>
          <w:color w:val="000000"/>
        </w:rPr>
        <w:t>, welches</w:t>
      </w:r>
      <w:r w:rsidRPr="0014620B">
        <w:rPr>
          <w:rFonts w:cstheme="minorHAnsi"/>
          <w:color w:val="000000"/>
        </w:rPr>
        <w:t xml:space="preserve"> durch Bildung von</w:t>
      </w:r>
      <w:r w:rsidR="002F4F34" w:rsidRPr="0014620B">
        <w:rPr>
          <w:rFonts w:cstheme="minorHAnsi"/>
          <w:color w:val="000000"/>
        </w:rPr>
        <w:t xml:space="preserve"> </w:t>
      </w:r>
      <w:r w:rsidRPr="0014620B">
        <w:rPr>
          <w:rFonts w:cstheme="minorHAnsi"/>
          <w:color w:val="000000"/>
        </w:rPr>
        <w:t xml:space="preserve">Wasserstoffbrücken zu </w:t>
      </w:r>
      <w:r w:rsidR="002F4F34" w:rsidRPr="0014620B">
        <w:rPr>
          <w:rFonts w:cstheme="minorHAnsi"/>
          <w:color w:val="000000"/>
        </w:rPr>
        <w:t>phenolischen Komponenten ebendiese entfernen kann</w:t>
      </w:r>
      <w:r w:rsidR="003F2554" w:rsidRPr="0014620B">
        <w:rPr>
          <w:rFonts w:cstheme="minorHAnsi"/>
          <w:color w:val="000000"/>
        </w:rPr>
        <w:t>.</w:t>
      </w:r>
    </w:p>
    <w:p w:rsidR="003F2554" w:rsidRPr="0014620B" w:rsidRDefault="003F2554" w:rsidP="003F2554">
      <w:pPr>
        <w:pStyle w:val="Listenabsatz"/>
        <w:autoSpaceDE w:val="0"/>
        <w:autoSpaceDN w:val="0"/>
        <w:adjustRightInd w:val="0"/>
        <w:spacing w:after="0" w:line="240" w:lineRule="auto"/>
        <w:rPr>
          <w:rFonts w:cstheme="minorHAnsi"/>
          <w:color w:val="000000"/>
        </w:rPr>
      </w:pPr>
    </w:p>
    <w:p w:rsidR="00CE0A7A" w:rsidRPr="0014620B" w:rsidRDefault="00CE0A7A" w:rsidP="003C7CB0">
      <w:pPr>
        <w:rPr>
          <w:rFonts w:cstheme="minorHAnsi"/>
        </w:rPr>
      </w:pPr>
      <w:r w:rsidRPr="0014620B">
        <w:rPr>
          <w:rFonts w:cstheme="minorHAnsi"/>
        </w:rPr>
        <w:t xml:space="preserve">Durch Schütteln </w:t>
      </w:r>
      <w:r w:rsidR="00A92963" w:rsidRPr="0014620B">
        <w:rPr>
          <w:rFonts w:cstheme="minorHAnsi"/>
        </w:rPr>
        <w:t xml:space="preserve">homogenisierten wir </w:t>
      </w:r>
      <w:r w:rsidRPr="0014620B">
        <w:rPr>
          <w:rFonts w:cstheme="minorHAnsi"/>
        </w:rPr>
        <w:t xml:space="preserve">die </w:t>
      </w:r>
      <w:r w:rsidR="00FD47B0" w:rsidRPr="0014620B">
        <w:rPr>
          <w:rFonts w:cstheme="minorHAnsi"/>
        </w:rPr>
        <w:t>gemahlenen P</w:t>
      </w:r>
      <w:r w:rsidRPr="0014620B">
        <w:rPr>
          <w:rFonts w:cstheme="minorHAnsi"/>
        </w:rPr>
        <w:t xml:space="preserve">roben und das </w:t>
      </w:r>
      <w:r w:rsidR="00FD47B0" w:rsidRPr="0014620B">
        <w:rPr>
          <w:rFonts w:cstheme="minorHAnsi"/>
        </w:rPr>
        <w:t>Puffer-</w:t>
      </w:r>
      <w:proofErr w:type="spellStart"/>
      <w:r w:rsidR="00FD47B0" w:rsidRPr="0014620B">
        <w:rPr>
          <w:rFonts w:cstheme="minorHAnsi"/>
        </w:rPr>
        <w:t>Proteinase</w:t>
      </w:r>
      <w:proofErr w:type="spellEnd"/>
      <w:r w:rsidR="00FD47B0" w:rsidRPr="0014620B">
        <w:rPr>
          <w:rFonts w:cstheme="minorHAnsi"/>
        </w:rPr>
        <w:t>-</w:t>
      </w:r>
      <w:r w:rsidRPr="0014620B">
        <w:rPr>
          <w:rFonts w:cstheme="minorHAnsi"/>
        </w:rPr>
        <w:t>Gemisch.</w:t>
      </w:r>
      <w:r w:rsidR="00FD47B0" w:rsidRPr="0014620B">
        <w:rPr>
          <w:rFonts w:cstheme="minorHAnsi"/>
        </w:rPr>
        <w:t xml:space="preserve"> Dieses musste</w:t>
      </w:r>
      <w:r w:rsidR="00A92963" w:rsidRPr="0014620B">
        <w:rPr>
          <w:rFonts w:cstheme="minorHAnsi"/>
        </w:rPr>
        <w:t>n wir</w:t>
      </w:r>
      <w:r w:rsidR="00FD47B0" w:rsidRPr="0014620B">
        <w:rPr>
          <w:rFonts w:cstheme="minorHAnsi"/>
        </w:rPr>
        <w:t xml:space="preserve"> nun für etwa eine bis zwei Stunde(n) bei einer Temperatur von 56°C inkubier</w:t>
      </w:r>
      <w:r w:rsidR="00A92963" w:rsidRPr="0014620B">
        <w:rPr>
          <w:rFonts w:cstheme="minorHAnsi"/>
        </w:rPr>
        <w:t>en lassen</w:t>
      </w:r>
      <w:r w:rsidR="00FD47B0" w:rsidRPr="0014620B">
        <w:rPr>
          <w:rFonts w:cstheme="minorHAnsi"/>
        </w:rPr>
        <w:t>.</w:t>
      </w:r>
    </w:p>
    <w:p w:rsidR="00DC067A" w:rsidRPr="0014620B" w:rsidRDefault="00DC067A" w:rsidP="00003FB7">
      <w:pPr>
        <w:rPr>
          <w:rFonts w:cstheme="minorHAnsi"/>
        </w:rPr>
      </w:pPr>
      <w:r w:rsidRPr="0014620B">
        <w:rPr>
          <w:rFonts w:cstheme="minorHAnsi"/>
        </w:rPr>
        <w:t xml:space="preserve">Nach Ende der Inkubationszeit zentrifugierten wir die Tube Strips für etwa 10-15 min. Nun pipettierten wir </w:t>
      </w:r>
      <w:r w:rsidR="00BC08DF" w:rsidRPr="0014620B">
        <w:rPr>
          <w:rFonts w:cstheme="minorHAnsi"/>
        </w:rPr>
        <w:t>in</w:t>
      </w:r>
      <w:r w:rsidRPr="0014620B">
        <w:rPr>
          <w:rFonts w:cstheme="minorHAnsi"/>
        </w:rPr>
        <w:t xml:space="preserve"> jedes zu verwendende Well einer DW-Platte </w:t>
      </w:r>
      <w:proofErr w:type="spellStart"/>
      <w:r w:rsidRPr="0014620B">
        <w:rPr>
          <w:rFonts w:cstheme="minorHAnsi"/>
        </w:rPr>
        <w:t>RNAse</w:t>
      </w:r>
      <w:proofErr w:type="spellEnd"/>
      <w:r w:rsidRPr="0014620B">
        <w:rPr>
          <w:rFonts w:cstheme="minorHAnsi"/>
        </w:rPr>
        <w:t xml:space="preserve"> A</w:t>
      </w:r>
      <w:r w:rsidR="00BC08DF" w:rsidRPr="0014620B">
        <w:rPr>
          <w:rFonts w:cstheme="minorHAnsi"/>
        </w:rPr>
        <w:t xml:space="preserve"> an die Innenwand</w:t>
      </w:r>
      <w:r w:rsidRPr="0014620B">
        <w:rPr>
          <w:rFonts w:cstheme="minorHAnsi"/>
        </w:rPr>
        <w:t xml:space="preserve">. Im Anschluss nahmen wir mit einer Mehrfachpipette pro Well jeweils </w:t>
      </w:r>
      <w:r w:rsidR="001D60AB" w:rsidRPr="0014620B">
        <w:rPr>
          <w:rFonts w:cstheme="minorHAnsi"/>
        </w:rPr>
        <w:t xml:space="preserve">die gleiche Menge pro Probe an </w:t>
      </w:r>
      <w:r w:rsidRPr="0014620B">
        <w:rPr>
          <w:rFonts w:cstheme="minorHAnsi"/>
        </w:rPr>
        <w:t>Überstand ab und pipettierten diesen</w:t>
      </w:r>
      <w:r w:rsidR="00BC08DF" w:rsidRPr="0014620B">
        <w:rPr>
          <w:rFonts w:cstheme="minorHAnsi"/>
        </w:rPr>
        <w:t xml:space="preserve">, die </w:t>
      </w:r>
      <w:proofErr w:type="spellStart"/>
      <w:r w:rsidRPr="0014620B">
        <w:rPr>
          <w:rFonts w:cstheme="minorHAnsi"/>
        </w:rPr>
        <w:t>RNAse</w:t>
      </w:r>
      <w:proofErr w:type="spellEnd"/>
      <w:r w:rsidRPr="0014620B">
        <w:rPr>
          <w:rFonts w:cstheme="minorHAnsi"/>
        </w:rPr>
        <w:t xml:space="preserve"> A</w:t>
      </w:r>
      <w:r w:rsidR="00BC08DF" w:rsidRPr="0014620B">
        <w:rPr>
          <w:rFonts w:cstheme="minorHAnsi"/>
        </w:rPr>
        <w:t xml:space="preserve"> von der Innenwand herunterspülend,</w:t>
      </w:r>
      <w:r w:rsidRPr="0014620B">
        <w:rPr>
          <w:rFonts w:cstheme="minorHAnsi"/>
        </w:rPr>
        <w:t xml:space="preserve"> in die DW-</w:t>
      </w:r>
      <w:r w:rsidR="00BC08DF" w:rsidRPr="0014620B">
        <w:rPr>
          <w:rFonts w:cstheme="minorHAnsi"/>
        </w:rPr>
        <w:t>Platte.</w:t>
      </w:r>
      <w:r w:rsidR="00003FB7" w:rsidRPr="0014620B">
        <w:rPr>
          <w:rFonts w:cstheme="minorHAnsi"/>
        </w:rPr>
        <w:t xml:space="preserve"> Es erfolgte eine weitere Inkubation von 2 min bei Raumtemperatur.</w:t>
      </w:r>
    </w:p>
    <w:p w:rsidR="000020D4" w:rsidRPr="0014620B" w:rsidRDefault="00003FB7" w:rsidP="000020D4">
      <w:pPr>
        <w:pStyle w:val="Default"/>
        <w:spacing w:after="21"/>
        <w:rPr>
          <w:rFonts w:asciiTheme="minorHAnsi" w:hAnsiTheme="minorHAnsi" w:cstheme="minorHAnsi"/>
          <w:sz w:val="22"/>
          <w:szCs w:val="22"/>
        </w:rPr>
      </w:pPr>
      <w:r w:rsidRPr="0014620B">
        <w:rPr>
          <w:rFonts w:asciiTheme="minorHAnsi" w:hAnsiTheme="minorHAnsi" w:cstheme="minorHAnsi"/>
          <w:sz w:val="22"/>
          <w:szCs w:val="22"/>
        </w:rPr>
        <w:lastRenderedPageBreak/>
        <w:t xml:space="preserve">Nach Ende der Inkubationszeit pipettierten wir in jedes Well </w:t>
      </w:r>
      <w:r w:rsidR="00155C70" w:rsidRPr="0014620B">
        <w:rPr>
          <w:rFonts w:asciiTheme="minorHAnsi" w:hAnsiTheme="minorHAnsi" w:cstheme="minorHAnsi"/>
          <w:sz w:val="22"/>
          <w:szCs w:val="22"/>
        </w:rPr>
        <w:t>außerdem</w:t>
      </w:r>
      <w:r w:rsidR="001D60AB" w:rsidRPr="0014620B">
        <w:rPr>
          <w:rFonts w:asciiTheme="minorHAnsi" w:hAnsiTheme="minorHAnsi" w:cstheme="minorHAnsi"/>
          <w:sz w:val="22"/>
          <w:szCs w:val="22"/>
        </w:rPr>
        <w:t xml:space="preserve"> </w:t>
      </w:r>
      <w:r w:rsidR="00DC067A" w:rsidRPr="0014620B">
        <w:rPr>
          <w:rFonts w:asciiTheme="minorHAnsi" w:hAnsiTheme="minorHAnsi" w:cstheme="minorHAnsi"/>
          <w:sz w:val="22"/>
          <w:szCs w:val="22"/>
        </w:rPr>
        <w:t>RBB-Puffer</w:t>
      </w:r>
      <w:r w:rsidR="00155C70" w:rsidRPr="0014620B">
        <w:rPr>
          <w:rFonts w:asciiTheme="minorHAnsi" w:hAnsiTheme="minorHAnsi" w:cstheme="minorHAnsi"/>
          <w:sz w:val="22"/>
          <w:szCs w:val="22"/>
        </w:rPr>
        <w:t xml:space="preserve"> (Bindungspuffer)</w:t>
      </w:r>
      <w:r w:rsidR="007D3416" w:rsidRPr="0014620B">
        <w:rPr>
          <w:rFonts w:asciiTheme="minorHAnsi" w:hAnsiTheme="minorHAnsi" w:cstheme="minorHAnsi"/>
          <w:sz w:val="22"/>
          <w:szCs w:val="22"/>
        </w:rPr>
        <w:t>.</w:t>
      </w:r>
      <w:r w:rsidR="00155C70" w:rsidRPr="0014620B">
        <w:rPr>
          <w:rFonts w:asciiTheme="minorHAnsi" w:hAnsiTheme="minorHAnsi" w:cstheme="minorHAnsi"/>
          <w:sz w:val="22"/>
          <w:szCs w:val="22"/>
        </w:rPr>
        <w:t xml:space="preserve"> </w:t>
      </w:r>
      <w:r w:rsidR="007D3416" w:rsidRPr="0014620B">
        <w:rPr>
          <w:rFonts w:asciiTheme="minorHAnsi" w:hAnsiTheme="minorHAnsi" w:cstheme="minorHAnsi"/>
          <w:sz w:val="22"/>
          <w:szCs w:val="22"/>
        </w:rPr>
        <w:t>Dieser bestand</w:t>
      </w:r>
      <w:r w:rsidR="000020D4" w:rsidRPr="0014620B">
        <w:rPr>
          <w:rFonts w:asciiTheme="minorHAnsi" w:hAnsiTheme="minorHAnsi" w:cstheme="minorHAnsi"/>
          <w:sz w:val="22"/>
          <w:szCs w:val="22"/>
        </w:rPr>
        <w:t xml:space="preserve"> aus dem </w:t>
      </w:r>
      <w:proofErr w:type="spellStart"/>
      <w:r w:rsidR="000020D4" w:rsidRPr="0014620B">
        <w:rPr>
          <w:rFonts w:asciiTheme="minorHAnsi" w:hAnsiTheme="minorHAnsi" w:cstheme="minorHAnsi"/>
          <w:sz w:val="22"/>
          <w:szCs w:val="22"/>
        </w:rPr>
        <w:t>chaotropen</w:t>
      </w:r>
      <w:proofErr w:type="spellEnd"/>
      <w:r w:rsidR="000020D4" w:rsidRPr="0014620B">
        <w:rPr>
          <w:rFonts w:asciiTheme="minorHAnsi" w:hAnsiTheme="minorHAnsi" w:cstheme="minorHAnsi"/>
          <w:sz w:val="22"/>
          <w:szCs w:val="22"/>
        </w:rPr>
        <w:t xml:space="preserve"> Salz </w:t>
      </w:r>
      <w:proofErr w:type="spellStart"/>
      <w:r w:rsidR="000020D4" w:rsidRPr="0014620B">
        <w:rPr>
          <w:rFonts w:asciiTheme="minorHAnsi" w:hAnsiTheme="minorHAnsi" w:cstheme="minorHAnsi"/>
          <w:sz w:val="22"/>
          <w:szCs w:val="22"/>
        </w:rPr>
        <w:t>Guanidiniumthiocyanat</w:t>
      </w:r>
      <w:proofErr w:type="spellEnd"/>
      <w:r w:rsidR="000020D4" w:rsidRPr="0014620B">
        <w:rPr>
          <w:rFonts w:asciiTheme="minorHAnsi" w:hAnsiTheme="minorHAnsi" w:cstheme="minorHAnsi"/>
          <w:sz w:val="22"/>
          <w:szCs w:val="22"/>
        </w:rPr>
        <w:t xml:space="preserve"> und Ethanol</w:t>
      </w:r>
      <w:r w:rsidR="00887EF3" w:rsidRPr="0014620B">
        <w:rPr>
          <w:rFonts w:asciiTheme="minorHAnsi" w:hAnsiTheme="minorHAnsi" w:cstheme="minorHAnsi"/>
          <w:sz w:val="22"/>
          <w:szCs w:val="22"/>
        </w:rPr>
        <w:t>.</w:t>
      </w:r>
    </w:p>
    <w:p w:rsidR="00CE0A7A" w:rsidRPr="0014620B" w:rsidRDefault="001121BE" w:rsidP="00DC067A">
      <w:pPr>
        <w:rPr>
          <w:rFonts w:cstheme="minorHAnsi"/>
        </w:rPr>
      </w:pPr>
      <w:r w:rsidRPr="0014620B">
        <w:rPr>
          <w:rFonts w:cstheme="minorHAnsi"/>
        </w:rPr>
        <w:t xml:space="preserve">Außerdem gaben wir </w:t>
      </w:r>
      <w:proofErr w:type="spellStart"/>
      <w:r w:rsidR="00B43A65" w:rsidRPr="0014620B">
        <w:rPr>
          <w:rFonts w:cstheme="minorHAnsi"/>
        </w:rPr>
        <w:t>m</w:t>
      </w:r>
      <w:r w:rsidR="00DC067A" w:rsidRPr="0014620B">
        <w:rPr>
          <w:rFonts w:cstheme="minorHAnsi"/>
        </w:rPr>
        <w:t>agnetic</w:t>
      </w:r>
      <w:proofErr w:type="spellEnd"/>
      <w:r w:rsidR="00DC067A" w:rsidRPr="0014620B">
        <w:rPr>
          <w:rFonts w:cstheme="minorHAnsi"/>
        </w:rPr>
        <w:t xml:space="preserve"> </w:t>
      </w:r>
      <w:proofErr w:type="spellStart"/>
      <w:r w:rsidR="00B43A65" w:rsidRPr="0014620B">
        <w:rPr>
          <w:rFonts w:cstheme="minorHAnsi"/>
        </w:rPr>
        <w:t>b</w:t>
      </w:r>
      <w:r w:rsidR="00DC067A" w:rsidRPr="0014620B">
        <w:rPr>
          <w:rFonts w:cstheme="minorHAnsi"/>
        </w:rPr>
        <w:t>ead</w:t>
      </w:r>
      <w:r w:rsidR="00155C70" w:rsidRPr="0014620B">
        <w:rPr>
          <w:rFonts w:cstheme="minorHAnsi"/>
        </w:rPr>
        <w:t>s</w:t>
      </w:r>
      <w:proofErr w:type="spellEnd"/>
      <w:r w:rsidR="00887EF3" w:rsidRPr="0014620B">
        <w:rPr>
          <w:rFonts w:cstheme="minorHAnsi"/>
        </w:rPr>
        <w:t xml:space="preserve"> </w:t>
      </w:r>
      <w:r w:rsidR="003A0351">
        <w:rPr>
          <w:rFonts w:cstheme="minorHAnsi"/>
        </w:rPr>
        <w:t>–</w:t>
      </w:r>
      <w:r w:rsidR="00887EF3" w:rsidRPr="0014620B">
        <w:rPr>
          <w:rFonts w:cstheme="minorHAnsi"/>
        </w:rPr>
        <w:t xml:space="preserve"> </w:t>
      </w:r>
      <w:r w:rsidR="007D3416" w:rsidRPr="0014620B">
        <w:rPr>
          <w:rFonts w:cstheme="minorHAnsi"/>
        </w:rPr>
        <w:t>kleine</w:t>
      </w:r>
      <w:r w:rsidR="003A0351">
        <w:rPr>
          <w:rFonts w:cstheme="minorHAnsi"/>
        </w:rPr>
        <w:t>,</w:t>
      </w:r>
      <w:r w:rsidR="007D3416" w:rsidRPr="0014620B">
        <w:rPr>
          <w:rFonts w:cstheme="minorHAnsi"/>
        </w:rPr>
        <w:t xml:space="preserve"> </w:t>
      </w:r>
      <w:r w:rsidR="00887EF3" w:rsidRPr="0014620B">
        <w:rPr>
          <w:rFonts w:cstheme="minorHAnsi"/>
        </w:rPr>
        <w:t xml:space="preserve">mit Silica beschichtete Magnetkugeln </w:t>
      </w:r>
      <w:r w:rsidR="007D3416" w:rsidRPr="0014620B">
        <w:rPr>
          <w:rFonts w:cstheme="minorHAnsi"/>
        </w:rPr>
        <w:t>–</w:t>
      </w:r>
      <w:r w:rsidR="00887EF3" w:rsidRPr="0014620B">
        <w:rPr>
          <w:rFonts w:cstheme="minorHAnsi"/>
        </w:rPr>
        <w:t xml:space="preserve"> hinzu</w:t>
      </w:r>
      <w:r w:rsidR="007D3416" w:rsidRPr="0014620B">
        <w:rPr>
          <w:rFonts w:cstheme="minorHAnsi"/>
        </w:rPr>
        <w:t>, an die die DNA binden sollte</w:t>
      </w:r>
      <w:r w:rsidR="00DC067A" w:rsidRPr="0014620B">
        <w:rPr>
          <w:rFonts w:cstheme="minorHAnsi"/>
        </w:rPr>
        <w:t xml:space="preserve">. </w:t>
      </w:r>
    </w:p>
    <w:p w:rsidR="002C2E41" w:rsidRPr="0014620B" w:rsidRDefault="00795035" w:rsidP="002C2E41">
      <w:pPr>
        <w:rPr>
          <w:rFonts w:cstheme="minorHAnsi"/>
        </w:rPr>
      </w:pPr>
      <w:r w:rsidRPr="0014620B">
        <w:rPr>
          <w:rFonts w:cstheme="minorHAnsi"/>
        </w:rPr>
        <w:t xml:space="preserve">Außerdem </w:t>
      </w:r>
      <w:r w:rsidR="002C2E41" w:rsidRPr="0014620B">
        <w:rPr>
          <w:rFonts w:cstheme="minorHAnsi"/>
        </w:rPr>
        <w:t>befüllten wir</w:t>
      </w:r>
      <w:r w:rsidRPr="0014620B">
        <w:rPr>
          <w:rFonts w:cstheme="minorHAnsi"/>
        </w:rPr>
        <w:t xml:space="preserve"> weitere</w:t>
      </w:r>
      <w:r w:rsidR="002C2E41" w:rsidRPr="0014620B">
        <w:rPr>
          <w:rFonts w:cstheme="minorHAnsi"/>
        </w:rPr>
        <w:t xml:space="preserve"> 5 DW-Platten sowie 2 LW-Platten:</w:t>
      </w:r>
    </w:p>
    <w:p w:rsidR="002C2E41" w:rsidRPr="0014620B" w:rsidRDefault="002C2E41" w:rsidP="002C2E41">
      <w:pPr>
        <w:pStyle w:val="Listenabsatz"/>
        <w:numPr>
          <w:ilvl w:val="0"/>
          <w:numId w:val="1"/>
        </w:numPr>
        <w:rPr>
          <w:rFonts w:cstheme="minorHAnsi"/>
        </w:rPr>
      </w:pPr>
      <w:r w:rsidRPr="0014620B">
        <w:rPr>
          <w:rFonts w:cstheme="minorHAnsi"/>
        </w:rPr>
        <w:t>LW-Platte 1: Spitzen-</w:t>
      </w:r>
      <w:proofErr w:type="spellStart"/>
      <w:r w:rsidRPr="0014620B">
        <w:rPr>
          <w:rFonts w:cstheme="minorHAnsi"/>
        </w:rPr>
        <w:t>Comb</w:t>
      </w:r>
      <w:proofErr w:type="spellEnd"/>
      <w:r w:rsidRPr="0014620B">
        <w:rPr>
          <w:rFonts w:cstheme="minorHAnsi"/>
        </w:rPr>
        <w:t xml:space="preserve"> </w:t>
      </w:r>
    </w:p>
    <w:p w:rsidR="002C2E41" w:rsidRPr="0014620B" w:rsidRDefault="002C2E41" w:rsidP="002C2E41">
      <w:pPr>
        <w:pStyle w:val="Listenabsatz"/>
        <w:numPr>
          <w:ilvl w:val="0"/>
          <w:numId w:val="1"/>
        </w:numPr>
        <w:rPr>
          <w:rFonts w:cstheme="minorHAnsi"/>
        </w:rPr>
      </w:pPr>
      <w:r w:rsidRPr="0014620B">
        <w:rPr>
          <w:rFonts w:cstheme="minorHAnsi"/>
        </w:rPr>
        <w:t xml:space="preserve">DW-Platte 1: CSPW1-Puffer (Waschpuffer) </w:t>
      </w:r>
    </w:p>
    <w:p w:rsidR="002C2E41" w:rsidRPr="0014620B" w:rsidRDefault="002C2E41" w:rsidP="002C2E41">
      <w:pPr>
        <w:pStyle w:val="Listenabsatz"/>
        <w:numPr>
          <w:ilvl w:val="0"/>
          <w:numId w:val="1"/>
        </w:numPr>
        <w:rPr>
          <w:rFonts w:cstheme="minorHAnsi"/>
        </w:rPr>
      </w:pPr>
      <w:r w:rsidRPr="0014620B">
        <w:rPr>
          <w:rFonts w:cstheme="minorHAnsi"/>
        </w:rPr>
        <w:t xml:space="preserve">DW-Platte 2: CSPW2-Puffer (Waschpuffer) </w:t>
      </w:r>
    </w:p>
    <w:p w:rsidR="002C2E41" w:rsidRPr="0014620B" w:rsidRDefault="002C2E41" w:rsidP="002C2E41">
      <w:pPr>
        <w:pStyle w:val="Listenabsatz"/>
        <w:numPr>
          <w:ilvl w:val="0"/>
          <w:numId w:val="1"/>
        </w:numPr>
        <w:rPr>
          <w:rFonts w:cstheme="minorHAnsi"/>
        </w:rPr>
      </w:pPr>
      <w:r w:rsidRPr="0014620B">
        <w:rPr>
          <w:rFonts w:cstheme="minorHAnsi"/>
        </w:rPr>
        <w:t xml:space="preserve">DW-Platte 3: SPM-Puffer (Waschpuffer) </w:t>
      </w:r>
    </w:p>
    <w:p w:rsidR="002C2E41" w:rsidRPr="0014620B" w:rsidRDefault="002C2E41" w:rsidP="002C2E41">
      <w:pPr>
        <w:pStyle w:val="Listenabsatz"/>
        <w:numPr>
          <w:ilvl w:val="0"/>
          <w:numId w:val="1"/>
        </w:numPr>
        <w:rPr>
          <w:rFonts w:cstheme="minorHAnsi"/>
        </w:rPr>
      </w:pPr>
      <w:r w:rsidRPr="0014620B">
        <w:rPr>
          <w:rFonts w:cstheme="minorHAnsi"/>
        </w:rPr>
        <w:t xml:space="preserve">DW-Platte 4: SPM-Puffer (Waschpuffer) </w:t>
      </w:r>
    </w:p>
    <w:p w:rsidR="002C2E41" w:rsidRPr="0014620B" w:rsidRDefault="002C2E41" w:rsidP="002C2E41">
      <w:pPr>
        <w:pStyle w:val="Listenabsatz"/>
        <w:numPr>
          <w:ilvl w:val="0"/>
          <w:numId w:val="1"/>
        </w:numPr>
        <w:rPr>
          <w:rFonts w:cstheme="minorHAnsi"/>
        </w:rPr>
      </w:pPr>
      <w:r w:rsidRPr="0014620B">
        <w:rPr>
          <w:rFonts w:cstheme="minorHAnsi"/>
        </w:rPr>
        <w:t>DW-Platte 5: ddH</w:t>
      </w:r>
      <w:r w:rsidRPr="0014620B">
        <w:rPr>
          <w:rFonts w:cstheme="minorHAnsi"/>
          <w:vertAlign w:val="subscript"/>
        </w:rPr>
        <w:t>2</w:t>
      </w:r>
      <w:r w:rsidRPr="0014620B">
        <w:rPr>
          <w:rFonts w:cstheme="minorHAnsi"/>
        </w:rPr>
        <w:t xml:space="preserve">O </w:t>
      </w:r>
    </w:p>
    <w:p w:rsidR="002C2E41" w:rsidRPr="0014620B" w:rsidRDefault="002C2E41" w:rsidP="002C2E41">
      <w:pPr>
        <w:pStyle w:val="Listenabsatz"/>
        <w:numPr>
          <w:ilvl w:val="0"/>
          <w:numId w:val="1"/>
        </w:numPr>
        <w:rPr>
          <w:rFonts w:cstheme="minorHAnsi"/>
        </w:rPr>
      </w:pPr>
      <w:r w:rsidRPr="0014620B">
        <w:rPr>
          <w:rFonts w:cstheme="minorHAnsi"/>
        </w:rPr>
        <w:t xml:space="preserve">LW-Platte 2: </w:t>
      </w:r>
      <w:proofErr w:type="spellStart"/>
      <w:r w:rsidRPr="0014620B">
        <w:rPr>
          <w:rFonts w:cstheme="minorHAnsi"/>
        </w:rPr>
        <w:t>Elutionspuffer</w:t>
      </w:r>
      <w:proofErr w:type="spellEnd"/>
      <w:r w:rsidRPr="0014620B">
        <w:rPr>
          <w:rFonts w:cstheme="minorHAnsi"/>
        </w:rPr>
        <w:t xml:space="preserve"> </w:t>
      </w:r>
    </w:p>
    <w:p w:rsidR="00A165BA" w:rsidRPr="0014620B" w:rsidRDefault="002C2E41" w:rsidP="00E17856">
      <w:pPr>
        <w:rPr>
          <w:rFonts w:cstheme="minorHAnsi"/>
        </w:rPr>
      </w:pPr>
      <w:r w:rsidRPr="0014620B">
        <w:rPr>
          <w:rFonts w:cstheme="minorHAnsi"/>
        </w:rPr>
        <w:t>Bei den CSPW-Puffern und dem SPM-Puffer</w:t>
      </w:r>
      <w:r w:rsidR="000B331D" w:rsidRPr="0014620B">
        <w:rPr>
          <w:rFonts w:cstheme="minorHAnsi"/>
        </w:rPr>
        <w:t xml:space="preserve"> (pH5-7)</w:t>
      </w:r>
      <w:r w:rsidRPr="0014620B">
        <w:rPr>
          <w:rFonts w:cstheme="minorHAnsi"/>
        </w:rPr>
        <w:t xml:space="preserve"> handelt</w:t>
      </w:r>
      <w:r w:rsidR="00795035" w:rsidRPr="0014620B">
        <w:rPr>
          <w:rFonts w:cstheme="minorHAnsi"/>
        </w:rPr>
        <w:t>e</w:t>
      </w:r>
      <w:r w:rsidRPr="0014620B">
        <w:rPr>
          <w:rFonts w:cstheme="minorHAnsi"/>
        </w:rPr>
        <w:t xml:space="preserve"> es sich um sogenannte Hochsalzpuffer</w:t>
      </w:r>
      <w:r w:rsidR="00F043D2" w:rsidRPr="0014620B">
        <w:rPr>
          <w:rFonts w:cstheme="minorHAnsi"/>
        </w:rPr>
        <w:t>, welche notwendig waren, um die DNA von den noch vorhandenen Verunreinigungen zu befreien</w:t>
      </w:r>
      <w:r w:rsidRPr="0014620B">
        <w:rPr>
          <w:rFonts w:cstheme="minorHAnsi"/>
        </w:rPr>
        <w:t xml:space="preserve">. Bekannte Inhaltsstoffe </w:t>
      </w:r>
      <w:r w:rsidR="00795035" w:rsidRPr="0014620B">
        <w:rPr>
          <w:rFonts w:cstheme="minorHAnsi"/>
        </w:rPr>
        <w:t>waren</w:t>
      </w:r>
      <w:r w:rsidRPr="0014620B">
        <w:rPr>
          <w:rFonts w:cstheme="minorHAnsi"/>
        </w:rPr>
        <w:t xml:space="preserve"> unter anderem Natriumperchlorat und Ethanol.</w:t>
      </w:r>
      <w:r w:rsidR="00EC17C3" w:rsidRPr="0014620B">
        <w:rPr>
          <w:rFonts w:cstheme="minorHAnsi"/>
        </w:rPr>
        <w:t xml:space="preserve"> Da die genaue Zusammensetzung der Puffer </w:t>
      </w:r>
      <w:r w:rsidR="000B331D" w:rsidRPr="0014620B">
        <w:rPr>
          <w:rFonts w:cstheme="minorHAnsi"/>
        </w:rPr>
        <w:t xml:space="preserve">zum Verwendungszeitpunkt Firmengeheimnis und uns daher </w:t>
      </w:r>
      <w:r w:rsidR="00EC17C3" w:rsidRPr="0014620B">
        <w:rPr>
          <w:rFonts w:cstheme="minorHAnsi"/>
        </w:rPr>
        <w:t xml:space="preserve">nicht genau bekannt </w:t>
      </w:r>
      <w:r w:rsidR="000B331D" w:rsidRPr="0014620B">
        <w:rPr>
          <w:rFonts w:cstheme="minorHAnsi"/>
        </w:rPr>
        <w:t>war</w:t>
      </w:r>
      <w:r w:rsidR="00EC17C3" w:rsidRPr="0014620B">
        <w:rPr>
          <w:rFonts w:cstheme="minorHAnsi"/>
        </w:rPr>
        <w:t>, l</w:t>
      </w:r>
      <w:r w:rsidR="000B331D" w:rsidRPr="0014620B">
        <w:rPr>
          <w:rFonts w:cstheme="minorHAnsi"/>
        </w:rPr>
        <w:t>ießen</w:t>
      </w:r>
      <w:r w:rsidR="00EC17C3" w:rsidRPr="0014620B">
        <w:rPr>
          <w:rFonts w:cstheme="minorHAnsi"/>
        </w:rPr>
        <w:t xml:space="preserve"> sich zu diesen</w:t>
      </w:r>
      <w:r w:rsidR="000B331D" w:rsidRPr="0014620B">
        <w:rPr>
          <w:rFonts w:cstheme="minorHAnsi"/>
        </w:rPr>
        <w:t xml:space="preserve"> leider keine belegbaren genaue</w:t>
      </w:r>
      <w:r w:rsidR="00F043D2" w:rsidRPr="0014620B">
        <w:rPr>
          <w:rFonts w:cstheme="minorHAnsi"/>
        </w:rPr>
        <w:t>re</w:t>
      </w:r>
      <w:r w:rsidR="000B331D" w:rsidRPr="0014620B">
        <w:rPr>
          <w:rFonts w:cstheme="minorHAnsi"/>
        </w:rPr>
        <w:t>n Informationen finden.</w:t>
      </w:r>
      <w:r w:rsidR="00F043D2" w:rsidRPr="0014620B">
        <w:rPr>
          <w:rFonts w:cstheme="minorHAnsi"/>
        </w:rPr>
        <w:t xml:space="preserve"> </w:t>
      </w:r>
    </w:p>
    <w:p w:rsidR="00A165BA" w:rsidRPr="0014620B" w:rsidRDefault="00A165BA" w:rsidP="00E17856">
      <w:pPr>
        <w:rPr>
          <w:rFonts w:cstheme="minorHAnsi"/>
        </w:rPr>
      </w:pPr>
      <w:r w:rsidRPr="0014620B">
        <w:rPr>
          <w:rFonts w:cstheme="minorHAnsi"/>
        </w:rPr>
        <w:t xml:space="preserve">Bei dem </w:t>
      </w:r>
      <w:proofErr w:type="spellStart"/>
      <w:r w:rsidRPr="0014620B">
        <w:rPr>
          <w:rFonts w:cstheme="minorHAnsi"/>
        </w:rPr>
        <w:t>Elutionspuffer</w:t>
      </w:r>
      <w:proofErr w:type="spellEnd"/>
      <w:r w:rsidRPr="0014620B">
        <w:rPr>
          <w:rFonts w:cstheme="minorHAnsi"/>
        </w:rPr>
        <w:t xml:space="preserve"> handelt es sich dagegen um einen Niedrigsalzpuffer</w:t>
      </w:r>
      <w:r w:rsidR="000D360F" w:rsidRPr="0014620B">
        <w:rPr>
          <w:rFonts w:cstheme="minorHAnsi"/>
        </w:rPr>
        <w:t xml:space="preserve">, in dem die DNA am Ende von den </w:t>
      </w:r>
      <w:proofErr w:type="spellStart"/>
      <w:r w:rsidR="00B43A65" w:rsidRPr="0014620B">
        <w:rPr>
          <w:rFonts w:cstheme="minorHAnsi"/>
        </w:rPr>
        <w:t>m</w:t>
      </w:r>
      <w:r w:rsidR="000D360F" w:rsidRPr="0014620B">
        <w:rPr>
          <w:rFonts w:cstheme="minorHAnsi"/>
        </w:rPr>
        <w:t>agnetic</w:t>
      </w:r>
      <w:proofErr w:type="spellEnd"/>
      <w:r w:rsidR="000D360F" w:rsidRPr="0014620B">
        <w:rPr>
          <w:rFonts w:cstheme="minorHAnsi"/>
        </w:rPr>
        <w:t xml:space="preserve"> </w:t>
      </w:r>
      <w:proofErr w:type="spellStart"/>
      <w:r w:rsidR="00B43A65" w:rsidRPr="0014620B">
        <w:rPr>
          <w:rFonts w:cstheme="minorHAnsi"/>
        </w:rPr>
        <w:t>b</w:t>
      </w:r>
      <w:r w:rsidR="000D360F" w:rsidRPr="0014620B">
        <w:rPr>
          <w:rFonts w:cstheme="minorHAnsi"/>
        </w:rPr>
        <w:t>eads</w:t>
      </w:r>
      <w:proofErr w:type="spellEnd"/>
      <w:r w:rsidR="000D360F" w:rsidRPr="0014620B">
        <w:rPr>
          <w:rFonts w:cstheme="minorHAnsi"/>
        </w:rPr>
        <w:t xml:space="preserve"> abgelöst wird.</w:t>
      </w:r>
    </w:p>
    <w:p w:rsidR="005D5506" w:rsidRPr="0014620B" w:rsidRDefault="005D5506" w:rsidP="004B40C1">
      <w:pPr>
        <w:rPr>
          <w:rFonts w:cstheme="minorHAnsi"/>
        </w:rPr>
      </w:pPr>
      <w:r w:rsidRPr="0014620B">
        <w:rPr>
          <w:rFonts w:cstheme="minorHAnsi"/>
        </w:rPr>
        <w:t>Um die DNA zu extrahieren, stellten</w:t>
      </w:r>
      <w:r w:rsidR="00814AF6" w:rsidRPr="0014620B">
        <w:rPr>
          <w:rFonts w:cstheme="minorHAnsi"/>
        </w:rPr>
        <w:t xml:space="preserve"> </w:t>
      </w:r>
      <w:r w:rsidRPr="0014620B">
        <w:rPr>
          <w:rFonts w:cstheme="minorHAnsi"/>
        </w:rPr>
        <w:t xml:space="preserve">wir die </w:t>
      </w:r>
      <w:r w:rsidR="00814AF6" w:rsidRPr="0014620B">
        <w:rPr>
          <w:rFonts w:cstheme="minorHAnsi"/>
        </w:rPr>
        <w:t>Platten in einen Roboter</w:t>
      </w:r>
      <w:r w:rsidRPr="0014620B">
        <w:rPr>
          <w:rFonts w:cstheme="minorHAnsi"/>
        </w:rPr>
        <w:t xml:space="preserve">. Dabei mussten wir beachten, dass wir die </w:t>
      </w:r>
      <w:proofErr w:type="gramStart"/>
      <w:r w:rsidRPr="0014620B">
        <w:rPr>
          <w:rFonts w:cstheme="minorHAnsi"/>
        </w:rPr>
        <w:t>Platten</w:t>
      </w:r>
      <w:proofErr w:type="gramEnd"/>
      <w:r w:rsidRPr="0014620B">
        <w:rPr>
          <w:rFonts w:cstheme="minorHAnsi"/>
        </w:rPr>
        <w:t xml:space="preserve"> in der im gegebenen Dokument beschriebenen Reihenfolge an die richtige Position</w:t>
      </w:r>
      <w:r w:rsidR="004C5FF1" w:rsidRPr="0014620B">
        <w:rPr>
          <w:rFonts w:cstheme="minorHAnsi"/>
        </w:rPr>
        <w:t xml:space="preserve"> setzten.</w:t>
      </w:r>
    </w:p>
    <w:p w:rsidR="00682122" w:rsidRPr="0014620B" w:rsidRDefault="00682122" w:rsidP="004B40C1">
      <w:pPr>
        <w:rPr>
          <w:rFonts w:cstheme="minorHAnsi"/>
        </w:rPr>
      </w:pPr>
      <w:r w:rsidRPr="0014620B">
        <w:rPr>
          <w:rFonts w:cstheme="minorHAnsi"/>
        </w:rPr>
        <w:t>Nach abgeschlossener DNA-Extraktion bestimmten wir die erhaltene Konzentration der DNA mittels eines Photometers und setzten anschließend eine entsprechende Verdünnung an.</w:t>
      </w:r>
    </w:p>
    <w:p w:rsidR="00682122" w:rsidRPr="0014620B" w:rsidRDefault="00682122" w:rsidP="004B40C1">
      <w:pPr>
        <w:rPr>
          <w:rFonts w:cstheme="minorHAnsi"/>
        </w:rPr>
      </w:pPr>
      <w:r w:rsidRPr="0014620B">
        <w:rPr>
          <w:rFonts w:cstheme="minorHAnsi"/>
        </w:rPr>
        <w:t xml:space="preserve">Im Folgenden </w:t>
      </w:r>
      <w:r w:rsidR="00FF550D" w:rsidRPr="0014620B">
        <w:rPr>
          <w:rFonts w:cstheme="minorHAnsi"/>
        </w:rPr>
        <w:t>bereiteten wir</w:t>
      </w:r>
      <w:r w:rsidR="00F20313" w:rsidRPr="0014620B">
        <w:rPr>
          <w:rFonts w:cstheme="minorHAnsi"/>
        </w:rPr>
        <w:t xml:space="preserve"> für die PCR</w:t>
      </w:r>
      <w:r w:rsidR="00FF550D" w:rsidRPr="0014620B">
        <w:rPr>
          <w:rFonts w:cstheme="minorHAnsi"/>
        </w:rPr>
        <w:t xml:space="preserve"> einen sogenannten „Mastermix“ vor, welcher alle für die PCR benötigten „Zutaten“ enthielt:</w:t>
      </w:r>
    </w:p>
    <w:p w:rsidR="005361D8" w:rsidRPr="0014620B" w:rsidRDefault="00700BA5" w:rsidP="004B40C1">
      <w:pPr>
        <w:pStyle w:val="Listenabsatz"/>
        <w:numPr>
          <w:ilvl w:val="0"/>
          <w:numId w:val="1"/>
        </w:numPr>
        <w:rPr>
          <w:rFonts w:cstheme="minorHAnsi"/>
        </w:rPr>
      </w:pPr>
      <w:r w:rsidRPr="0014620B">
        <w:rPr>
          <w:rFonts w:cstheme="minorHAnsi"/>
        </w:rPr>
        <w:t>DNA</w:t>
      </w:r>
    </w:p>
    <w:p w:rsidR="005361D8" w:rsidRPr="0014620B" w:rsidRDefault="00700BA5" w:rsidP="004B40C1">
      <w:pPr>
        <w:pStyle w:val="Listenabsatz"/>
        <w:numPr>
          <w:ilvl w:val="0"/>
          <w:numId w:val="1"/>
        </w:numPr>
        <w:rPr>
          <w:rFonts w:cstheme="minorHAnsi"/>
        </w:rPr>
      </w:pPr>
      <w:r w:rsidRPr="0014620B">
        <w:rPr>
          <w:rFonts w:cstheme="minorHAnsi"/>
        </w:rPr>
        <w:t>H</w:t>
      </w:r>
      <w:r w:rsidRPr="0014620B">
        <w:rPr>
          <w:rFonts w:cstheme="minorHAnsi"/>
          <w:vertAlign w:val="subscript"/>
        </w:rPr>
        <w:t>2</w:t>
      </w:r>
      <w:r w:rsidRPr="0014620B">
        <w:rPr>
          <w:rFonts w:cstheme="minorHAnsi"/>
        </w:rPr>
        <w:t>O</w:t>
      </w:r>
    </w:p>
    <w:p w:rsidR="005361D8" w:rsidRPr="0014620B" w:rsidRDefault="00700BA5" w:rsidP="004B40C1">
      <w:pPr>
        <w:pStyle w:val="Listenabsatz"/>
        <w:numPr>
          <w:ilvl w:val="0"/>
          <w:numId w:val="1"/>
        </w:numPr>
        <w:rPr>
          <w:rFonts w:cstheme="minorHAnsi"/>
        </w:rPr>
      </w:pPr>
      <w:r w:rsidRPr="0014620B">
        <w:rPr>
          <w:rFonts w:cstheme="minorHAnsi"/>
        </w:rPr>
        <w:t>PCR-Puffer</w:t>
      </w:r>
    </w:p>
    <w:p w:rsidR="005361D8" w:rsidRPr="0014620B" w:rsidRDefault="00700BA5" w:rsidP="004B40C1">
      <w:pPr>
        <w:pStyle w:val="Listenabsatz"/>
        <w:numPr>
          <w:ilvl w:val="0"/>
          <w:numId w:val="1"/>
        </w:numPr>
        <w:rPr>
          <w:rFonts w:cstheme="minorHAnsi"/>
        </w:rPr>
      </w:pPr>
      <w:r w:rsidRPr="0014620B">
        <w:rPr>
          <w:rFonts w:cstheme="minorHAnsi"/>
        </w:rPr>
        <w:t>Primer (</w:t>
      </w:r>
      <w:proofErr w:type="spellStart"/>
      <w:r w:rsidRPr="0014620B">
        <w:rPr>
          <w:rFonts w:cstheme="minorHAnsi"/>
        </w:rPr>
        <w:t>forward</w:t>
      </w:r>
      <w:proofErr w:type="spellEnd"/>
      <w:r w:rsidRPr="0014620B">
        <w:rPr>
          <w:rFonts w:cstheme="minorHAnsi"/>
        </w:rPr>
        <w:t>/ reverse)</w:t>
      </w:r>
      <w:r w:rsidR="005361D8" w:rsidRPr="0014620B">
        <w:rPr>
          <w:rFonts w:cstheme="minorHAnsi"/>
        </w:rPr>
        <w:t xml:space="preserve"> mit einer Annealing-Temperatur von 50 </w:t>
      </w:r>
      <w:r w:rsidR="005361D8" w:rsidRPr="0014620B">
        <w:rPr>
          <w:rFonts w:cstheme="minorHAnsi"/>
          <w:color w:val="000000"/>
        </w:rPr>
        <w:t>°C</w:t>
      </w:r>
    </w:p>
    <w:p w:rsidR="005361D8" w:rsidRPr="0014620B" w:rsidRDefault="00700BA5" w:rsidP="004B40C1">
      <w:pPr>
        <w:pStyle w:val="Listenabsatz"/>
        <w:numPr>
          <w:ilvl w:val="0"/>
          <w:numId w:val="1"/>
        </w:numPr>
        <w:rPr>
          <w:rFonts w:cstheme="minorHAnsi"/>
        </w:rPr>
      </w:pPr>
      <w:r w:rsidRPr="0014620B">
        <w:rPr>
          <w:rFonts w:cstheme="minorHAnsi"/>
        </w:rPr>
        <w:t>MgCl2</w:t>
      </w:r>
    </w:p>
    <w:p w:rsidR="005361D8" w:rsidRPr="0014620B" w:rsidRDefault="00700BA5" w:rsidP="004B40C1">
      <w:pPr>
        <w:pStyle w:val="Listenabsatz"/>
        <w:numPr>
          <w:ilvl w:val="0"/>
          <w:numId w:val="1"/>
        </w:numPr>
        <w:rPr>
          <w:rFonts w:cstheme="minorHAnsi"/>
        </w:rPr>
      </w:pPr>
      <w:r w:rsidRPr="0014620B">
        <w:rPr>
          <w:rFonts w:cstheme="minorHAnsi"/>
        </w:rPr>
        <w:t>dNTPs</w:t>
      </w:r>
    </w:p>
    <w:p w:rsidR="005361D8" w:rsidRPr="0014620B" w:rsidRDefault="00700BA5" w:rsidP="005361D8">
      <w:pPr>
        <w:pStyle w:val="Listenabsatz"/>
        <w:numPr>
          <w:ilvl w:val="0"/>
          <w:numId w:val="1"/>
        </w:numPr>
        <w:rPr>
          <w:rFonts w:cstheme="minorHAnsi"/>
        </w:rPr>
      </w:pPr>
      <w:r w:rsidRPr="0014620B">
        <w:rPr>
          <w:rFonts w:cstheme="minorHAnsi"/>
        </w:rPr>
        <w:t>DNA-Polymerase</w:t>
      </w:r>
    </w:p>
    <w:p w:rsidR="005361D8" w:rsidRPr="0014620B" w:rsidRDefault="005361D8" w:rsidP="005361D8">
      <w:pPr>
        <w:autoSpaceDE w:val="0"/>
        <w:autoSpaceDN w:val="0"/>
        <w:adjustRightInd w:val="0"/>
        <w:spacing w:after="0" w:line="240" w:lineRule="auto"/>
        <w:ind w:left="360"/>
        <w:rPr>
          <w:rFonts w:cstheme="minorHAnsi"/>
          <w:color w:val="000000"/>
        </w:rPr>
      </w:pPr>
    </w:p>
    <w:p w:rsidR="005361D8" w:rsidRPr="0014620B" w:rsidRDefault="00B25057" w:rsidP="00B25057">
      <w:pPr>
        <w:autoSpaceDE w:val="0"/>
        <w:autoSpaceDN w:val="0"/>
        <w:adjustRightInd w:val="0"/>
        <w:spacing w:after="0" w:line="240" w:lineRule="auto"/>
        <w:rPr>
          <w:rFonts w:cstheme="minorHAnsi"/>
          <w:color w:val="000000"/>
        </w:rPr>
      </w:pPr>
      <w:r w:rsidRPr="0014620B">
        <w:rPr>
          <w:rFonts w:cstheme="minorHAnsi"/>
          <w:color w:val="000000"/>
        </w:rPr>
        <w:t xml:space="preserve">Nach dem Erstellen des </w:t>
      </w:r>
      <w:proofErr w:type="spellStart"/>
      <w:r w:rsidRPr="0014620B">
        <w:rPr>
          <w:rFonts w:cstheme="minorHAnsi"/>
          <w:color w:val="000000"/>
        </w:rPr>
        <w:t>Mastermixes</w:t>
      </w:r>
      <w:proofErr w:type="spellEnd"/>
      <w:r w:rsidRPr="0014620B">
        <w:rPr>
          <w:rFonts w:cstheme="minorHAnsi"/>
          <w:color w:val="000000"/>
        </w:rPr>
        <w:t xml:space="preserve"> packten wir diesen in einen </w:t>
      </w:r>
      <w:proofErr w:type="spellStart"/>
      <w:r w:rsidRPr="0014620B">
        <w:rPr>
          <w:rFonts w:cstheme="minorHAnsi"/>
          <w:color w:val="000000"/>
        </w:rPr>
        <w:t>Thermocycler</w:t>
      </w:r>
      <w:proofErr w:type="spellEnd"/>
      <w:r w:rsidRPr="0014620B">
        <w:rPr>
          <w:rFonts w:cstheme="minorHAnsi"/>
          <w:color w:val="000000"/>
        </w:rPr>
        <w:t>, welcher sämtliche für die ausreichende Amplifikation der DNA notwendigen Schritte in einem entsprechenden Zyklus immer wieder wiederholt</w:t>
      </w:r>
      <w:r w:rsidR="00B6008E" w:rsidRPr="0014620B">
        <w:rPr>
          <w:rFonts w:cstheme="minorHAnsi"/>
          <w:color w:val="000000"/>
        </w:rPr>
        <w:t>:</w:t>
      </w:r>
    </w:p>
    <w:p w:rsidR="00B6008E" w:rsidRPr="0014620B" w:rsidRDefault="00B6008E" w:rsidP="00B25057">
      <w:pPr>
        <w:autoSpaceDE w:val="0"/>
        <w:autoSpaceDN w:val="0"/>
        <w:adjustRightInd w:val="0"/>
        <w:spacing w:after="0" w:line="240" w:lineRule="auto"/>
        <w:rPr>
          <w:rFonts w:cstheme="minorHAnsi"/>
          <w:color w:val="000000"/>
        </w:rPr>
      </w:pPr>
    </w:p>
    <w:p w:rsidR="007B05B1" w:rsidRPr="0014620B" w:rsidRDefault="0088722C" w:rsidP="007B05B1">
      <w:pPr>
        <w:pStyle w:val="Listenabsatz"/>
        <w:numPr>
          <w:ilvl w:val="0"/>
          <w:numId w:val="5"/>
        </w:numPr>
        <w:autoSpaceDE w:val="0"/>
        <w:autoSpaceDN w:val="0"/>
        <w:adjustRightInd w:val="0"/>
        <w:spacing w:after="0" w:line="240" w:lineRule="auto"/>
        <w:rPr>
          <w:rFonts w:cstheme="minorHAnsi"/>
          <w:color w:val="000000"/>
        </w:rPr>
      </w:pPr>
      <w:r w:rsidRPr="0014620B">
        <w:rPr>
          <w:rFonts w:cstheme="minorHAnsi"/>
          <w:color w:val="000000"/>
        </w:rPr>
        <w:t xml:space="preserve">Das </w:t>
      </w:r>
      <w:r w:rsidR="00B6008E" w:rsidRPr="0014620B">
        <w:rPr>
          <w:rFonts w:cstheme="minorHAnsi"/>
          <w:color w:val="000000"/>
        </w:rPr>
        <w:t xml:space="preserve">Auftrennen der Doppelstränge </w:t>
      </w:r>
      <w:r w:rsidR="00D11DE5" w:rsidRPr="0014620B">
        <w:rPr>
          <w:rFonts w:cstheme="minorHAnsi"/>
          <w:color w:val="000000"/>
        </w:rPr>
        <w:t>f</w:t>
      </w:r>
      <w:r w:rsidR="000655C8" w:rsidRPr="0014620B">
        <w:rPr>
          <w:rFonts w:cstheme="minorHAnsi"/>
          <w:color w:val="000000"/>
        </w:rPr>
        <w:t xml:space="preserve">and </w:t>
      </w:r>
      <w:r w:rsidR="00B6008E" w:rsidRPr="0014620B">
        <w:rPr>
          <w:rFonts w:cstheme="minorHAnsi"/>
          <w:color w:val="000000"/>
        </w:rPr>
        <w:t>bei 95 °C</w:t>
      </w:r>
      <w:r w:rsidRPr="0014620B">
        <w:rPr>
          <w:rFonts w:cstheme="minorHAnsi"/>
          <w:color w:val="000000"/>
        </w:rPr>
        <w:t xml:space="preserve"> </w:t>
      </w:r>
      <w:r w:rsidR="00D11DE5" w:rsidRPr="0014620B">
        <w:rPr>
          <w:rFonts w:cstheme="minorHAnsi"/>
          <w:color w:val="000000"/>
        </w:rPr>
        <w:t>statt. Dabei k</w:t>
      </w:r>
      <w:r w:rsidR="000655C8" w:rsidRPr="0014620B">
        <w:rPr>
          <w:rFonts w:cstheme="minorHAnsi"/>
          <w:color w:val="000000"/>
        </w:rPr>
        <w:t xml:space="preserve">am </w:t>
      </w:r>
      <w:r w:rsidR="00D11DE5" w:rsidRPr="0014620B">
        <w:rPr>
          <w:rFonts w:cstheme="minorHAnsi"/>
          <w:color w:val="000000"/>
        </w:rPr>
        <w:t>es</w:t>
      </w:r>
      <w:r w:rsidR="000655C8" w:rsidRPr="0014620B">
        <w:rPr>
          <w:rFonts w:cstheme="minorHAnsi"/>
          <w:color w:val="000000"/>
        </w:rPr>
        <w:t>,</w:t>
      </w:r>
      <w:r w:rsidR="00D11DE5" w:rsidRPr="0014620B">
        <w:rPr>
          <w:rFonts w:cstheme="minorHAnsi"/>
          <w:color w:val="000000"/>
        </w:rPr>
        <w:t xml:space="preserve"> bedingt durch die hohe Temperatur</w:t>
      </w:r>
      <w:r w:rsidR="000655C8" w:rsidRPr="0014620B">
        <w:rPr>
          <w:rFonts w:cstheme="minorHAnsi"/>
          <w:color w:val="000000"/>
        </w:rPr>
        <w:t>,</w:t>
      </w:r>
      <w:r w:rsidR="00D11DE5" w:rsidRPr="0014620B">
        <w:rPr>
          <w:rFonts w:cstheme="minorHAnsi"/>
          <w:color w:val="000000"/>
        </w:rPr>
        <w:t xml:space="preserve"> zum Lösen der Wasserstoffbrückenbindungen zwischen den</w:t>
      </w:r>
      <w:r w:rsidR="000655C8" w:rsidRPr="0014620B">
        <w:rPr>
          <w:rFonts w:cstheme="minorHAnsi"/>
          <w:color w:val="000000"/>
        </w:rPr>
        <w:t xml:space="preserve"> jeweiligen </w:t>
      </w:r>
      <w:r w:rsidR="00D11DE5" w:rsidRPr="0014620B">
        <w:rPr>
          <w:rFonts w:cstheme="minorHAnsi"/>
          <w:color w:val="000000"/>
        </w:rPr>
        <w:t>komplementären Basenpaaren.</w:t>
      </w:r>
    </w:p>
    <w:p w:rsidR="007B05B1" w:rsidRPr="0014620B" w:rsidRDefault="00066D6D" w:rsidP="007B05B1">
      <w:pPr>
        <w:pStyle w:val="Listenabsatz"/>
        <w:numPr>
          <w:ilvl w:val="0"/>
          <w:numId w:val="5"/>
        </w:numPr>
        <w:autoSpaceDE w:val="0"/>
        <w:autoSpaceDN w:val="0"/>
        <w:adjustRightInd w:val="0"/>
        <w:spacing w:after="0" w:line="240" w:lineRule="auto"/>
        <w:rPr>
          <w:rFonts w:cstheme="minorHAnsi"/>
          <w:color w:val="000000"/>
        </w:rPr>
      </w:pPr>
      <w:r w:rsidRPr="0014620B">
        <w:rPr>
          <w:rFonts w:cstheme="minorHAnsi"/>
          <w:color w:val="000000"/>
        </w:rPr>
        <w:t xml:space="preserve">Das </w:t>
      </w:r>
      <w:r w:rsidR="00B6008E" w:rsidRPr="0014620B">
        <w:rPr>
          <w:rFonts w:cstheme="minorHAnsi"/>
          <w:color w:val="000000"/>
        </w:rPr>
        <w:t>Anlagern der Primer (Annealing)</w:t>
      </w:r>
      <w:r w:rsidRPr="0014620B">
        <w:rPr>
          <w:rFonts w:cstheme="minorHAnsi"/>
          <w:color w:val="000000"/>
        </w:rPr>
        <w:t xml:space="preserve"> an </w:t>
      </w:r>
      <w:r w:rsidR="00D344EC" w:rsidRPr="0014620B">
        <w:rPr>
          <w:rFonts w:cstheme="minorHAnsi"/>
          <w:color w:val="000000"/>
        </w:rPr>
        <w:t>ein passendes komplementäres Stück auf den erhaltenen DNA-Einzelsträngen</w:t>
      </w:r>
      <w:r w:rsidRPr="0014620B">
        <w:rPr>
          <w:rFonts w:cstheme="minorHAnsi"/>
          <w:color w:val="000000"/>
        </w:rPr>
        <w:t xml:space="preserve"> fand</w:t>
      </w:r>
      <w:r w:rsidR="00B6008E" w:rsidRPr="0014620B">
        <w:rPr>
          <w:rFonts w:cstheme="minorHAnsi"/>
          <w:color w:val="000000"/>
        </w:rPr>
        <w:t xml:space="preserve"> bei</w:t>
      </w:r>
      <w:r w:rsidR="000655C8" w:rsidRPr="0014620B">
        <w:rPr>
          <w:rFonts w:cstheme="minorHAnsi"/>
          <w:color w:val="000000"/>
        </w:rPr>
        <w:t xml:space="preserve"> </w:t>
      </w:r>
      <w:r w:rsidR="00B6008E" w:rsidRPr="0014620B">
        <w:rPr>
          <w:rFonts w:cstheme="minorHAnsi"/>
          <w:color w:val="000000"/>
        </w:rPr>
        <w:t>59 °C</w:t>
      </w:r>
      <w:r w:rsidRPr="0014620B">
        <w:rPr>
          <w:rFonts w:cstheme="minorHAnsi"/>
          <w:color w:val="000000"/>
        </w:rPr>
        <w:t xml:space="preserve"> statt.</w:t>
      </w:r>
      <w:r w:rsidR="00B6008E" w:rsidRPr="0014620B">
        <w:rPr>
          <w:rFonts w:cstheme="minorHAnsi"/>
          <w:color w:val="000000"/>
        </w:rPr>
        <w:t xml:space="preserve"> (Jeden Zyklus </w:t>
      </w:r>
      <w:r w:rsidR="00DD2AB8" w:rsidRPr="0014620B">
        <w:rPr>
          <w:rFonts w:cstheme="minorHAnsi"/>
          <w:color w:val="000000"/>
        </w:rPr>
        <w:t xml:space="preserve">reduzierten wir die Temperatur </w:t>
      </w:r>
      <w:r w:rsidR="00B6008E" w:rsidRPr="0014620B">
        <w:rPr>
          <w:rFonts w:cstheme="minorHAnsi"/>
          <w:color w:val="000000"/>
        </w:rPr>
        <w:t>um 1 °</w:t>
      </w:r>
      <w:r w:rsidR="00DD2AB8" w:rsidRPr="0014620B">
        <w:rPr>
          <w:rFonts w:cstheme="minorHAnsi"/>
          <w:color w:val="000000"/>
        </w:rPr>
        <w:t>C, bis wir eine</w:t>
      </w:r>
      <w:r w:rsidR="007F2F46" w:rsidRPr="0014620B">
        <w:rPr>
          <w:rFonts w:cstheme="minorHAnsi"/>
          <w:color w:val="000000"/>
        </w:rPr>
        <w:t xml:space="preserve"> </w:t>
      </w:r>
      <w:r w:rsidR="00DD2AB8" w:rsidRPr="0014620B">
        <w:rPr>
          <w:rFonts w:cstheme="minorHAnsi"/>
          <w:color w:val="000000"/>
        </w:rPr>
        <w:t>Temperatur von</w:t>
      </w:r>
      <w:r w:rsidR="00B6008E" w:rsidRPr="0014620B">
        <w:rPr>
          <w:rFonts w:cstheme="minorHAnsi"/>
          <w:color w:val="000000"/>
        </w:rPr>
        <w:t xml:space="preserve"> 54 °C</w:t>
      </w:r>
      <w:r w:rsidR="00DD2AB8" w:rsidRPr="0014620B">
        <w:rPr>
          <w:rFonts w:cstheme="minorHAnsi"/>
          <w:color w:val="000000"/>
        </w:rPr>
        <w:t xml:space="preserve"> erreichten, welche für alle nachfolgenden Zyklen beibehalten wurde</w:t>
      </w:r>
      <w:r w:rsidR="00B6008E" w:rsidRPr="0014620B">
        <w:rPr>
          <w:rFonts w:cstheme="minorHAnsi"/>
          <w:color w:val="000000"/>
        </w:rPr>
        <w:t>.)</w:t>
      </w:r>
      <w:r w:rsidRPr="0014620B">
        <w:rPr>
          <w:rFonts w:cstheme="minorHAnsi"/>
          <w:color w:val="000000"/>
        </w:rPr>
        <w:t xml:space="preserve"> </w:t>
      </w:r>
    </w:p>
    <w:p w:rsidR="00B6008E" w:rsidRPr="0014620B" w:rsidRDefault="000655C8" w:rsidP="00B6008E">
      <w:pPr>
        <w:pStyle w:val="Listenabsatz"/>
        <w:numPr>
          <w:ilvl w:val="0"/>
          <w:numId w:val="5"/>
        </w:numPr>
        <w:autoSpaceDE w:val="0"/>
        <w:autoSpaceDN w:val="0"/>
        <w:adjustRightInd w:val="0"/>
        <w:spacing w:after="0" w:line="240" w:lineRule="auto"/>
        <w:rPr>
          <w:rFonts w:cstheme="minorHAnsi"/>
          <w:color w:val="000000"/>
        </w:rPr>
      </w:pPr>
      <w:r w:rsidRPr="0014620B">
        <w:rPr>
          <w:rFonts w:cstheme="minorHAnsi"/>
          <w:color w:val="000000"/>
        </w:rPr>
        <w:lastRenderedPageBreak/>
        <w:t xml:space="preserve">Der Prozess der </w:t>
      </w:r>
      <w:r w:rsidR="00B6008E" w:rsidRPr="0014620B">
        <w:rPr>
          <w:rFonts w:cstheme="minorHAnsi"/>
          <w:color w:val="000000"/>
        </w:rPr>
        <w:t>DNA-Amplifikation</w:t>
      </w:r>
      <w:r w:rsidRPr="0014620B">
        <w:rPr>
          <w:rFonts w:cstheme="minorHAnsi"/>
          <w:color w:val="000000"/>
        </w:rPr>
        <w:t xml:space="preserve"> fand </w:t>
      </w:r>
      <w:r w:rsidR="00B6008E" w:rsidRPr="0014620B">
        <w:rPr>
          <w:rFonts w:cstheme="minorHAnsi"/>
          <w:color w:val="000000"/>
        </w:rPr>
        <w:t>bei 72 °C</w:t>
      </w:r>
      <w:r w:rsidR="007F2F46" w:rsidRPr="0014620B">
        <w:rPr>
          <w:rFonts w:cstheme="minorHAnsi"/>
          <w:color w:val="000000"/>
        </w:rPr>
        <w:t xml:space="preserve"> statt</w:t>
      </w:r>
      <w:r w:rsidR="00D11DE5" w:rsidRPr="0014620B">
        <w:rPr>
          <w:rFonts w:cstheme="minorHAnsi"/>
          <w:color w:val="000000"/>
        </w:rPr>
        <w:t xml:space="preserve">. </w:t>
      </w:r>
      <w:r w:rsidRPr="0014620B">
        <w:rPr>
          <w:rFonts w:cstheme="minorHAnsi"/>
          <w:color w:val="000000"/>
        </w:rPr>
        <w:t xml:space="preserve">Dabei wurden </w:t>
      </w:r>
      <w:r w:rsidR="007F2F46" w:rsidRPr="0014620B">
        <w:rPr>
          <w:rFonts w:cstheme="minorHAnsi"/>
          <w:color w:val="000000"/>
        </w:rPr>
        <w:t>jeweils zu den</w:t>
      </w:r>
      <w:r w:rsidRPr="0014620B">
        <w:rPr>
          <w:rFonts w:cstheme="minorHAnsi"/>
          <w:color w:val="000000"/>
        </w:rPr>
        <w:t xml:space="preserve"> Einzelstränge</w:t>
      </w:r>
      <w:r w:rsidR="007F2F46" w:rsidRPr="0014620B">
        <w:rPr>
          <w:rFonts w:cstheme="minorHAnsi"/>
          <w:color w:val="000000"/>
        </w:rPr>
        <w:t xml:space="preserve">n komplementäre Stränge durch die </w:t>
      </w:r>
      <w:r w:rsidR="000F0181" w:rsidRPr="0014620B">
        <w:rPr>
          <w:rFonts w:cstheme="minorHAnsi"/>
          <w:color w:val="000000"/>
        </w:rPr>
        <w:t>bei dieser Temperatur sehr aktiven D</w:t>
      </w:r>
      <w:r w:rsidR="007F2F46" w:rsidRPr="0014620B">
        <w:rPr>
          <w:rFonts w:cstheme="minorHAnsi"/>
          <w:color w:val="000000"/>
        </w:rPr>
        <w:t>NA-Polymerase gebildet, sodass wir erneut Doppelstränge erhielten.</w:t>
      </w:r>
    </w:p>
    <w:p w:rsidR="007B05B1" w:rsidRPr="0014620B" w:rsidRDefault="007B05B1" w:rsidP="007B05B1">
      <w:pPr>
        <w:autoSpaceDE w:val="0"/>
        <w:autoSpaceDN w:val="0"/>
        <w:adjustRightInd w:val="0"/>
        <w:spacing w:after="0" w:line="240" w:lineRule="auto"/>
        <w:rPr>
          <w:rFonts w:cstheme="minorHAnsi"/>
          <w:color w:val="000000"/>
        </w:rPr>
      </w:pPr>
    </w:p>
    <w:p w:rsidR="007B05B1" w:rsidRPr="0014620B" w:rsidRDefault="007B05B1" w:rsidP="007B05B1">
      <w:pPr>
        <w:autoSpaceDE w:val="0"/>
        <w:autoSpaceDN w:val="0"/>
        <w:adjustRightInd w:val="0"/>
        <w:spacing w:after="0" w:line="240" w:lineRule="auto"/>
        <w:rPr>
          <w:rFonts w:cstheme="minorHAnsi"/>
          <w:color w:val="000000"/>
        </w:rPr>
      </w:pPr>
      <w:r w:rsidRPr="0014620B">
        <w:rPr>
          <w:rFonts w:cstheme="minorHAnsi"/>
          <w:color w:val="000000"/>
        </w:rPr>
        <w:t>Zum Schluss überprüften wir via Gelelektrophorese, ob die PCR erfolgreich war und wir somit ein entsprechendes Produkt erhielten.</w:t>
      </w:r>
      <w:r w:rsidR="004A21BB" w:rsidRPr="0014620B">
        <w:rPr>
          <w:rFonts w:cstheme="minorHAnsi"/>
          <w:color w:val="000000"/>
        </w:rPr>
        <w:t xml:space="preserve"> Dazu stellten wir zunächst ein Agarosegel aus Wasser und Agarose her, füllten dieses in den </w:t>
      </w:r>
      <w:proofErr w:type="spellStart"/>
      <w:r w:rsidR="004A21BB" w:rsidRPr="0014620B">
        <w:rPr>
          <w:rFonts w:cstheme="minorHAnsi"/>
          <w:color w:val="000000"/>
        </w:rPr>
        <w:t>Chromatographen</w:t>
      </w:r>
      <w:proofErr w:type="spellEnd"/>
      <w:r w:rsidR="004A21BB" w:rsidRPr="0014620B">
        <w:rPr>
          <w:rFonts w:cstheme="minorHAnsi"/>
          <w:color w:val="000000"/>
        </w:rPr>
        <w:t xml:space="preserve"> und ließen es trocknen. In die gebildeten Taschen füllten wir da</w:t>
      </w:r>
      <w:r w:rsidR="00625770" w:rsidRPr="0014620B">
        <w:rPr>
          <w:rFonts w:cstheme="minorHAnsi"/>
          <w:color w:val="000000"/>
        </w:rPr>
        <w:t xml:space="preserve">nn die </w:t>
      </w:r>
      <w:r w:rsidR="004A21BB" w:rsidRPr="0014620B">
        <w:rPr>
          <w:rFonts w:cstheme="minorHAnsi"/>
          <w:color w:val="000000"/>
        </w:rPr>
        <w:t>angefärbte</w:t>
      </w:r>
      <w:r w:rsidR="00625770" w:rsidRPr="0014620B">
        <w:rPr>
          <w:rFonts w:cstheme="minorHAnsi"/>
          <w:color w:val="000000"/>
        </w:rPr>
        <w:t>n</w:t>
      </w:r>
      <w:r w:rsidR="004A21BB" w:rsidRPr="0014620B">
        <w:rPr>
          <w:rFonts w:cstheme="minorHAnsi"/>
          <w:color w:val="000000"/>
        </w:rPr>
        <w:t xml:space="preserve"> Produkt</w:t>
      </w:r>
      <w:r w:rsidR="00625770" w:rsidRPr="0014620B">
        <w:rPr>
          <w:rFonts w:cstheme="minorHAnsi"/>
          <w:color w:val="000000"/>
        </w:rPr>
        <w:t>e</w:t>
      </w:r>
      <w:r w:rsidR="004A21BB" w:rsidRPr="0014620B">
        <w:rPr>
          <w:rFonts w:cstheme="minorHAnsi"/>
          <w:color w:val="000000"/>
        </w:rPr>
        <w:t xml:space="preserve"> der PCR.</w:t>
      </w:r>
      <w:r w:rsidR="00625770" w:rsidRPr="0014620B">
        <w:rPr>
          <w:rFonts w:cstheme="minorHAnsi"/>
          <w:color w:val="000000"/>
        </w:rPr>
        <w:t xml:space="preserve"> In eine weitere Tasche wurde ein Marker gefüllt.</w:t>
      </w:r>
      <w:r w:rsidR="004A21BB" w:rsidRPr="0014620B">
        <w:rPr>
          <w:rFonts w:cstheme="minorHAnsi"/>
          <w:color w:val="000000"/>
        </w:rPr>
        <w:t xml:space="preserve"> Unter Einsatz </w:t>
      </w:r>
      <w:r w:rsidR="00625770" w:rsidRPr="0014620B">
        <w:rPr>
          <w:rFonts w:cstheme="minorHAnsi"/>
          <w:color w:val="000000"/>
        </w:rPr>
        <w:t>elektrischer Spannung</w:t>
      </w:r>
      <w:r w:rsidR="004614A3" w:rsidRPr="0014620B">
        <w:rPr>
          <w:rFonts w:cstheme="minorHAnsi"/>
          <w:color w:val="000000"/>
        </w:rPr>
        <w:t xml:space="preserve"> (DNA hat eine negative Ladung)</w:t>
      </w:r>
      <w:r w:rsidR="00625770" w:rsidRPr="0014620B">
        <w:rPr>
          <w:rFonts w:cstheme="minorHAnsi"/>
          <w:color w:val="000000"/>
        </w:rPr>
        <w:t xml:space="preserve"> </w:t>
      </w:r>
      <w:r w:rsidR="004A21BB" w:rsidRPr="0014620B">
        <w:rPr>
          <w:rFonts w:cstheme="minorHAnsi"/>
          <w:color w:val="000000"/>
        </w:rPr>
        <w:t xml:space="preserve">und entsprechender Laufzeit erhielten wir dann </w:t>
      </w:r>
      <w:r w:rsidR="00625770" w:rsidRPr="0014620B">
        <w:rPr>
          <w:rFonts w:cstheme="minorHAnsi"/>
          <w:color w:val="000000"/>
        </w:rPr>
        <w:t>ein Ergebnis.</w:t>
      </w:r>
    </w:p>
    <w:p w:rsidR="00625770" w:rsidRPr="0014620B" w:rsidRDefault="00625770" w:rsidP="007B05B1">
      <w:pPr>
        <w:autoSpaceDE w:val="0"/>
        <w:autoSpaceDN w:val="0"/>
        <w:adjustRightInd w:val="0"/>
        <w:spacing w:after="0" w:line="240" w:lineRule="auto"/>
        <w:rPr>
          <w:rFonts w:cstheme="minorHAnsi"/>
          <w:color w:val="000000"/>
        </w:rPr>
      </w:pPr>
    </w:p>
    <w:p w:rsidR="00625770" w:rsidRDefault="00625770" w:rsidP="007B05B1">
      <w:pPr>
        <w:autoSpaceDE w:val="0"/>
        <w:autoSpaceDN w:val="0"/>
        <w:adjustRightInd w:val="0"/>
        <w:spacing w:after="0" w:line="240" w:lineRule="auto"/>
        <w:rPr>
          <w:rFonts w:ascii="Times New Roman" w:hAnsi="Times New Roman" w:cs="Times New Roman"/>
          <w:color w:val="000000"/>
        </w:rPr>
      </w:pPr>
    </w:p>
    <w:p w:rsidR="00625770" w:rsidRPr="0014620B" w:rsidRDefault="00625770" w:rsidP="007B05B1">
      <w:pPr>
        <w:autoSpaceDE w:val="0"/>
        <w:autoSpaceDN w:val="0"/>
        <w:adjustRightInd w:val="0"/>
        <w:spacing w:after="0" w:line="240" w:lineRule="auto"/>
        <w:rPr>
          <w:rFonts w:cstheme="minorHAnsi"/>
          <w:b/>
          <w:color w:val="000000"/>
        </w:rPr>
      </w:pPr>
      <w:r w:rsidRPr="0014620B">
        <w:rPr>
          <w:rFonts w:cstheme="minorHAnsi"/>
          <w:b/>
          <w:color w:val="000000"/>
        </w:rPr>
        <w:t>Ergebnis</w:t>
      </w:r>
    </w:p>
    <w:p w:rsidR="00625770" w:rsidRPr="0014620B" w:rsidRDefault="00625770" w:rsidP="007B05B1">
      <w:pPr>
        <w:autoSpaceDE w:val="0"/>
        <w:autoSpaceDN w:val="0"/>
        <w:adjustRightInd w:val="0"/>
        <w:spacing w:after="0" w:line="240" w:lineRule="auto"/>
        <w:rPr>
          <w:rFonts w:cstheme="minorHAnsi"/>
          <w:b/>
          <w:color w:val="000000"/>
        </w:rPr>
      </w:pPr>
    </w:p>
    <w:p w:rsidR="00700BA5" w:rsidRPr="004B40C1" w:rsidRDefault="00625770" w:rsidP="004B40C1">
      <w:pPr>
        <w:rPr>
          <w:rFonts w:cstheme="minorHAnsi"/>
        </w:rPr>
      </w:pPr>
      <w:r>
        <w:rPr>
          <w:noProof/>
        </w:rPr>
        <w:drawing>
          <wp:inline distT="0" distB="0" distL="0" distR="0" wp14:anchorId="326ACC9F" wp14:editId="4638B525">
            <wp:extent cx="6048756" cy="733425"/>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3281" cy="747311"/>
                    </a:xfrm>
                    <a:prstGeom prst="rect">
                      <a:avLst/>
                    </a:prstGeom>
                  </pic:spPr>
                </pic:pic>
              </a:graphicData>
            </a:graphic>
          </wp:inline>
        </w:drawing>
      </w:r>
    </w:p>
    <w:p w:rsidR="000D360F" w:rsidRPr="0014620B" w:rsidRDefault="00682122" w:rsidP="0088722C">
      <w:pPr>
        <w:shd w:val="clear" w:color="auto" w:fill="FFFFFF"/>
        <w:spacing w:line="312" w:lineRule="atLeast"/>
        <w:rPr>
          <w:rFonts w:eastAsia="Times New Roman" w:cstheme="minorHAnsi"/>
          <w:color w:val="4B4B4B"/>
          <w:sz w:val="18"/>
          <w:szCs w:val="18"/>
          <w:lang w:eastAsia="de-DE"/>
        </w:rPr>
      </w:pPr>
      <w:r w:rsidRPr="0014620B">
        <w:rPr>
          <w:rFonts w:eastAsia="Times New Roman" w:cstheme="minorHAnsi"/>
          <w:color w:val="4B4B4B"/>
          <w:sz w:val="18"/>
          <w:szCs w:val="18"/>
          <w:lang w:eastAsia="de-DE"/>
        </w:rPr>
        <w:t>. </w:t>
      </w:r>
      <w:r w:rsidR="004614A3" w:rsidRPr="0014620B">
        <w:rPr>
          <w:rFonts w:eastAsia="Times New Roman" w:cstheme="minorHAnsi"/>
          <w:sz w:val="18"/>
          <w:szCs w:val="18"/>
          <w:lang w:eastAsia="de-DE"/>
        </w:rPr>
        <w:t xml:space="preserve">Abb.1: Auftrennung der DNA von </w:t>
      </w:r>
      <w:proofErr w:type="spellStart"/>
      <w:r w:rsidR="004614A3" w:rsidRPr="0014620B">
        <w:rPr>
          <w:rFonts w:eastAsia="Times New Roman" w:cstheme="minorHAnsi"/>
          <w:i/>
          <w:sz w:val="18"/>
          <w:szCs w:val="18"/>
          <w:lang w:eastAsia="de-DE"/>
        </w:rPr>
        <w:t>Diphasiastrum</w:t>
      </w:r>
      <w:proofErr w:type="spellEnd"/>
      <w:r w:rsidR="002D6FBB" w:rsidRPr="0014620B">
        <w:rPr>
          <w:rFonts w:eastAsia="Times New Roman" w:cstheme="minorHAnsi"/>
          <w:i/>
          <w:sz w:val="18"/>
          <w:szCs w:val="18"/>
          <w:lang w:eastAsia="de-DE"/>
        </w:rPr>
        <w:t xml:space="preserve"> </w:t>
      </w:r>
      <w:proofErr w:type="spellStart"/>
      <w:r w:rsidR="002D6FBB" w:rsidRPr="0014620B">
        <w:rPr>
          <w:rFonts w:eastAsia="Times New Roman" w:cstheme="minorHAnsi"/>
          <w:i/>
          <w:sz w:val="18"/>
          <w:szCs w:val="18"/>
          <w:lang w:eastAsia="de-DE"/>
        </w:rPr>
        <w:t>complanatum</w:t>
      </w:r>
      <w:proofErr w:type="spellEnd"/>
      <w:r w:rsidR="002D6FBB" w:rsidRPr="0014620B">
        <w:rPr>
          <w:rFonts w:eastAsia="Times New Roman" w:cstheme="minorHAnsi"/>
          <w:i/>
          <w:sz w:val="18"/>
          <w:szCs w:val="18"/>
          <w:lang w:eastAsia="de-DE"/>
        </w:rPr>
        <w:t xml:space="preserve">/ </w:t>
      </w:r>
      <w:proofErr w:type="spellStart"/>
      <w:r w:rsidR="002D6FBB" w:rsidRPr="0014620B">
        <w:rPr>
          <w:rFonts w:eastAsia="Times New Roman" w:cstheme="minorHAnsi"/>
          <w:i/>
          <w:sz w:val="18"/>
          <w:szCs w:val="18"/>
          <w:lang w:eastAsia="de-DE"/>
        </w:rPr>
        <w:t>alpinum</w:t>
      </w:r>
      <w:proofErr w:type="spellEnd"/>
      <w:r w:rsidR="004614A3" w:rsidRPr="0014620B">
        <w:rPr>
          <w:rFonts w:eastAsia="Times New Roman" w:cstheme="minorHAnsi"/>
          <w:sz w:val="18"/>
          <w:szCs w:val="18"/>
          <w:lang w:eastAsia="de-DE"/>
        </w:rPr>
        <w:t xml:space="preserve"> via Gelelektrophorese</w:t>
      </w:r>
      <w:r w:rsidR="004614A3" w:rsidRPr="0014620B">
        <w:rPr>
          <w:rFonts w:eastAsia="Times New Roman" w:cstheme="minorHAnsi"/>
          <w:szCs w:val="18"/>
          <w:lang w:eastAsia="de-DE"/>
        </w:rPr>
        <w:t xml:space="preserve"> </w:t>
      </w:r>
    </w:p>
    <w:p w:rsidR="00BA6999" w:rsidRPr="0014620B" w:rsidRDefault="000D360F" w:rsidP="006D694C">
      <w:pPr>
        <w:autoSpaceDE w:val="0"/>
        <w:autoSpaceDN w:val="0"/>
        <w:adjustRightInd w:val="0"/>
        <w:spacing w:after="0" w:line="240" w:lineRule="auto"/>
        <w:rPr>
          <w:rFonts w:cstheme="minorHAnsi"/>
          <w:color w:val="000000"/>
          <w:sz w:val="24"/>
          <w:szCs w:val="24"/>
        </w:rPr>
      </w:pPr>
      <w:r w:rsidRPr="0014620B">
        <w:rPr>
          <w:rFonts w:cstheme="minorHAnsi"/>
          <w:color w:val="000000"/>
          <w:sz w:val="24"/>
          <w:szCs w:val="24"/>
        </w:rPr>
        <w:t xml:space="preserve"> </w:t>
      </w:r>
    </w:p>
    <w:p w:rsidR="00BA6999" w:rsidRPr="0014620B" w:rsidRDefault="00BA6999" w:rsidP="006D694C">
      <w:pPr>
        <w:autoSpaceDE w:val="0"/>
        <w:autoSpaceDN w:val="0"/>
        <w:adjustRightInd w:val="0"/>
        <w:spacing w:after="0" w:line="240" w:lineRule="auto"/>
        <w:rPr>
          <w:rFonts w:cstheme="minorHAnsi"/>
          <w:color w:val="000000"/>
        </w:rPr>
      </w:pPr>
    </w:p>
    <w:p w:rsidR="00B8592B" w:rsidRPr="00775C1C" w:rsidRDefault="004614A3" w:rsidP="00017828">
      <w:pPr>
        <w:rPr>
          <w:rFonts w:cstheme="minorHAnsi"/>
          <w:b/>
        </w:rPr>
      </w:pPr>
      <w:r w:rsidRPr="0014620B">
        <w:rPr>
          <w:rFonts w:cstheme="minorHAnsi"/>
          <w:b/>
        </w:rPr>
        <w:t>Diskussion und Fehlerbetrachtung</w:t>
      </w:r>
    </w:p>
    <w:p w:rsidR="00A800E6" w:rsidRPr="0014620B" w:rsidRDefault="00A800E6" w:rsidP="00017828">
      <w:pPr>
        <w:rPr>
          <w:rFonts w:cstheme="minorHAnsi"/>
        </w:rPr>
      </w:pPr>
      <w:r w:rsidRPr="0014620B">
        <w:rPr>
          <w:rFonts w:cstheme="minorHAnsi"/>
        </w:rPr>
        <w:t xml:space="preserve">Am Ende des Versuches konnten wir erkennen, dass wir von allen bearbeiteten </w:t>
      </w:r>
      <w:proofErr w:type="spellStart"/>
      <w:r w:rsidRPr="0014620B">
        <w:rPr>
          <w:rFonts w:cstheme="minorHAnsi"/>
        </w:rPr>
        <w:t>Individuenproben</w:t>
      </w:r>
      <w:proofErr w:type="spellEnd"/>
      <w:r w:rsidRPr="0014620B">
        <w:rPr>
          <w:rFonts w:cstheme="minorHAnsi"/>
        </w:rPr>
        <w:t xml:space="preserve"> in der Gelelektrophorese eine entsprechende Bande erhielten und somit für uns ersichtlich war, dass die PCR erfolgreich war. Bei zwei Taschen, welche jeweils eine Probe mit </w:t>
      </w:r>
      <w:r w:rsidRPr="0014620B">
        <w:rPr>
          <w:rFonts w:cstheme="minorHAnsi"/>
          <w:i/>
        </w:rPr>
        <w:t xml:space="preserve">D. </w:t>
      </w:r>
      <w:proofErr w:type="spellStart"/>
      <w:r w:rsidRPr="0014620B">
        <w:rPr>
          <w:rFonts w:cstheme="minorHAnsi"/>
          <w:i/>
        </w:rPr>
        <w:t>complanatum</w:t>
      </w:r>
      <w:proofErr w:type="spellEnd"/>
      <w:r w:rsidRPr="0014620B">
        <w:rPr>
          <w:rFonts w:cstheme="minorHAnsi"/>
        </w:rPr>
        <w:t xml:space="preserve"> enthielten</w:t>
      </w:r>
      <w:r w:rsidR="009E4C35" w:rsidRPr="0014620B">
        <w:rPr>
          <w:rFonts w:cstheme="minorHAnsi"/>
        </w:rPr>
        <w:t>, war kein/ ein deutlich reduziert sichtbares Bandenmuster erkenntlich. In diesen Fällen lag der Fehler bei der</w:t>
      </w:r>
      <w:r w:rsidR="00F67DC7" w:rsidRPr="0014620B">
        <w:rPr>
          <w:rFonts w:cstheme="minorHAnsi"/>
        </w:rPr>
        <w:t xml:space="preserve"> unzureichend genauen</w:t>
      </w:r>
      <w:r w:rsidR="009E4C35" w:rsidRPr="0014620B">
        <w:rPr>
          <w:rFonts w:cstheme="minorHAnsi"/>
        </w:rPr>
        <w:t xml:space="preserve"> manuellen Befüllung der jeweiligen Tasche</w:t>
      </w:r>
      <w:r w:rsidR="004E5F0A" w:rsidRPr="0014620B">
        <w:rPr>
          <w:rFonts w:cstheme="minorHAnsi"/>
        </w:rPr>
        <w:t>.</w:t>
      </w:r>
    </w:p>
    <w:p w:rsidR="002D6FBB" w:rsidRPr="0014620B" w:rsidRDefault="00756030" w:rsidP="00017828">
      <w:pPr>
        <w:rPr>
          <w:rFonts w:cstheme="minorHAnsi"/>
        </w:rPr>
      </w:pPr>
      <w:r w:rsidRPr="0014620B">
        <w:rPr>
          <w:rFonts w:cstheme="minorHAnsi"/>
        </w:rPr>
        <w:t xml:space="preserve">Die vervielfältigte DNA müsste im Anschluss noch sequenziert werden, um einen Rückschluss auf die Basenzusammensetzung der amplifizierten DNA-Abschnitte zu bekommen.  Da dieser Teil jedoch kein Bestandteil dieses Praktikums war, </w:t>
      </w:r>
      <w:r w:rsidR="00017828" w:rsidRPr="0014620B">
        <w:rPr>
          <w:rFonts w:cstheme="minorHAnsi"/>
        </w:rPr>
        <w:t xml:space="preserve">konnten wir innerhalb dieses Protokolls leider keine Aussage über eventuelle Unterschiede der amplifizierten DNA-Abschnitte der jeweiligen </w:t>
      </w:r>
      <w:proofErr w:type="spellStart"/>
      <w:r w:rsidR="00017828" w:rsidRPr="0014620B">
        <w:rPr>
          <w:rFonts w:cstheme="minorHAnsi"/>
          <w:i/>
        </w:rPr>
        <w:t>Diaphasiastrum</w:t>
      </w:r>
      <w:proofErr w:type="spellEnd"/>
      <w:r w:rsidR="00017828" w:rsidRPr="0014620B">
        <w:rPr>
          <w:rFonts w:cstheme="minorHAnsi"/>
        </w:rPr>
        <w:t>-Art treffen</w:t>
      </w:r>
      <w:r w:rsidRPr="0014620B">
        <w:rPr>
          <w:rFonts w:cstheme="minorHAnsi"/>
        </w:rPr>
        <w:t>.</w:t>
      </w:r>
    </w:p>
    <w:p w:rsidR="00502258" w:rsidRPr="0014620B" w:rsidRDefault="00B330B5" w:rsidP="006206C9">
      <w:pPr>
        <w:autoSpaceDE w:val="0"/>
        <w:autoSpaceDN w:val="0"/>
        <w:adjustRightInd w:val="0"/>
        <w:spacing w:after="0" w:line="240" w:lineRule="auto"/>
        <w:rPr>
          <w:rFonts w:cstheme="minorHAnsi"/>
          <w:color w:val="000000"/>
        </w:rPr>
      </w:pPr>
      <w:r w:rsidRPr="0014620B">
        <w:rPr>
          <w:rFonts w:cstheme="minorHAnsi"/>
        </w:rPr>
        <w:t>Eine mögliche Schwierigkeit bei der generellen Reinigung der DNA können Polysaccharide darstellen, da sie eine den Nucleinsäuren ähnliche Struktur besitzen. In Folge dessen können sie mit Enzymen wie beispielsweise der DNA-Polymerase interferieren und bei der PCR inhibitorisch wirken.</w:t>
      </w:r>
    </w:p>
    <w:p w:rsidR="00693AD8" w:rsidRPr="0014620B" w:rsidRDefault="00693AD8" w:rsidP="00693AD8">
      <w:pPr>
        <w:pStyle w:val="Default"/>
        <w:rPr>
          <w:rFonts w:asciiTheme="minorHAnsi" w:hAnsiTheme="minorHAnsi" w:cstheme="minorHAnsi"/>
          <w:sz w:val="22"/>
          <w:szCs w:val="22"/>
        </w:rPr>
      </w:pPr>
    </w:p>
    <w:p w:rsidR="00693AD8" w:rsidRDefault="00693AD8" w:rsidP="00693AD8">
      <w:pPr>
        <w:pStyle w:val="Default"/>
        <w:rPr>
          <w:sz w:val="22"/>
          <w:szCs w:val="22"/>
        </w:rPr>
      </w:pPr>
    </w:p>
    <w:p w:rsidR="00E17856" w:rsidRDefault="00E17856" w:rsidP="00486588">
      <w:pPr>
        <w:pStyle w:val="Default"/>
        <w:rPr>
          <w:sz w:val="22"/>
          <w:szCs w:val="22"/>
        </w:rPr>
      </w:pPr>
    </w:p>
    <w:p w:rsidR="00A71689" w:rsidRDefault="00A71689">
      <w:pPr>
        <w:rPr>
          <w:b/>
        </w:rPr>
      </w:pPr>
      <w:r w:rsidRPr="00A71689">
        <w:rPr>
          <w:b/>
        </w:rPr>
        <w:t>Fazit</w:t>
      </w:r>
    </w:p>
    <w:p w:rsidR="00B330B5" w:rsidRPr="005E5DFC" w:rsidRDefault="00B330B5">
      <w:r w:rsidRPr="005E5DFC">
        <w:t>In diesem Praktikumsteil gelang uns eine erfolgreiche Isolierung und</w:t>
      </w:r>
      <w:r w:rsidR="005E5DFC">
        <w:t xml:space="preserve"> Amplifizierung der </w:t>
      </w:r>
      <w:r w:rsidR="006206C9">
        <w:t xml:space="preserve">DNA genannter Bärlapparten. </w:t>
      </w:r>
    </w:p>
    <w:p w:rsidR="00413CB9" w:rsidRDefault="00413CB9">
      <w:pPr>
        <w:rPr>
          <w:b/>
        </w:rPr>
      </w:pPr>
    </w:p>
    <w:p w:rsidR="00413CB9" w:rsidRDefault="00413CB9">
      <w:pPr>
        <w:rPr>
          <w:b/>
        </w:rPr>
      </w:pPr>
      <w:r>
        <w:rPr>
          <w:b/>
        </w:rPr>
        <w:t>Literatur</w:t>
      </w:r>
    </w:p>
    <w:p w:rsidR="00457D4E" w:rsidRPr="000020D4" w:rsidRDefault="00A009E4" w:rsidP="00457D4E">
      <w:pPr>
        <w:pStyle w:val="Listenabsatz"/>
        <w:numPr>
          <w:ilvl w:val="0"/>
          <w:numId w:val="1"/>
        </w:numPr>
      </w:pPr>
      <w:hyperlink r:id="rId6" w:history="1">
        <w:r w:rsidR="007468C8" w:rsidRPr="000020D4">
          <w:rPr>
            <w:rStyle w:val="Hyperlink"/>
          </w:rPr>
          <w:t>https://www.researchgate.net/post/what_is_the_role_of_PVP_in_CTAB_buffer</w:t>
        </w:r>
      </w:hyperlink>
    </w:p>
    <w:p w:rsidR="007468C8" w:rsidRPr="000020D4" w:rsidRDefault="00A009E4" w:rsidP="00457D4E">
      <w:pPr>
        <w:pStyle w:val="Listenabsatz"/>
        <w:numPr>
          <w:ilvl w:val="0"/>
          <w:numId w:val="1"/>
        </w:numPr>
      </w:pPr>
      <w:hyperlink r:id="rId7" w:history="1">
        <w:r w:rsidR="007649CA" w:rsidRPr="000020D4">
          <w:rPr>
            <w:rStyle w:val="Hyperlink"/>
          </w:rPr>
          <w:t>https://www.spektrum.de/lexikon/biologie/detergentien/17631</w:t>
        </w:r>
      </w:hyperlink>
    </w:p>
    <w:p w:rsidR="007649CA" w:rsidRPr="000020D4" w:rsidRDefault="00A009E4" w:rsidP="00457D4E">
      <w:pPr>
        <w:pStyle w:val="Listenabsatz"/>
        <w:numPr>
          <w:ilvl w:val="0"/>
          <w:numId w:val="1"/>
        </w:numPr>
      </w:pPr>
      <w:hyperlink r:id="rId8" w:history="1">
        <w:r w:rsidR="0014620B" w:rsidRPr="00FB2714">
          <w:rPr>
            <w:rStyle w:val="Hyperlink"/>
            <w:rFonts w:ascii="Arial" w:hAnsi="Arial" w:cs="Arial"/>
            <w:sz w:val="20"/>
            <w:szCs w:val="20"/>
            <w:bdr w:val="none" w:sz="0" w:space="0" w:color="auto" w:frame="1"/>
            <w:shd w:val="clear" w:color="auto" w:fill="F5F5F5"/>
          </w:rPr>
          <w:t>https://www.springer.com/cda/content/document/cda_downloaddocument/9783642346354-c1.pdf?SGWID=0-0-45-1434306-p175274473</w:t>
        </w:r>
      </w:hyperlink>
    </w:p>
    <w:p w:rsidR="00755A9E" w:rsidRPr="000020D4" w:rsidRDefault="00A009E4" w:rsidP="00457D4E">
      <w:pPr>
        <w:pStyle w:val="Listenabsatz"/>
        <w:numPr>
          <w:ilvl w:val="0"/>
          <w:numId w:val="1"/>
        </w:numPr>
      </w:pPr>
      <w:hyperlink r:id="rId9" w:history="1">
        <w:r w:rsidR="004D001C" w:rsidRPr="000020D4">
          <w:rPr>
            <w:rStyle w:val="Hyperlink"/>
          </w:rPr>
          <w:t>https://sciencing.com/components-lysis-buffers-8148370.html</w:t>
        </w:r>
      </w:hyperlink>
    </w:p>
    <w:p w:rsidR="004D001C" w:rsidRPr="000020D4" w:rsidRDefault="00A009E4" w:rsidP="00457D4E">
      <w:pPr>
        <w:pStyle w:val="Listenabsatz"/>
        <w:numPr>
          <w:ilvl w:val="0"/>
          <w:numId w:val="1"/>
        </w:numPr>
      </w:pPr>
      <w:hyperlink r:id="rId10" w:anchor="v=onepage&amp;q=lysepuffer%20detergens%20salz&amp;f=false" w:history="1">
        <w:r w:rsidR="006942F6" w:rsidRPr="000020D4">
          <w:rPr>
            <w:rStyle w:val="Hyperlink"/>
          </w:rPr>
          <w:t>https://books.google.de/books?id=suJmDwAAQBAJ&amp;pg=PA201&amp;lpg=PA201&amp;dq=lysepuffer+detergens+salz&amp;source=bl&amp;ots=mQukEe2vGR&amp;sig=Y1vzAAdrHlWfdIc1hPFPh7S4Vh0&amp;hl=de&amp;sa=X&amp;ved=2ahUKEwjxuJ2RvubfAhXEKewKHTQfDccQ6AEwAnoECAcQAQ#v=onepage&amp;q=lysepuffer%20detergens%20salz&amp;f=false</w:t>
        </w:r>
      </w:hyperlink>
    </w:p>
    <w:p w:rsidR="00A71689" w:rsidRDefault="00A009E4" w:rsidP="009E4CAC">
      <w:pPr>
        <w:pStyle w:val="Listenabsatz"/>
        <w:numPr>
          <w:ilvl w:val="0"/>
          <w:numId w:val="1"/>
        </w:numPr>
      </w:pPr>
      <w:hyperlink r:id="rId11" w:history="1">
        <w:r w:rsidR="003F2554" w:rsidRPr="006A1BF2">
          <w:rPr>
            <w:rStyle w:val="Hyperlink"/>
          </w:rPr>
          <w:t>https://www.omegabiotek.com/wp-content/uploads/2018/11/RBB-1000-SDS-RBB-Buffer.pdf</w:t>
        </w:r>
      </w:hyperlink>
    </w:p>
    <w:p w:rsidR="003F2554" w:rsidRDefault="00A009E4" w:rsidP="003F2554">
      <w:pPr>
        <w:pStyle w:val="Listenabsatz"/>
        <w:numPr>
          <w:ilvl w:val="0"/>
          <w:numId w:val="1"/>
        </w:numPr>
      </w:pPr>
      <w:hyperlink r:id="rId12" w:history="1">
        <w:r w:rsidR="00F7706D" w:rsidRPr="006A1BF2">
          <w:rPr>
            <w:rStyle w:val="Hyperlink"/>
          </w:rPr>
          <w:t>https://www.geneon.net/products/enzymes-and-fine-chemicals-for-mol-bio/proteinase-k-de/</w:t>
        </w:r>
      </w:hyperlink>
    </w:p>
    <w:p w:rsidR="00F7706D" w:rsidRDefault="00A009E4" w:rsidP="003F2554">
      <w:pPr>
        <w:pStyle w:val="Listenabsatz"/>
        <w:numPr>
          <w:ilvl w:val="0"/>
          <w:numId w:val="1"/>
        </w:numPr>
      </w:pPr>
      <w:hyperlink r:id="rId13" w:history="1">
        <w:r w:rsidR="00F7706D" w:rsidRPr="006A1BF2">
          <w:rPr>
            <w:rStyle w:val="Hyperlink"/>
          </w:rPr>
          <w:t>https://www.omegabiotek.com/wp-content/uploads/2018/11/CSPW1-650-SDS-CSPW1-Wash-Buffer.pdf</w:t>
        </w:r>
      </w:hyperlink>
    </w:p>
    <w:p w:rsidR="00F7706D" w:rsidRDefault="00A009E4" w:rsidP="003F2554">
      <w:pPr>
        <w:pStyle w:val="Listenabsatz"/>
        <w:numPr>
          <w:ilvl w:val="0"/>
          <w:numId w:val="1"/>
        </w:numPr>
      </w:pPr>
      <w:hyperlink r:id="rId14" w:history="1">
        <w:r w:rsidR="002C2E41" w:rsidRPr="006A1BF2">
          <w:rPr>
            <w:rStyle w:val="Hyperlink"/>
          </w:rPr>
          <w:t>https://www.omegabiotek.com/wp-content/uploads/2018/11/CSPW2-200-SDS-CSPW2-Buffer.pdf</w:t>
        </w:r>
      </w:hyperlink>
    </w:p>
    <w:p w:rsidR="002C2E41" w:rsidRDefault="00A009E4" w:rsidP="003F2554">
      <w:pPr>
        <w:pStyle w:val="Listenabsatz"/>
        <w:numPr>
          <w:ilvl w:val="0"/>
          <w:numId w:val="1"/>
        </w:numPr>
      </w:pPr>
      <w:hyperlink r:id="rId15" w:history="1">
        <w:r w:rsidR="002C2E41" w:rsidRPr="006A1BF2">
          <w:rPr>
            <w:rStyle w:val="Hyperlink"/>
          </w:rPr>
          <w:t>https://www.omegabiotek.com/wp-content/uploads/2018/11/SPM-300-SDS-SPM-Buffer.pdf</w:t>
        </w:r>
      </w:hyperlink>
    </w:p>
    <w:p w:rsidR="002C2E41" w:rsidRDefault="00A009E4" w:rsidP="003F2554">
      <w:pPr>
        <w:pStyle w:val="Listenabsatz"/>
        <w:numPr>
          <w:ilvl w:val="0"/>
          <w:numId w:val="1"/>
        </w:numPr>
      </w:pPr>
      <w:hyperlink r:id="rId16" w:history="1">
        <w:r w:rsidR="00E337EE" w:rsidRPr="00364DDB">
          <w:rPr>
            <w:rStyle w:val="Hyperlink"/>
          </w:rPr>
          <w:t>https://www.ncbi.nlm.nih.gov/pmc/articles/PMC4752943/</w:t>
        </w:r>
      </w:hyperlink>
    </w:p>
    <w:p w:rsidR="00BA6C89" w:rsidRDefault="00A009E4" w:rsidP="00E12CB4">
      <w:pPr>
        <w:pStyle w:val="Listenabsatz"/>
        <w:numPr>
          <w:ilvl w:val="0"/>
          <w:numId w:val="1"/>
        </w:numPr>
      </w:pPr>
      <w:hyperlink r:id="rId17" w:history="1">
        <w:r w:rsidR="00BA6C89" w:rsidRPr="005160AD">
          <w:rPr>
            <w:rStyle w:val="Hyperlink"/>
          </w:rPr>
          <w:t>http://www.lci-koeln.de/deutsch/veroeffentlichungen/lci-focus/die-polymerasekettenreaktion-pcr-</w:t>
        </w:r>
      </w:hyperlink>
    </w:p>
    <w:p w:rsidR="00702EEC" w:rsidRPr="00702EEC" w:rsidRDefault="00A009E4" w:rsidP="00702EEC">
      <w:pPr>
        <w:pStyle w:val="Listenabsatz"/>
        <w:numPr>
          <w:ilvl w:val="0"/>
          <w:numId w:val="1"/>
        </w:numPr>
      </w:pPr>
      <w:hyperlink r:id="rId18" w:history="1">
        <w:r w:rsidR="00FE6761" w:rsidRPr="009E0D43">
          <w:rPr>
            <w:rStyle w:val="Hyperlink"/>
          </w:rPr>
          <w:t>https://webcache.googleusercontent.com/search?q=cache:YycttbiqVB4J:https://www.springer.com/cda/content/document/cda_downloaddocument/9783642346354-c1.pdf%3FSGWID%3D0-0-45-1434306-p175274473+&amp;cd=3&amp;hl=de&amp;ct=clnk&amp;gl=de</w:t>
        </w:r>
      </w:hyperlink>
      <w:r w:rsidR="00702EEC" w:rsidRPr="00702EEC">
        <w:rPr>
          <w:rFonts w:cstheme="minorHAnsi"/>
        </w:rPr>
        <w:t xml:space="preserve"> </w:t>
      </w:r>
    </w:p>
    <w:p w:rsidR="00702EEC" w:rsidRPr="00702EEC" w:rsidRDefault="00702EEC" w:rsidP="00702EEC">
      <w:pPr>
        <w:pStyle w:val="Listenabsatz"/>
        <w:numPr>
          <w:ilvl w:val="0"/>
          <w:numId w:val="1"/>
        </w:numPr>
      </w:pPr>
      <w:r>
        <w:rPr>
          <w:rFonts w:cstheme="minorHAnsi"/>
        </w:rPr>
        <w:t xml:space="preserve">Skript zum Praktikum: </w:t>
      </w:r>
      <w:r w:rsidRPr="00702EEC">
        <w:rPr>
          <w:rFonts w:cstheme="minorHAnsi"/>
          <w:bCs/>
        </w:rPr>
        <w:t>Isolation und Sequenzierung von DNA aus Pflanzen (</w:t>
      </w:r>
      <w:proofErr w:type="spellStart"/>
      <w:r w:rsidRPr="00702EEC">
        <w:rPr>
          <w:rFonts w:cstheme="minorHAnsi"/>
          <w:bCs/>
          <w:i/>
          <w:iCs/>
        </w:rPr>
        <w:t>Diphasiastrum</w:t>
      </w:r>
      <w:proofErr w:type="spellEnd"/>
      <w:r w:rsidRPr="00702EEC">
        <w:rPr>
          <w:rFonts w:cstheme="minorHAnsi"/>
          <w:bCs/>
          <w:i/>
          <w:iCs/>
        </w:rPr>
        <w:t xml:space="preserve"> </w:t>
      </w:r>
      <w:proofErr w:type="spellStart"/>
      <w:r w:rsidRPr="00702EEC">
        <w:rPr>
          <w:rFonts w:cstheme="minorHAnsi"/>
          <w:bCs/>
          <w:i/>
          <w:iCs/>
        </w:rPr>
        <w:t>spp</w:t>
      </w:r>
      <w:proofErr w:type="spellEnd"/>
      <w:r w:rsidRPr="00702EEC">
        <w:rPr>
          <w:rFonts w:cstheme="minorHAnsi"/>
          <w:bCs/>
        </w:rPr>
        <w:t>.)</w:t>
      </w:r>
      <w:r>
        <w:rPr>
          <w:rFonts w:cstheme="minorHAnsi"/>
          <w:bCs/>
        </w:rPr>
        <w:t xml:space="preserve">; </w:t>
      </w:r>
      <w:r w:rsidRPr="00702EEC">
        <w:rPr>
          <w:rFonts w:cstheme="minorHAnsi"/>
        </w:rPr>
        <w:t xml:space="preserve">M. </w:t>
      </w:r>
      <w:proofErr w:type="spellStart"/>
      <w:r w:rsidRPr="00702EEC">
        <w:rPr>
          <w:rFonts w:cstheme="minorHAnsi"/>
        </w:rPr>
        <w:t>Schnittler</w:t>
      </w:r>
      <w:proofErr w:type="spellEnd"/>
      <w:r w:rsidRPr="00702EEC">
        <w:rPr>
          <w:rFonts w:cstheme="minorHAnsi"/>
        </w:rPr>
        <w:t xml:space="preserve">, A. </w:t>
      </w:r>
      <w:proofErr w:type="spellStart"/>
      <w:r w:rsidRPr="00702EEC">
        <w:rPr>
          <w:rFonts w:cstheme="minorHAnsi"/>
        </w:rPr>
        <w:t>Klahr</w:t>
      </w:r>
      <w:proofErr w:type="spellEnd"/>
      <w:r w:rsidRPr="00702EEC">
        <w:rPr>
          <w:rFonts w:cstheme="minorHAnsi"/>
        </w:rPr>
        <w:t>, 2018</w:t>
      </w:r>
    </w:p>
    <w:p w:rsidR="00374939" w:rsidRDefault="00374939" w:rsidP="00702EEC">
      <w:pPr>
        <w:pStyle w:val="Listenabsatz"/>
      </w:pPr>
    </w:p>
    <w:p w:rsidR="00FE6761" w:rsidRDefault="00FE6761" w:rsidP="0014620B">
      <w:pPr>
        <w:pStyle w:val="Listenabsatz"/>
      </w:pPr>
    </w:p>
    <w:sectPr w:rsidR="00FE67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7671E"/>
    <w:multiLevelType w:val="multilevel"/>
    <w:tmpl w:val="4EB4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72C57"/>
    <w:multiLevelType w:val="hybridMultilevel"/>
    <w:tmpl w:val="A788C0DE"/>
    <w:lvl w:ilvl="0" w:tplc="5A92259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5F3E50"/>
    <w:multiLevelType w:val="hybridMultilevel"/>
    <w:tmpl w:val="408472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E5C1574"/>
    <w:multiLevelType w:val="hybridMultilevel"/>
    <w:tmpl w:val="923691C2"/>
    <w:lvl w:ilvl="0" w:tplc="9528A58C">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27A7FFC"/>
    <w:multiLevelType w:val="hybridMultilevel"/>
    <w:tmpl w:val="2B5CB4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89"/>
    <w:rsid w:val="000020D4"/>
    <w:rsid w:val="00003FB7"/>
    <w:rsid w:val="00012861"/>
    <w:rsid w:val="00017828"/>
    <w:rsid w:val="00025565"/>
    <w:rsid w:val="00027081"/>
    <w:rsid w:val="000308F8"/>
    <w:rsid w:val="000655C8"/>
    <w:rsid w:val="00066D6D"/>
    <w:rsid w:val="0008115E"/>
    <w:rsid w:val="000B2516"/>
    <w:rsid w:val="000B331D"/>
    <w:rsid w:val="000D360F"/>
    <w:rsid w:val="000F0181"/>
    <w:rsid w:val="001121BE"/>
    <w:rsid w:val="001419C9"/>
    <w:rsid w:val="0014620B"/>
    <w:rsid w:val="00155C70"/>
    <w:rsid w:val="001B0D80"/>
    <w:rsid w:val="001D60AB"/>
    <w:rsid w:val="001D6851"/>
    <w:rsid w:val="001F48B7"/>
    <w:rsid w:val="001F6D3B"/>
    <w:rsid w:val="002673F2"/>
    <w:rsid w:val="00272944"/>
    <w:rsid w:val="002C2E41"/>
    <w:rsid w:val="002D6FBB"/>
    <w:rsid w:val="002E62BC"/>
    <w:rsid w:val="002F4F34"/>
    <w:rsid w:val="00374939"/>
    <w:rsid w:val="00392EAB"/>
    <w:rsid w:val="003A0351"/>
    <w:rsid w:val="003B5151"/>
    <w:rsid w:val="003C3FBE"/>
    <w:rsid w:val="003C7CB0"/>
    <w:rsid w:val="003F2554"/>
    <w:rsid w:val="00413CB9"/>
    <w:rsid w:val="00457D4E"/>
    <w:rsid w:val="004614A3"/>
    <w:rsid w:val="004711DB"/>
    <w:rsid w:val="00486588"/>
    <w:rsid w:val="004A21BB"/>
    <w:rsid w:val="004A3584"/>
    <w:rsid w:val="004B40C1"/>
    <w:rsid w:val="004C5FF1"/>
    <w:rsid w:val="004D001C"/>
    <w:rsid w:val="004D4F0A"/>
    <w:rsid w:val="004E2CCC"/>
    <w:rsid w:val="004E5F0A"/>
    <w:rsid w:val="00502258"/>
    <w:rsid w:val="0052493F"/>
    <w:rsid w:val="005361D8"/>
    <w:rsid w:val="005D5506"/>
    <w:rsid w:val="005D6BEF"/>
    <w:rsid w:val="005E4BF8"/>
    <w:rsid w:val="005E5443"/>
    <w:rsid w:val="005E5DFC"/>
    <w:rsid w:val="006206C9"/>
    <w:rsid w:val="00625770"/>
    <w:rsid w:val="00625FC9"/>
    <w:rsid w:val="00682122"/>
    <w:rsid w:val="00693ABF"/>
    <w:rsid w:val="00693AD8"/>
    <w:rsid w:val="006942F6"/>
    <w:rsid w:val="006A5CD0"/>
    <w:rsid w:val="006D093C"/>
    <w:rsid w:val="006D694C"/>
    <w:rsid w:val="006E5B2E"/>
    <w:rsid w:val="00700BA5"/>
    <w:rsid w:val="00702EEC"/>
    <w:rsid w:val="00723ECE"/>
    <w:rsid w:val="00726039"/>
    <w:rsid w:val="0072745A"/>
    <w:rsid w:val="007468C8"/>
    <w:rsid w:val="00755A9E"/>
    <w:rsid w:val="00756030"/>
    <w:rsid w:val="007649CA"/>
    <w:rsid w:val="00775C1C"/>
    <w:rsid w:val="00795035"/>
    <w:rsid w:val="007B05B1"/>
    <w:rsid w:val="007B3385"/>
    <w:rsid w:val="007D3416"/>
    <w:rsid w:val="007F2F46"/>
    <w:rsid w:val="0080289F"/>
    <w:rsid w:val="00814AF6"/>
    <w:rsid w:val="00841B82"/>
    <w:rsid w:val="0088722C"/>
    <w:rsid w:val="00887EF3"/>
    <w:rsid w:val="008C4648"/>
    <w:rsid w:val="00907C1B"/>
    <w:rsid w:val="009567C7"/>
    <w:rsid w:val="00977663"/>
    <w:rsid w:val="009B500B"/>
    <w:rsid w:val="009D073C"/>
    <w:rsid w:val="009E3C72"/>
    <w:rsid w:val="009E4C35"/>
    <w:rsid w:val="009E4CAC"/>
    <w:rsid w:val="00A009E4"/>
    <w:rsid w:val="00A165BA"/>
    <w:rsid w:val="00A64629"/>
    <w:rsid w:val="00A71689"/>
    <w:rsid w:val="00A800E6"/>
    <w:rsid w:val="00A872AF"/>
    <w:rsid w:val="00A903CA"/>
    <w:rsid w:val="00A92963"/>
    <w:rsid w:val="00AC69EC"/>
    <w:rsid w:val="00AD7D04"/>
    <w:rsid w:val="00AF4947"/>
    <w:rsid w:val="00B0273D"/>
    <w:rsid w:val="00B142B0"/>
    <w:rsid w:val="00B25057"/>
    <w:rsid w:val="00B330B5"/>
    <w:rsid w:val="00B43A65"/>
    <w:rsid w:val="00B472DC"/>
    <w:rsid w:val="00B6008E"/>
    <w:rsid w:val="00B8592B"/>
    <w:rsid w:val="00BA6999"/>
    <w:rsid w:val="00BA6C89"/>
    <w:rsid w:val="00BC08DF"/>
    <w:rsid w:val="00C31C81"/>
    <w:rsid w:val="00CE0A7A"/>
    <w:rsid w:val="00D11DE5"/>
    <w:rsid w:val="00D344EC"/>
    <w:rsid w:val="00D34524"/>
    <w:rsid w:val="00DC067A"/>
    <w:rsid w:val="00DD2AB8"/>
    <w:rsid w:val="00DE4C8A"/>
    <w:rsid w:val="00E12CB4"/>
    <w:rsid w:val="00E17856"/>
    <w:rsid w:val="00E337EE"/>
    <w:rsid w:val="00E4706B"/>
    <w:rsid w:val="00EC17C3"/>
    <w:rsid w:val="00F043D2"/>
    <w:rsid w:val="00F20313"/>
    <w:rsid w:val="00F67DC7"/>
    <w:rsid w:val="00F7689E"/>
    <w:rsid w:val="00F7706D"/>
    <w:rsid w:val="00FC7DCD"/>
    <w:rsid w:val="00FD00CC"/>
    <w:rsid w:val="00FD47B0"/>
    <w:rsid w:val="00FE6761"/>
    <w:rsid w:val="00FF5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DCF"/>
  <w15:chartTrackingRefBased/>
  <w15:docId w15:val="{01C255A6-19EE-441B-8720-67FBC88A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3B5151"/>
    <w:pPr>
      <w:autoSpaceDE w:val="0"/>
      <w:autoSpaceDN w:val="0"/>
      <w:adjustRightInd w:val="0"/>
      <w:spacing w:after="0" w:line="240" w:lineRule="auto"/>
    </w:pPr>
    <w:rPr>
      <w:rFonts w:ascii="Times New Roman" w:hAnsi="Times New Roman" w:cs="Times New Roman"/>
      <w:color w:val="000000"/>
      <w:sz w:val="24"/>
      <w:szCs w:val="24"/>
    </w:rPr>
  </w:style>
  <w:style w:type="paragraph" w:styleId="Listenabsatz">
    <w:name w:val="List Paragraph"/>
    <w:basedOn w:val="Standard"/>
    <w:uiPriority w:val="34"/>
    <w:qFormat/>
    <w:rsid w:val="001F48B7"/>
    <w:pPr>
      <w:ind w:left="720"/>
      <w:contextualSpacing/>
    </w:pPr>
  </w:style>
  <w:style w:type="character" w:styleId="Hyperlink">
    <w:name w:val="Hyperlink"/>
    <w:basedOn w:val="Absatz-Standardschriftart"/>
    <w:uiPriority w:val="99"/>
    <w:unhideWhenUsed/>
    <w:rsid w:val="007468C8"/>
    <w:rPr>
      <w:color w:val="0563C1" w:themeColor="hyperlink"/>
      <w:u w:val="single"/>
    </w:rPr>
  </w:style>
  <w:style w:type="character" w:styleId="NichtaufgelsteErwhnung">
    <w:name w:val="Unresolved Mention"/>
    <w:basedOn w:val="Absatz-Standardschriftart"/>
    <w:uiPriority w:val="99"/>
    <w:semiHidden/>
    <w:unhideWhenUsed/>
    <w:rsid w:val="007468C8"/>
    <w:rPr>
      <w:color w:val="605E5C"/>
      <w:shd w:val="clear" w:color="auto" w:fill="E1DFDD"/>
    </w:rPr>
  </w:style>
  <w:style w:type="paragraph" w:styleId="StandardWeb">
    <w:name w:val="Normal (Web)"/>
    <w:basedOn w:val="Standard"/>
    <w:uiPriority w:val="99"/>
    <w:semiHidden/>
    <w:unhideWhenUsed/>
    <w:rsid w:val="0068212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ontent-title-noshade-size1">
    <w:name w:val="content-title-noshade-size1"/>
    <w:basedOn w:val="Standard"/>
    <w:rsid w:val="0068212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18940">
      <w:bodyDiv w:val="1"/>
      <w:marLeft w:val="0"/>
      <w:marRight w:val="0"/>
      <w:marTop w:val="0"/>
      <w:marBottom w:val="0"/>
      <w:divBdr>
        <w:top w:val="none" w:sz="0" w:space="0" w:color="auto"/>
        <w:left w:val="none" w:sz="0" w:space="0" w:color="auto"/>
        <w:bottom w:val="none" w:sz="0" w:space="0" w:color="auto"/>
        <w:right w:val="none" w:sz="0" w:space="0" w:color="auto"/>
      </w:divBdr>
      <w:divsChild>
        <w:div w:id="1142969050">
          <w:marLeft w:val="0"/>
          <w:marRight w:val="0"/>
          <w:marTop w:val="0"/>
          <w:marBottom w:val="0"/>
          <w:divBdr>
            <w:top w:val="none" w:sz="0" w:space="0" w:color="auto"/>
            <w:left w:val="none" w:sz="0" w:space="0" w:color="auto"/>
            <w:bottom w:val="none" w:sz="0" w:space="0" w:color="auto"/>
            <w:right w:val="none" w:sz="0" w:space="0" w:color="auto"/>
          </w:divBdr>
        </w:div>
        <w:div w:id="584147447">
          <w:marLeft w:val="0"/>
          <w:marRight w:val="0"/>
          <w:marTop w:val="0"/>
          <w:marBottom w:val="0"/>
          <w:divBdr>
            <w:top w:val="none" w:sz="0" w:space="0" w:color="auto"/>
            <w:left w:val="none" w:sz="0" w:space="0" w:color="auto"/>
            <w:bottom w:val="none" w:sz="0" w:space="0" w:color="auto"/>
            <w:right w:val="none" w:sz="0" w:space="0" w:color="auto"/>
          </w:divBdr>
        </w:div>
        <w:div w:id="1631092284">
          <w:marLeft w:val="0"/>
          <w:marRight w:val="0"/>
          <w:marTop w:val="0"/>
          <w:marBottom w:val="0"/>
          <w:divBdr>
            <w:top w:val="none" w:sz="0" w:space="0" w:color="auto"/>
            <w:left w:val="none" w:sz="0" w:space="0" w:color="auto"/>
            <w:bottom w:val="none" w:sz="0" w:space="0" w:color="auto"/>
            <w:right w:val="none" w:sz="0" w:space="0" w:color="auto"/>
          </w:divBdr>
        </w:div>
        <w:div w:id="48843958">
          <w:marLeft w:val="0"/>
          <w:marRight w:val="0"/>
          <w:marTop w:val="0"/>
          <w:marBottom w:val="0"/>
          <w:divBdr>
            <w:top w:val="none" w:sz="0" w:space="0" w:color="auto"/>
            <w:left w:val="none" w:sz="0" w:space="0" w:color="auto"/>
            <w:bottom w:val="none" w:sz="0" w:space="0" w:color="auto"/>
            <w:right w:val="none" w:sz="0" w:space="0" w:color="auto"/>
          </w:divBdr>
        </w:div>
        <w:div w:id="122430013">
          <w:marLeft w:val="0"/>
          <w:marRight w:val="0"/>
          <w:marTop w:val="0"/>
          <w:marBottom w:val="0"/>
          <w:divBdr>
            <w:top w:val="none" w:sz="0" w:space="0" w:color="auto"/>
            <w:left w:val="none" w:sz="0" w:space="0" w:color="auto"/>
            <w:bottom w:val="none" w:sz="0" w:space="0" w:color="auto"/>
            <w:right w:val="none" w:sz="0" w:space="0" w:color="auto"/>
          </w:divBdr>
        </w:div>
        <w:div w:id="561990758">
          <w:marLeft w:val="0"/>
          <w:marRight w:val="0"/>
          <w:marTop w:val="0"/>
          <w:marBottom w:val="0"/>
          <w:divBdr>
            <w:top w:val="none" w:sz="0" w:space="0" w:color="auto"/>
            <w:left w:val="none" w:sz="0" w:space="0" w:color="auto"/>
            <w:bottom w:val="none" w:sz="0" w:space="0" w:color="auto"/>
            <w:right w:val="none" w:sz="0" w:space="0" w:color="auto"/>
          </w:divBdr>
        </w:div>
        <w:div w:id="2012565938">
          <w:marLeft w:val="0"/>
          <w:marRight w:val="0"/>
          <w:marTop w:val="0"/>
          <w:marBottom w:val="0"/>
          <w:divBdr>
            <w:top w:val="none" w:sz="0" w:space="0" w:color="auto"/>
            <w:left w:val="none" w:sz="0" w:space="0" w:color="auto"/>
            <w:bottom w:val="none" w:sz="0" w:space="0" w:color="auto"/>
            <w:right w:val="none" w:sz="0" w:space="0" w:color="auto"/>
          </w:divBdr>
        </w:div>
        <w:div w:id="691885730">
          <w:marLeft w:val="0"/>
          <w:marRight w:val="0"/>
          <w:marTop w:val="0"/>
          <w:marBottom w:val="0"/>
          <w:divBdr>
            <w:top w:val="none" w:sz="0" w:space="0" w:color="auto"/>
            <w:left w:val="none" w:sz="0" w:space="0" w:color="auto"/>
            <w:bottom w:val="none" w:sz="0" w:space="0" w:color="auto"/>
            <w:right w:val="none" w:sz="0" w:space="0" w:color="auto"/>
          </w:divBdr>
        </w:div>
        <w:div w:id="418452290">
          <w:marLeft w:val="0"/>
          <w:marRight w:val="0"/>
          <w:marTop w:val="0"/>
          <w:marBottom w:val="0"/>
          <w:divBdr>
            <w:top w:val="none" w:sz="0" w:space="0" w:color="auto"/>
            <w:left w:val="none" w:sz="0" w:space="0" w:color="auto"/>
            <w:bottom w:val="none" w:sz="0" w:space="0" w:color="auto"/>
            <w:right w:val="none" w:sz="0" w:space="0" w:color="auto"/>
          </w:divBdr>
        </w:div>
        <w:div w:id="1729261233">
          <w:marLeft w:val="0"/>
          <w:marRight w:val="0"/>
          <w:marTop w:val="0"/>
          <w:marBottom w:val="0"/>
          <w:divBdr>
            <w:top w:val="none" w:sz="0" w:space="0" w:color="auto"/>
            <w:left w:val="none" w:sz="0" w:space="0" w:color="auto"/>
            <w:bottom w:val="none" w:sz="0" w:space="0" w:color="auto"/>
            <w:right w:val="none" w:sz="0" w:space="0" w:color="auto"/>
          </w:divBdr>
        </w:div>
        <w:div w:id="609315388">
          <w:marLeft w:val="0"/>
          <w:marRight w:val="0"/>
          <w:marTop w:val="0"/>
          <w:marBottom w:val="0"/>
          <w:divBdr>
            <w:top w:val="none" w:sz="0" w:space="0" w:color="auto"/>
            <w:left w:val="none" w:sz="0" w:space="0" w:color="auto"/>
            <w:bottom w:val="none" w:sz="0" w:space="0" w:color="auto"/>
            <w:right w:val="none" w:sz="0" w:space="0" w:color="auto"/>
          </w:divBdr>
        </w:div>
        <w:div w:id="911044133">
          <w:marLeft w:val="0"/>
          <w:marRight w:val="0"/>
          <w:marTop w:val="0"/>
          <w:marBottom w:val="0"/>
          <w:divBdr>
            <w:top w:val="none" w:sz="0" w:space="0" w:color="auto"/>
            <w:left w:val="none" w:sz="0" w:space="0" w:color="auto"/>
            <w:bottom w:val="none" w:sz="0" w:space="0" w:color="auto"/>
            <w:right w:val="none" w:sz="0" w:space="0" w:color="auto"/>
          </w:divBdr>
        </w:div>
        <w:div w:id="640620341">
          <w:marLeft w:val="0"/>
          <w:marRight w:val="0"/>
          <w:marTop w:val="0"/>
          <w:marBottom w:val="0"/>
          <w:divBdr>
            <w:top w:val="none" w:sz="0" w:space="0" w:color="auto"/>
            <w:left w:val="none" w:sz="0" w:space="0" w:color="auto"/>
            <w:bottom w:val="none" w:sz="0" w:space="0" w:color="auto"/>
            <w:right w:val="none" w:sz="0" w:space="0" w:color="auto"/>
          </w:divBdr>
        </w:div>
        <w:div w:id="1389300650">
          <w:marLeft w:val="0"/>
          <w:marRight w:val="0"/>
          <w:marTop w:val="0"/>
          <w:marBottom w:val="0"/>
          <w:divBdr>
            <w:top w:val="none" w:sz="0" w:space="0" w:color="auto"/>
            <w:left w:val="none" w:sz="0" w:space="0" w:color="auto"/>
            <w:bottom w:val="none" w:sz="0" w:space="0" w:color="auto"/>
            <w:right w:val="none" w:sz="0" w:space="0" w:color="auto"/>
          </w:divBdr>
        </w:div>
        <w:div w:id="31153419">
          <w:marLeft w:val="0"/>
          <w:marRight w:val="0"/>
          <w:marTop w:val="0"/>
          <w:marBottom w:val="0"/>
          <w:divBdr>
            <w:top w:val="none" w:sz="0" w:space="0" w:color="auto"/>
            <w:left w:val="none" w:sz="0" w:space="0" w:color="auto"/>
            <w:bottom w:val="none" w:sz="0" w:space="0" w:color="auto"/>
            <w:right w:val="none" w:sz="0" w:space="0" w:color="auto"/>
          </w:divBdr>
        </w:div>
      </w:divsChild>
    </w:div>
    <w:div w:id="579218337">
      <w:bodyDiv w:val="1"/>
      <w:marLeft w:val="0"/>
      <w:marRight w:val="0"/>
      <w:marTop w:val="0"/>
      <w:marBottom w:val="0"/>
      <w:divBdr>
        <w:top w:val="none" w:sz="0" w:space="0" w:color="auto"/>
        <w:left w:val="none" w:sz="0" w:space="0" w:color="auto"/>
        <w:bottom w:val="none" w:sz="0" w:space="0" w:color="auto"/>
        <w:right w:val="none" w:sz="0" w:space="0" w:color="auto"/>
      </w:divBdr>
      <w:divsChild>
        <w:div w:id="564415801">
          <w:marLeft w:val="0"/>
          <w:marRight w:val="0"/>
          <w:marTop w:val="0"/>
          <w:marBottom w:val="0"/>
          <w:divBdr>
            <w:top w:val="none" w:sz="0" w:space="0" w:color="auto"/>
            <w:left w:val="none" w:sz="0" w:space="0" w:color="auto"/>
            <w:bottom w:val="none" w:sz="0" w:space="0" w:color="auto"/>
            <w:right w:val="none" w:sz="0" w:space="0" w:color="auto"/>
          </w:divBdr>
        </w:div>
      </w:divsChild>
    </w:div>
    <w:div w:id="1555849689">
      <w:bodyDiv w:val="1"/>
      <w:marLeft w:val="0"/>
      <w:marRight w:val="0"/>
      <w:marTop w:val="0"/>
      <w:marBottom w:val="0"/>
      <w:divBdr>
        <w:top w:val="none" w:sz="0" w:space="0" w:color="auto"/>
        <w:left w:val="none" w:sz="0" w:space="0" w:color="auto"/>
        <w:bottom w:val="none" w:sz="0" w:space="0" w:color="auto"/>
        <w:right w:val="none" w:sz="0" w:space="0" w:color="auto"/>
      </w:divBdr>
      <w:divsChild>
        <w:div w:id="63915334">
          <w:marLeft w:val="0"/>
          <w:marRight w:val="0"/>
          <w:marTop w:val="0"/>
          <w:marBottom w:val="225"/>
          <w:divBdr>
            <w:top w:val="none" w:sz="0" w:space="0" w:color="auto"/>
            <w:left w:val="none" w:sz="0" w:space="0" w:color="auto"/>
            <w:bottom w:val="single" w:sz="6" w:space="11" w:color="C8C8C8"/>
            <w:right w:val="none" w:sz="0" w:space="0" w:color="auto"/>
          </w:divBdr>
          <w:divsChild>
            <w:div w:id="934443033">
              <w:marLeft w:val="0"/>
              <w:marRight w:val="0"/>
              <w:marTop w:val="0"/>
              <w:marBottom w:val="0"/>
              <w:divBdr>
                <w:top w:val="none" w:sz="0" w:space="0" w:color="auto"/>
                <w:left w:val="none" w:sz="0" w:space="0" w:color="auto"/>
                <w:bottom w:val="none" w:sz="0" w:space="0" w:color="auto"/>
                <w:right w:val="none" w:sz="0" w:space="0" w:color="auto"/>
              </w:divBdr>
              <w:divsChild>
                <w:div w:id="415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82297">
          <w:marLeft w:val="0"/>
          <w:marRight w:val="0"/>
          <w:marTop w:val="0"/>
          <w:marBottom w:val="225"/>
          <w:divBdr>
            <w:top w:val="none" w:sz="0" w:space="0" w:color="auto"/>
            <w:left w:val="none" w:sz="0" w:space="0" w:color="auto"/>
            <w:bottom w:val="none" w:sz="0" w:space="0" w:color="auto"/>
            <w:right w:val="none" w:sz="0" w:space="0" w:color="auto"/>
          </w:divBdr>
          <w:divsChild>
            <w:div w:id="862521565">
              <w:marLeft w:val="0"/>
              <w:marRight w:val="0"/>
              <w:marTop w:val="0"/>
              <w:marBottom w:val="225"/>
              <w:divBdr>
                <w:top w:val="none" w:sz="0" w:space="0" w:color="auto"/>
                <w:left w:val="none" w:sz="0" w:space="0" w:color="auto"/>
                <w:bottom w:val="single" w:sz="6" w:space="11" w:color="C8C8C8"/>
                <w:right w:val="none" w:sz="0" w:space="0" w:color="auto"/>
              </w:divBdr>
              <w:divsChild>
                <w:div w:id="13842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com/cda/content/document/cda_downloaddocument/9783642346354-c1.pdf?SGWID=0-0-45-1434306-p175274473" TargetMode="External"/><Relationship Id="rId13" Type="http://schemas.openxmlformats.org/officeDocument/2006/relationships/hyperlink" Target="https://www.omegabiotek.com/wp-content/uploads/2018/11/CSPW1-650-SDS-CSPW1-Wash-Buffer.pdf" TargetMode="External"/><Relationship Id="rId18" Type="http://schemas.openxmlformats.org/officeDocument/2006/relationships/hyperlink" Target="https://webcache.googleusercontent.com/search?q=cache:YycttbiqVB4J:https://www.springer.com/cda/content/document/cda_downloaddocument/9783642346354-c1.pdf%3FSGWID%3D0-0-45-1434306-p175274473+&amp;cd=3&amp;hl=de&amp;ct=clnk&amp;gl=de" TargetMode="External"/><Relationship Id="rId3" Type="http://schemas.openxmlformats.org/officeDocument/2006/relationships/settings" Target="settings.xml"/><Relationship Id="rId7" Type="http://schemas.openxmlformats.org/officeDocument/2006/relationships/hyperlink" Target="https://www.spektrum.de/lexikon/biologie/detergentien/17631" TargetMode="External"/><Relationship Id="rId12" Type="http://schemas.openxmlformats.org/officeDocument/2006/relationships/hyperlink" Target="https://www.geneon.net/products/enzymes-and-fine-chemicals-for-mol-bio/proteinase-k-de/" TargetMode="External"/><Relationship Id="rId17" Type="http://schemas.openxmlformats.org/officeDocument/2006/relationships/hyperlink" Target="http://www.lci-koeln.de/deutsch/veroeffentlichungen/lci-focus/die-polymerasekettenreaktion-pcr-" TargetMode="External"/><Relationship Id="rId2" Type="http://schemas.openxmlformats.org/officeDocument/2006/relationships/styles" Target="styles.xml"/><Relationship Id="rId16" Type="http://schemas.openxmlformats.org/officeDocument/2006/relationships/hyperlink" Target="https://www.ncbi.nlm.nih.gov/pmc/articles/PMC475294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searchgate.net/post/what_is_the_role_of_PVP_in_CTAB_buffer" TargetMode="External"/><Relationship Id="rId11" Type="http://schemas.openxmlformats.org/officeDocument/2006/relationships/hyperlink" Target="https://www.omegabiotek.com/wp-content/uploads/2018/11/RBB-1000-SDS-RBB-Buffer.pdf" TargetMode="External"/><Relationship Id="rId5" Type="http://schemas.openxmlformats.org/officeDocument/2006/relationships/image" Target="media/image1.png"/><Relationship Id="rId15" Type="http://schemas.openxmlformats.org/officeDocument/2006/relationships/hyperlink" Target="https://www.omegabiotek.com/wp-content/uploads/2018/11/SPM-300-SDS-SPM-Buffer.pdf" TargetMode="External"/><Relationship Id="rId10" Type="http://schemas.openxmlformats.org/officeDocument/2006/relationships/hyperlink" Target="https://books.google.de/books?id=suJmDwAAQBAJ&amp;pg=PA201&amp;lpg=PA201&amp;dq=lysepuffer+detergens+salz&amp;source=bl&amp;ots=mQukEe2vGR&amp;sig=Y1vzAAdrHlWfdIc1hPFPh7S4Vh0&amp;hl=de&amp;sa=X&amp;ved=2ahUKEwjxuJ2RvubfAhXEKewKHTQfDccQ6AEwAnoECAcQA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encing.com/components-lysis-buffers-8148370.html" TargetMode="External"/><Relationship Id="rId14" Type="http://schemas.openxmlformats.org/officeDocument/2006/relationships/hyperlink" Target="https://www.omegabiotek.com/wp-content/uploads/2018/11/CSPW2-200-SDS-CSPW2-Buffer.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1427</Words>
  <Characters>8996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dc:creator>
  <cp:keywords/>
  <dc:description/>
  <cp:lastModifiedBy>Gaja</cp:lastModifiedBy>
  <cp:revision>85</cp:revision>
  <dcterms:created xsi:type="dcterms:W3CDTF">2019-01-09T14:10:00Z</dcterms:created>
  <dcterms:modified xsi:type="dcterms:W3CDTF">2019-02-21T08:15:00Z</dcterms:modified>
</cp:coreProperties>
</file>