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等线" w:hAnsi="等线" w:eastAsia="等线" w:cs="等线"/>
          <w:b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sz w:val="24"/>
          <w:szCs w:val="22"/>
          <w:lang w:val="en-US" w:eastAsia="zh-CN"/>
        </w:rPr>
        <w:t>原始数据的繁简转换过程展示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繁简转换采用opencc工具，但是其缺陷在于一个命令仅能对一个文件进行处理，我们的数据量较大，若这样转换将会花费过多时间精力。因此，为了实现文件的批量处理，我们使用python调用命令行，循环对各个文件进行繁简转换操作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/>
          <w:sz w:val="24"/>
          <w:szCs w:val="22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489575" cy="36887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543550" cy="7734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转换前后诗词对比：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535555" cy="30480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9733" t="9992" r="63021" b="38841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84450" cy="3060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10407" t="9409" r="61985" b="3951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（转换前）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（转换后）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5DABE7"/>
    <w:multiLevelType w:val="singleLevel"/>
    <w:tmpl w:val="D85DAB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C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2020-10-22T02:24:44Z</dcterms:created>
  <dc:creator>洋子</dc:creator>
  <cp:lastModifiedBy>Poison＆</cp:lastModifiedBy>
  <dcterms:modified xsi:type="dcterms:W3CDTF">2020-10-22T02:33:49Z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