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0DD" w:rsidRDefault="00144AEB">
      <w:pPr>
        <w:spacing w:after="0" w:line="240" w:lineRule="auto"/>
        <w:jc w:val="center"/>
        <w:rPr>
          <w:rFonts w:ascii="Arial" w:eastAsia="Arial" w:hAnsi="Arial" w:cs="Arial"/>
          <w:sz w:val="20"/>
        </w:rPr>
      </w:pPr>
      <w:bookmarkStart w:id="0" w:name="_GoBack"/>
      <w:bookmarkEnd w:id="0"/>
      <w:r>
        <w:rPr>
          <w:rFonts w:ascii="Arial" w:eastAsia="Arial" w:hAnsi="Arial" w:cs="Arial"/>
          <w:sz w:val="20"/>
        </w:rPr>
        <w:t>School of Computing</w:t>
      </w:r>
    </w:p>
    <w:p w:rsidR="00D450DD" w:rsidRDefault="00D450DD">
      <w:pPr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:rsidR="00D450DD" w:rsidRDefault="00144AEB">
      <w:pPr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MSc Project Specification</w:t>
      </w:r>
    </w:p>
    <w:p w:rsidR="00D450DD" w:rsidRDefault="00D450DD">
      <w:pPr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:rsidR="00D450DD" w:rsidRDefault="00D450DD">
      <w:pPr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:rsidR="00D450DD" w:rsidRDefault="00D450DD">
      <w:pPr>
        <w:spacing w:after="0" w:line="240" w:lineRule="auto"/>
        <w:rPr>
          <w:rFonts w:ascii="Arial" w:eastAsia="Arial" w:hAnsi="Arial" w:cs="Arial"/>
          <w:sz w:val="20"/>
        </w:rPr>
      </w:pPr>
    </w:p>
    <w:p w:rsidR="00D450DD" w:rsidRDefault="00D450DD">
      <w:pPr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:rsidR="00D450DD" w:rsidRDefault="00D450DD">
      <w:pPr>
        <w:spacing w:after="0" w:line="240" w:lineRule="auto"/>
        <w:rPr>
          <w:rFonts w:ascii="Arial" w:eastAsia="Arial" w:hAnsi="Arial" w:cs="Arial"/>
          <w:sz w:val="20"/>
        </w:rPr>
      </w:pPr>
    </w:p>
    <w:p w:rsidR="00D450DD" w:rsidRDefault="003B6F49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Student type: Part</w:t>
      </w:r>
      <w:r w:rsidR="00144AEB">
        <w:rPr>
          <w:rFonts w:ascii="Arial" w:eastAsia="Arial" w:hAnsi="Arial" w:cs="Arial"/>
          <w:sz w:val="20"/>
        </w:rPr>
        <w:t xml:space="preserve"> Time </w:t>
      </w:r>
      <w:r w:rsidR="00144AEB">
        <w:rPr>
          <w:rFonts w:ascii="Arial" w:eastAsia="Arial" w:hAnsi="Arial" w:cs="Arial"/>
          <w:sz w:val="20"/>
        </w:rPr>
        <w:tab/>
      </w:r>
      <w:r w:rsidR="00144AEB">
        <w:rPr>
          <w:rFonts w:ascii="Arial" w:eastAsia="Arial" w:hAnsi="Arial" w:cs="Arial"/>
          <w:sz w:val="20"/>
        </w:rPr>
        <w:tab/>
        <w:t xml:space="preserve">Cohort: Management </w:t>
      </w:r>
      <w:r w:rsidR="00144AEB">
        <w:rPr>
          <w:rFonts w:ascii="Lucida Sans Unicode" w:eastAsia="Arial" w:hAnsi="Lucida Sans Unicode" w:cs="Lucida Sans Unicode"/>
          <w:sz w:val="20"/>
        </w:rPr>
        <w:t>     </w:t>
      </w:r>
    </w:p>
    <w:p w:rsidR="00D450DD" w:rsidRDefault="00D450DD">
      <w:pPr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350"/>
        <w:gridCol w:w="1638"/>
        <w:gridCol w:w="1507"/>
        <w:gridCol w:w="236"/>
        <w:gridCol w:w="1556"/>
        <w:gridCol w:w="2851"/>
      </w:tblGrid>
      <w:tr w:rsidR="00D450DD">
        <w:trPr>
          <w:trHeight w:val="1"/>
          <w:jc w:val="center"/>
        </w:trPr>
        <w:tc>
          <w:tcPr>
            <w:tcW w:w="13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Default="00144AEB">
            <w:pPr>
              <w:spacing w:after="0" w:line="240" w:lineRule="auto"/>
            </w:pPr>
            <w:proofErr w:type="gramStart"/>
            <w:r>
              <w:rPr>
                <w:rFonts w:ascii="Arial" w:eastAsia="Arial" w:hAnsi="Arial" w:cs="Arial"/>
                <w:b/>
                <w:sz w:val="20"/>
              </w:rPr>
              <w:t>Surname :</w:t>
            </w:r>
            <w:proofErr w:type="gramEnd"/>
          </w:p>
        </w:tc>
        <w:tc>
          <w:tcPr>
            <w:tcW w:w="3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Default="003B6F49">
            <w:pPr>
              <w:spacing w:after="0" w:line="240" w:lineRule="auto"/>
            </w:pPr>
            <w:proofErr w:type="spellStart"/>
            <w:r>
              <w:t>Corchero</w:t>
            </w:r>
            <w:proofErr w:type="spellEnd"/>
          </w:p>
        </w:tc>
        <w:tc>
          <w:tcPr>
            <w:tcW w:w="236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Default="00D450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Default="00144AEB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Forename(s</w:t>
            </w:r>
            <w:proofErr w:type="gramStart"/>
            <w:r>
              <w:rPr>
                <w:rFonts w:ascii="Arial" w:eastAsia="Arial" w:hAnsi="Arial" w:cs="Arial"/>
                <w:b/>
                <w:sz w:val="20"/>
              </w:rPr>
              <w:t>) :</w:t>
            </w:r>
            <w:proofErr w:type="gramEnd"/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Default="003B6F49">
            <w:pPr>
              <w:spacing w:after="0" w:line="240" w:lineRule="auto"/>
            </w:pPr>
            <w:r>
              <w:t>Mario</w:t>
            </w:r>
          </w:p>
        </w:tc>
      </w:tr>
      <w:tr w:rsidR="00D450DD">
        <w:trPr>
          <w:trHeight w:val="1"/>
          <w:jc w:val="center"/>
        </w:trPr>
        <w:tc>
          <w:tcPr>
            <w:tcW w:w="13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Default="00D450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45" w:type="dxa"/>
            <w:gridSpan w:val="2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Default="00D450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Default="00D450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Default="00D450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Default="00D450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450DD">
        <w:trPr>
          <w:trHeight w:val="1"/>
          <w:jc w:val="center"/>
        </w:trPr>
        <w:tc>
          <w:tcPr>
            <w:tcW w:w="13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Default="00144AEB">
            <w:pPr>
              <w:spacing w:after="0" w:line="240" w:lineRule="auto"/>
            </w:pPr>
            <w:proofErr w:type="gramStart"/>
            <w:r>
              <w:rPr>
                <w:rFonts w:ascii="Arial" w:eastAsia="Arial" w:hAnsi="Arial" w:cs="Arial"/>
                <w:b/>
                <w:sz w:val="20"/>
              </w:rPr>
              <w:t>Address</w:t>
            </w:r>
            <w:r>
              <w:rPr>
                <w:rFonts w:ascii="Arial" w:eastAsia="Arial" w:hAnsi="Arial" w:cs="Arial"/>
                <w:sz w:val="20"/>
              </w:rPr>
              <w:t xml:space="preserve"> :</w:t>
            </w:r>
            <w:proofErr w:type="gramEnd"/>
          </w:p>
        </w:tc>
        <w:tc>
          <w:tcPr>
            <w:tcW w:w="314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Default="003B6F49">
            <w:pPr>
              <w:spacing w:after="0" w:line="240" w:lineRule="auto"/>
            </w:pPr>
            <w:r>
              <w:t xml:space="preserve">19, </w:t>
            </w:r>
            <w:proofErr w:type="spellStart"/>
            <w:r>
              <w:t>Avennue</w:t>
            </w:r>
            <w:proofErr w:type="spellEnd"/>
            <w:r>
              <w:t xml:space="preserve"> </w:t>
            </w:r>
            <w:proofErr w:type="spellStart"/>
            <w:r>
              <w:t>docteur</w:t>
            </w:r>
            <w:proofErr w:type="spellEnd"/>
            <w:r>
              <w:t xml:space="preserve"> </w:t>
            </w:r>
            <w:proofErr w:type="spellStart"/>
            <w:r>
              <w:t>Dautheville</w:t>
            </w:r>
            <w:proofErr w:type="spellEnd"/>
            <w:r>
              <w:t>. Antibes. 06160 (France)</w:t>
            </w:r>
          </w:p>
        </w:tc>
        <w:tc>
          <w:tcPr>
            <w:tcW w:w="236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Default="00D450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Default="00144AEB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 ID No.: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Default="00144AEB" w:rsidP="00E27EB6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B00</w:t>
            </w:r>
            <w:r w:rsidR="003B6F49">
              <w:rPr>
                <w:rFonts w:ascii="Arial" w:eastAsia="Arial" w:hAnsi="Arial" w:cs="Arial"/>
                <w:sz w:val="20"/>
              </w:rPr>
              <w:t>228364</w:t>
            </w:r>
          </w:p>
        </w:tc>
      </w:tr>
      <w:tr w:rsidR="00D450DD">
        <w:trPr>
          <w:trHeight w:val="1"/>
          <w:jc w:val="center"/>
        </w:trPr>
        <w:tc>
          <w:tcPr>
            <w:tcW w:w="13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Default="00D450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45" w:type="dxa"/>
            <w:gridSpan w:val="2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Default="00D450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36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Default="00D450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Default="00D450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Default="00D450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450DD">
        <w:trPr>
          <w:trHeight w:val="1"/>
          <w:jc w:val="center"/>
        </w:trPr>
        <w:tc>
          <w:tcPr>
            <w:tcW w:w="13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Default="00D450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45" w:type="dxa"/>
            <w:gridSpan w:val="2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Default="00D450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36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Default="00D450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Default="00144AEB">
            <w:pPr>
              <w:spacing w:after="0" w:line="240" w:lineRule="auto"/>
            </w:pPr>
            <w:proofErr w:type="gramStart"/>
            <w:r>
              <w:rPr>
                <w:rFonts w:ascii="Arial" w:eastAsia="Arial" w:hAnsi="Arial" w:cs="Arial"/>
                <w:b/>
                <w:sz w:val="20"/>
              </w:rPr>
              <w:t>Email</w:t>
            </w:r>
            <w:r>
              <w:rPr>
                <w:rFonts w:ascii="Arial" w:eastAsia="Arial" w:hAnsi="Arial" w:cs="Arial"/>
                <w:sz w:val="20"/>
              </w:rPr>
              <w:t xml:space="preserve">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Pr="003B6F49" w:rsidRDefault="003B6F49">
            <w:pPr>
              <w:spacing w:after="0" w:line="240" w:lineRule="auto"/>
            </w:pPr>
            <w:r w:rsidRPr="003B6F49">
              <w:rPr>
                <w:sz w:val="18"/>
              </w:rPr>
              <w:t>B00228364@studentmail.uws.ac.uk</w:t>
            </w:r>
          </w:p>
        </w:tc>
      </w:tr>
      <w:tr w:rsidR="00D450DD">
        <w:trPr>
          <w:trHeight w:val="1"/>
          <w:jc w:val="center"/>
        </w:trPr>
        <w:tc>
          <w:tcPr>
            <w:tcW w:w="13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Default="00D450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45" w:type="dxa"/>
            <w:gridSpan w:val="2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Default="00D450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36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Default="00D450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Default="00D450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Default="00D450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450DD">
        <w:trPr>
          <w:trHeight w:val="1"/>
          <w:jc w:val="center"/>
        </w:trPr>
        <w:tc>
          <w:tcPr>
            <w:tcW w:w="8522" w:type="dxa"/>
            <w:gridSpan w:val="6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Default="00D450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450DD">
        <w:trPr>
          <w:trHeight w:val="1"/>
          <w:jc w:val="center"/>
        </w:trPr>
        <w:tc>
          <w:tcPr>
            <w:tcW w:w="8522" w:type="dxa"/>
            <w:gridSpan w:val="6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Default="00144AEB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Project </w:t>
            </w:r>
            <w:proofErr w:type="gramStart"/>
            <w:r>
              <w:rPr>
                <w:rFonts w:ascii="Arial" w:eastAsia="Arial" w:hAnsi="Arial" w:cs="Arial"/>
                <w:b/>
                <w:sz w:val="20"/>
              </w:rPr>
              <w:t>Title :</w:t>
            </w:r>
            <w:proofErr w:type="gramEnd"/>
          </w:p>
        </w:tc>
      </w:tr>
      <w:tr w:rsidR="00D450DD">
        <w:trPr>
          <w:trHeight w:val="1"/>
          <w:jc w:val="center"/>
        </w:trPr>
        <w:tc>
          <w:tcPr>
            <w:tcW w:w="85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Default="00493A37" w:rsidP="00795D7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Smartphone </w:t>
            </w:r>
            <w:r w:rsidR="008B7286">
              <w:rPr>
                <w:rFonts w:ascii="Arial" w:eastAsia="Arial" w:hAnsi="Arial" w:cs="Arial"/>
                <w:sz w:val="20"/>
              </w:rPr>
              <w:t>Messaging Applications – How secure are they</w:t>
            </w:r>
            <w:r>
              <w:rPr>
                <w:rFonts w:ascii="Arial" w:eastAsia="Arial" w:hAnsi="Arial" w:cs="Arial"/>
                <w:sz w:val="20"/>
              </w:rPr>
              <w:t>?</w:t>
            </w:r>
          </w:p>
        </w:tc>
      </w:tr>
      <w:tr w:rsidR="00D450DD">
        <w:trPr>
          <w:trHeight w:val="1"/>
          <w:jc w:val="center"/>
        </w:trPr>
        <w:tc>
          <w:tcPr>
            <w:tcW w:w="8522" w:type="dxa"/>
            <w:gridSpan w:val="6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Default="00D450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450DD">
        <w:trPr>
          <w:trHeight w:val="1"/>
          <w:jc w:val="center"/>
        </w:trPr>
        <w:tc>
          <w:tcPr>
            <w:tcW w:w="8522" w:type="dxa"/>
            <w:gridSpan w:val="6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Default="00144AEB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Research </w:t>
            </w:r>
            <w:proofErr w:type="gramStart"/>
            <w:r>
              <w:rPr>
                <w:rFonts w:ascii="Arial" w:eastAsia="Arial" w:hAnsi="Arial" w:cs="Arial"/>
                <w:b/>
                <w:sz w:val="20"/>
              </w:rPr>
              <w:t>Question :</w:t>
            </w:r>
            <w:proofErr w:type="gramEnd"/>
          </w:p>
        </w:tc>
      </w:tr>
      <w:tr w:rsidR="00D450DD">
        <w:trPr>
          <w:trHeight w:val="1"/>
          <w:jc w:val="center"/>
        </w:trPr>
        <w:tc>
          <w:tcPr>
            <w:tcW w:w="85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Pr="00C273B5" w:rsidRDefault="00493A37" w:rsidP="008B7286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Are the applications </w:t>
            </w:r>
            <w:r w:rsidR="008B7286">
              <w:rPr>
                <w:rFonts w:ascii="Arial" w:eastAsia="Arial" w:hAnsi="Arial" w:cs="Arial"/>
                <w:sz w:val="20"/>
              </w:rPr>
              <w:t xml:space="preserve">that </w:t>
            </w:r>
            <w:r>
              <w:rPr>
                <w:rFonts w:ascii="Arial" w:eastAsia="Arial" w:hAnsi="Arial" w:cs="Arial"/>
                <w:sz w:val="20"/>
              </w:rPr>
              <w:t xml:space="preserve">we </w:t>
            </w:r>
            <w:r w:rsidR="008B7286">
              <w:rPr>
                <w:rFonts w:ascii="Arial" w:eastAsia="Arial" w:hAnsi="Arial" w:cs="Arial"/>
                <w:sz w:val="20"/>
              </w:rPr>
              <w:t xml:space="preserve">use </w:t>
            </w:r>
            <w:r>
              <w:rPr>
                <w:rFonts w:ascii="Arial" w:eastAsia="Arial" w:hAnsi="Arial" w:cs="Arial"/>
                <w:sz w:val="20"/>
              </w:rPr>
              <w:t>for messagin</w:t>
            </w:r>
            <w:r w:rsidR="008B7286">
              <w:rPr>
                <w:rFonts w:ascii="Arial" w:eastAsia="Arial" w:hAnsi="Arial" w:cs="Arial"/>
                <w:sz w:val="20"/>
              </w:rPr>
              <w:t xml:space="preserve">g on our mobile devices secure and is the data that we share </w:t>
            </w:r>
            <w:r>
              <w:rPr>
                <w:rFonts w:ascii="Arial" w:eastAsia="Arial" w:hAnsi="Arial" w:cs="Arial"/>
                <w:sz w:val="20"/>
              </w:rPr>
              <w:t>safe?</w:t>
            </w:r>
          </w:p>
        </w:tc>
      </w:tr>
      <w:tr w:rsidR="00D450DD">
        <w:trPr>
          <w:trHeight w:val="1"/>
          <w:jc w:val="center"/>
        </w:trPr>
        <w:tc>
          <w:tcPr>
            <w:tcW w:w="8522" w:type="dxa"/>
            <w:gridSpan w:val="6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Default="00D450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450DD">
        <w:trPr>
          <w:trHeight w:val="1"/>
          <w:jc w:val="center"/>
        </w:trPr>
        <w:tc>
          <w:tcPr>
            <w:tcW w:w="8522" w:type="dxa"/>
            <w:gridSpan w:val="6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Default="00144AEB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Outline (Overview</w:t>
            </w:r>
            <w:proofErr w:type="gramStart"/>
            <w:r>
              <w:rPr>
                <w:rFonts w:ascii="Arial" w:eastAsia="Arial" w:hAnsi="Arial" w:cs="Arial"/>
                <w:b/>
                <w:sz w:val="20"/>
              </w:rPr>
              <w:t>) :</w:t>
            </w:r>
            <w:proofErr w:type="gramEnd"/>
          </w:p>
        </w:tc>
      </w:tr>
      <w:tr w:rsidR="00D450DD">
        <w:trPr>
          <w:trHeight w:val="1"/>
          <w:jc w:val="center"/>
        </w:trPr>
        <w:tc>
          <w:tcPr>
            <w:tcW w:w="85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7286" w:rsidRDefault="008B7286" w:rsidP="007B405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variety</w:t>
            </w:r>
            <w:r w:rsidR="00E11EFF">
              <w:rPr>
                <w:rFonts w:ascii="Calibri" w:eastAsia="Calibri" w:hAnsi="Calibri" w:cs="Calibri"/>
              </w:rPr>
              <w:t xml:space="preserve"> of messaging application</w:t>
            </w:r>
            <w:r>
              <w:rPr>
                <w:rFonts w:ascii="Calibri" w:eastAsia="Calibri" w:hAnsi="Calibri" w:cs="Calibri"/>
              </w:rPr>
              <w:t>s</w:t>
            </w:r>
            <w:r w:rsidR="00E11EFF">
              <w:rPr>
                <w:rFonts w:ascii="Calibri" w:eastAsia="Calibri" w:hAnsi="Calibri" w:cs="Calibri"/>
              </w:rPr>
              <w:t xml:space="preserve"> have been released for mobile devices</w:t>
            </w:r>
            <w:r>
              <w:rPr>
                <w:rFonts w:ascii="Calibri" w:eastAsia="Calibri" w:hAnsi="Calibri" w:cs="Calibri"/>
              </w:rPr>
              <w:t>,</w:t>
            </w:r>
            <w:r w:rsidR="00E11EF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including mobile </w:t>
            </w:r>
            <w:r w:rsidR="00E11EFF">
              <w:rPr>
                <w:rFonts w:ascii="Calibri" w:eastAsia="Calibri" w:hAnsi="Calibri" w:cs="Calibri"/>
              </w:rPr>
              <w:t>phones and tablets</w:t>
            </w:r>
            <w:r w:rsidR="0060639B">
              <w:rPr>
                <w:rFonts w:ascii="Calibri" w:eastAsia="Calibri" w:hAnsi="Calibri" w:cs="Calibri"/>
              </w:rPr>
              <w:t>, over the p</w:t>
            </w:r>
            <w:r>
              <w:rPr>
                <w:rFonts w:ascii="Calibri" w:eastAsia="Calibri" w:hAnsi="Calibri" w:cs="Calibri"/>
              </w:rPr>
              <w:t>ast few years</w:t>
            </w:r>
            <w:r w:rsidR="00E11EFF">
              <w:rPr>
                <w:rFonts w:ascii="Calibri" w:eastAsia="Calibri" w:hAnsi="Calibri" w:cs="Calibri"/>
              </w:rPr>
              <w:t>. These application</w:t>
            </w:r>
            <w:r w:rsidR="00CF0365">
              <w:rPr>
                <w:rFonts w:ascii="Calibri" w:eastAsia="Calibri" w:hAnsi="Calibri" w:cs="Calibri"/>
              </w:rPr>
              <w:t>s</w:t>
            </w:r>
            <w:r w:rsidR="00E11EF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have been widely adopted</w:t>
            </w:r>
            <w:r w:rsidR="00AD24D4"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t xml:space="preserve"> not least because they enable users to </w:t>
            </w:r>
            <w:r w:rsidR="00670636">
              <w:rPr>
                <w:rFonts w:ascii="Calibri" w:eastAsia="Calibri" w:hAnsi="Calibri" w:cs="Calibri"/>
              </w:rPr>
              <w:t xml:space="preserve">leverage the Internet to </w:t>
            </w:r>
            <w:r>
              <w:rPr>
                <w:rFonts w:ascii="Calibri" w:eastAsia="Calibri" w:hAnsi="Calibri" w:cs="Calibri"/>
              </w:rPr>
              <w:t>exchange</w:t>
            </w:r>
            <w:r w:rsidR="00CF0365">
              <w:rPr>
                <w:rFonts w:ascii="Calibri" w:eastAsia="Calibri" w:hAnsi="Calibri" w:cs="Calibri"/>
              </w:rPr>
              <w:t xml:space="preserve"> messages</w:t>
            </w:r>
            <w:r w:rsidR="00670636">
              <w:rPr>
                <w:rFonts w:ascii="Calibri" w:eastAsia="Calibri" w:hAnsi="Calibri" w:cs="Calibri"/>
              </w:rPr>
              <w:t xml:space="preserve"> </w:t>
            </w:r>
            <w:r w:rsidR="009E5381">
              <w:rPr>
                <w:rFonts w:ascii="Calibri" w:eastAsia="Calibri" w:hAnsi="Calibri" w:cs="Calibri"/>
              </w:rPr>
              <w:t xml:space="preserve">for free </w:t>
            </w:r>
            <w:r w:rsidR="00670636">
              <w:rPr>
                <w:rFonts w:ascii="Calibri" w:eastAsia="Calibri" w:hAnsi="Calibri" w:cs="Calibri"/>
              </w:rPr>
              <w:t xml:space="preserve">both </w:t>
            </w:r>
            <w:r>
              <w:rPr>
                <w:rFonts w:ascii="Calibri" w:eastAsia="Calibri" w:hAnsi="Calibri" w:cs="Calibri"/>
              </w:rPr>
              <w:t>nationally and internationally</w:t>
            </w:r>
            <w:r w:rsidR="00CF0365">
              <w:rPr>
                <w:rFonts w:ascii="Calibri" w:eastAsia="Calibri" w:hAnsi="Calibri" w:cs="Calibri"/>
              </w:rPr>
              <w:t>.</w:t>
            </w:r>
          </w:p>
          <w:p w:rsidR="009B1E70" w:rsidRDefault="008B7286" w:rsidP="007B405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There appear to be two main routes to market: 1) applications developed directly for mobile devices (e.g. </w:t>
            </w:r>
            <w:proofErr w:type="spellStart"/>
            <w:r>
              <w:rPr>
                <w:rFonts w:ascii="Calibri" w:eastAsia="Calibri" w:hAnsi="Calibri" w:cs="Calibri"/>
              </w:rPr>
              <w:t>WhatsApp</w:t>
            </w:r>
            <w:proofErr w:type="spellEnd"/>
            <w:r>
              <w:rPr>
                <w:rFonts w:ascii="Calibri" w:eastAsia="Calibri" w:hAnsi="Calibri" w:cs="Calibri"/>
              </w:rPr>
              <w:t>) and</w:t>
            </w:r>
            <w:proofErr w:type="gramStart"/>
            <w:r>
              <w:rPr>
                <w:rFonts w:ascii="Calibri" w:eastAsia="Calibri" w:hAnsi="Calibri" w:cs="Calibri"/>
              </w:rPr>
              <w:t>;</w:t>
            </w:r>
            <w:proofErr w:type="gramEnd"/>
            <w:r>
              <w:rPr>
                <w:rFonts w:ascii="Calibri" w:eastAsia="Calibri" w:hAnsi="Calibri" w:cs="Calibri"/>
              </w:rPr>
              <w:t xml:space="preserve"> 2) </w:t>
            </w:r>
            <w:r w:rsidR="0060639B">
              <w:rPr>
                <w:rFonts w:ascii="Calibri" w:eastAsia="Calibri" w:hAnsi="Calibri" w:cs="Calibri"/>
              </w:rPr>
              <w:t xml:space="preserve">migration of </w:t>
            </w:r>
            <w:r>
              <w:rPr>
                <w:rFonts w:ascii="Calibri" w:eastAsia="Calibri" w:hAnsi="Calibri" w:cs="Calibri"/>
              </w:rPr>
              <w:t xml:space="preserve">applications that are already well established on desktop computers (e.g. </w:t>
            </w:r>
            <w:proofErr w:type="spellStart"/>
            <w:r>
              <w:rPr>
                <w:rFonts w:ascii="Calibri" w:eastAsia="Calibri" w:hAnsi="Calibri" w:cs="Calibri"/>
              </w:rPr>
              <w:t>Facebook</w:t>
            </w:r>
            <w:proofErr w:type="spellEnd"/>
            <w:r>
              <w:rPr>
                <w:rFonts w:ascii="Calibri" w:eastAsia="Calibri" w:hAnsi="Calibri" w:cs="Calibri"/>
              </w:rPr>
              <w:t xml:space="preserve"> Messenger and Google Talk). The </w:t>
            </w:r>
            <w:r w:rsidR="00C916C4">
              <w:rPr>
                <w:rFonts w:ascii="Calibri" w:eastAsia="Calibri" w:hAnsi="Calibri" w:cs="Calibri"/>
              </w:rPr>
              <w:t xml:space="preserve">same </w:t>
            </w:r>
            <w:r>
              <w:rPr>
                <w:rFonts w:ascii="Calibri" w:eastAsia="Calibri" w:hAnsi="Calibri" w:cs="Calibri"/>
              </w:rPr>
              <w:t xml:space="preserve">applications are </w:t>
            </w:r>
            <w:r w:rsidR="00315338">
              <w:rPr>
                <w:rFonts w:ascii="Calibri" w:eastAsia="Calibri" w:hAnsi="Calibri" w:cs="Calibri"/>
              </w:rPr>
              <w:t>found in</w:t>
            </w:r>
            <w:r>
              <w:rPr>
                <w:rFonts w:ascii="Calibri" w:eastAsia="Calibri" w:hAnsi="Calibri" w:cs="Calibri"/>
              </w:rPr>
              <w:t xml:space="preserve"> different devices including </w:t>
            </w:r>
            <w:proofErr w:type="spellStart"/>
            <w:r>
              <w:rPr>
                <w:rFonts w:ascii="Calibri" w:eastAsia="Calibri" w:hAnsi="Calibri" w:cs="Calibri"/>
              </w:rPr>
              <w:t>smartphones</w:t>
            </w:r>
            <w:proofErr w:type="spellEnd"/>
            <w:r>
              <w:rPr>
                <w:rFonts w:ascii="Calibri" w:eastAsia="Calibri" w:hAnsi="Calibri" w:cs="Calibri"/>
              </w:rPr>
              <w:t xml:space="preserve"> and tablets and across </w:t>
            </w:r>
            <w:r w:rsidR="00C916C4">
              <w:rPr>
                <w:rFonts w:ascii="Calibri" w:eastAsia="Calibri" w:hAnsi="Calibri" w:cs="Calibri"/>
              </w:rPr>
              <w:t xml:space="preserve">virtually </w:t>
            </w:r>
            <w:proofErr w:type="gramStart"/>
            <w:r w:rsidR="00C916C4">
              <w:rPr>
                <w:rFonts w:ascii="Calibri" w:eastAsia="Calibri" w:hAnsi="Calibri" w:cs="Calibri"/>
              </w:rPr>
              <w:t xml:space="preserve">all </w:t>
            </w:r>
            <w:r>
              <w:rPr>
                <w:rFonts w:ascii="Calibri" w:eastAsia="Calibri" w:hAnsi="Calibri" w:cs="Calibri"/>
              </w:rPr>
              <w:t>mobile</w:t>
            </w:r>
            <w:proofErr w:type="gramEnd"/>
            <w:r>
              <w:rPr>
                <w:rFonts w:ascii="Calibri" w:eastAsia="Calibri" w:hAnsi="Calibri" w:cs="Calibri"/>
              </w:rPr>
              <w:t xml:space="preserve"> platforms including: Android,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, Windows Mobile, </w:t>
            </w:r>
            <w:proofErr w:type="spellStart"/>
            <w:r>
              <w:rPr>
                <w:rFonts w:ascii="Calibri" w:eastAsia="Calibri" w:hAnsi="Calibri" w:cs="Calibri"/>
              </w:rPr>
              <w:t>Symbian</w:t>
            </w:r>
            <w:proofErr w:type="spellEnd"/>
            <w:r>
              <w:rPr>
                <w:rFonts w:ascii="Calibri" w:eastAsia="Calibri" w:hAnsi="Calibri" w:cs="Calibri"/>
              </w:rPr>
              <w:t>, etc.</w:t>
            </w:r>
          </w:p>
          <w:p w:rsidR="00E11EFF" w:rsidRDefault="009B1E70" w:rsidP="007B405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However in the rush to bring these applications to market</w:t>
            </w:r>
            <w:r w:rsidR="00C916C4"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t xml:space="preserve"> enough attention has not been </w:t>
            </w:r>
            <w:r w:rsidR="0060639B">
              <w:rPr>
                <w:rFonts w:ascii="Calibri" w:eastAsia="Calibri" w:hAnsi="Calibri" w:cs="Calibri"/>
              </w:rPr>
              <w:t>given</w:t>
            </w:r>
            <w:r>
              <w:rPr>
                <w:rFonts w:ascii="Calibri" w:eastAsia="Calibri" w:hAnsi="Calibri" w:cs="Calibri"/>
              </w:rPr>
              <w:t xml:space="preserve"> to important </w:t>
            </w:r>
            <w:r w:rsidR="0060639B">
              <w:rPr>
                <w:rFonts w:ascii="Calibri" w:eastAsia="Calibri" w:hAnsi="Calibri" w:cs="Calibri"/>
              </w:rPr>
              <w:t>considerations such as data security. As is the case with many mobile applications</w:t>
            </w:r>
            <w:r w:rsidR="00C916C4">
              <w:rPr>
                <w:rFonts w:ascii="Calibri" w:eastAsia="Calibri" w:hAnsi="Calibri" w:cs="Calibri"/>
              </w:rPr>
              <w:t>,</w:t>
            </w:r>
            <w:r w:rsidR="0060639B">
              <w:rPr>
                <w:rFonts w:ascii="Calibri" w:eastAsia="Calibri" w:hAnsi="Calibri" w:cs="Calibri"/>
              </w:rPr>
              <w:t xml:space="preserve"> building in robust security features has not been a primary development objective. </w:t>
            </w:r>
            <w:r w:rsidR="00AD24D4">
              <w:rPr>
                <w:rFonts w:ascii="Calibri" w:eastAsia="Calibri" w:hAnsi="Calibri" w:cs="Calibri"/>
              </w:rPr>
              <w:t>Consequently, personal data is being exposed and given that the data that we typically share in a messaging application is of a sensitive nature</w:t>
            </w:r>
            <w:r w:rsidR="00315338">
              <w:rPr>
                <w:rFonts w:ascii="Calibri" w:eastAsia="Calibri" w:hAnsi="Calibri" w:cs="Calibri"/>
              </w:rPr>
              <w:t>,</w:t>
            </w:r>
            <w:r w:rsidR="00AD24D4">
              <w:rPr>
                <w:rFonts w:ascii="Calibri" w:eastAsia="Calibri" w:hAnsi="Calibri" w:cs="Calibri"/>
              </w:rPr>
              <w:t xml:space="preserve"> </w:t>
            </w:r>
            <w:r w:rsidR="0060639B">
              <w:rPr>
                <w:rFonts w:ascii="Calibri" w:eastAsia="Calibri" w:hAnsi="Calibri" w:cs="Calibri"/>
              </w:rPr>
              <w:t xml:space="preserve">it is the author’s view that </w:t>
            </w:r>
            <w:r w:rsidR="00AD24D4">
              <w:rPr>
                <w:rFonts w:ascii="Calibri" w:eastAsia="Calibri" w:hAnsi="Calibri" w:cs="Calibri"/>
              </w:rPr>
              <w:t xml:space="preserve">this warrants </w:t>
            </w:r>
            <w:r w:rsidR="0060639B">
              <w:rPr>
                <w:rFonts w:ascii="Calibri" w:eastAsia="Calibri" w:hAnsi="Calibri" w:cs="Calibri"/>
              </w:rPr>
              <w:t>further investigation</w:t>
            </w:r>
            <w:r w:rsidR="00AD24D4">
              <w:rPr>
                <w:rFonts w:ascii="Calibri" w:eastAsia="Calibri" w:hAnsi="Calibri" w:cs="Calibri"/>
              </w:rPr>
              <w:t>.</w:t>
            </w:r>
          </w:p>
          <w:p w:rsidR="008B3770" w:rsidRDefault="008B3770" w:rsidP="007B405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Research will </w:t>
            </w:r>
            <w:r w:rsidR="0060639B">
              <w:rPr>
                <w:rFonts w:ascii="Calibri" w:eastAsia="Calibri" w:hAnsi="Calibri" w:cs="Calibri"/>
              </w:rPr>
              <w:t>involve distributing</w:t>
            </w:r>
            <w:r>
              <w:rPr>
                <w:rFonts w:ascii="Calibri" w:eastAsia="Calibri" w:hAnsi="Calibri" w:cs="Calibri"/>
              </w:rPr>
              <w:t xml:space="preserve"> questionnaires to check how </w:t>
            </w:r>
            <w:r w:rsidR="0060639B">
              <w:rPr>
                <w:rFonts w:ascii="Calibri" w:eastAsia="Calibri" w:hAnsi="Calibri" w:cs="Calibri"/>
              </w:rPr>
              <w:t>such messaging</w:t>
            </w:r>
            <w:r>
              <w:rPr>
                <w:rFonts w:ascii="Calibri" w:eastAsia="Calibri" w:hAnsi="Calibri" w:cs="Calibri"/>
              </w:rPr>
              <w:t xml:space="preserve"> applications are </w:t>
            </w:r>
            <w:r w:rsidR="0060639B">
              <w:rPr>
                <w:rFonts w:ascii="Calibri" w:eastAsia="Calibri" w:hAnsi="Calibri" w:cs="Calibri"/>
              </w:rPr>
              <w:t>currently being</w:t>
            </w:r>
            <w:r>
              <w:rPr>
                <w:rFonts w:ascii="Calibri" w:eastAsia="Calibri" w:hAnsi="Calibri" w:cs="Calibri"/>
              </w:rPr>
              <w:t xml:space="preserve"> used and </w:t>
            </w:r>
            <w:r w:rsidR="0060639B">
              <w:rPr>
                <w:rFonts w:ascii="Calibri" w:eastAsia="Calibri" w:hAnsi="Calibri" w:cs="Calibri"/>
              </w:rPr>
              <w:t xml:space="preserve">to identify users’ </w:t>
            </w:r>
            <w:r>
              <w:rPr>
                <w:rFonts w:ascii="Calibri" w:eastAsia="Calibri" w:hAnsi="Calibri" w:cs="Calibri"/>
              </w:rPr>
              <w:t xml:space="preserve">security expectations. </w:t>
            </w:r>
            <w:r w:rsidR="0060639B"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60639B">
              <w:rPr>
                <w:rFonts w:ascii="Calibri" w:eastAsia="Calibri" w:hAnsi="Calibri" w:cs="Calibri"/>
              </w:rPr>
              <w:t xml:space="preserve">underlying </w:t>
            </w:r>
            <w:r>
              <w:rPr>
                <w:rFonts w:ascii="Calibri" w:eastAsia="Calibri" w:hAnsi="Calibri" w:cs="Calibri"/>
              </w:rPr>
              <w:t xml:space="preserve">security </w:t>
            </w:r>
            <w:r w:rsidR="0060639B">
              <w:rPr>
                <w:rFonts w:ascii="Calibri" w:eastAsia="Calibri" w:hAnsi="Calibri" w:cs="Calibri"/>
              </w:rPr>
              <w:t xml:space="preserve">of existing applications </w:t>
            </w:r>
            <w:r>
              <w:rPr>
                <w:rFonts w:ascii="Calibri" w:eastAsia="Calibri" w:hAnsi="Calibri" w:cs="Calibri"/>
              </w:rPr>
              <w:t xml:space="preserve">will be studied and </w:t>
            </w:r>
            <w:r w:rsidR="0060639B">
              <w:rPr>
                <w:rFonts w:ascii="Calibri" w:eastAsia="Calibri" w:hAnsi="Calibri" w:cs="Calibri"/>
              </w:rPr>
              <w:t>attempts will be made to bypass existing security mechanisms</w:t>
            </w:r>
            <w:r>
              <w:rPr>
                <w:rFonts w:ascii="Calibri" w:eastAsia="Calibri" w:hAnsi="Calibri" w:cs="Calibri"/>
              </w:rPr>
              <w:t xml:space="preserve">. </w:t>
            </w:r>
            <w:r w:rsidR="0060639B">
              <w:rPr>
                <w:rFonts w:ascii="Calibri" w:eastAsia="Calibri" w:hAnsi="Calibri" w:cs="Calibri"/>
              </w:rPr>
              <w:t xml:space="preserve">Practical exploits will be underpinned by </w:t>
            </w:r>
            <w:r>
              <w:rPr>
                <w:rFonts w:ascii="Calibri" w:eastAsia="Calibri" w:hAnsi="Calibri" w:cs="Calibri"/>
              </w:rPr>
              <w:t xml:space="preserve">a </w:t>
            </w:r>
            <w:proofErr w:type="gramStart"/>
            <w:r>
              <w:rPr>
                <w:rFonts w:ascii="Calibri" w:eastAsia="Calibri" w:hAnsi="Calibri" w:cs="Calibri"/>
              </w:rPr>
              <w:t xml:space="preserve">wide </w:t>
            </w:r>
            <w:r w:rsidR="0060639B">
              <w:rPr>
                <w:rFonts w:ascii="Calibri" w:eastAsia="Calibri" w:hAnsi="Calibri" w:cs="Calibri"/>
              </w:rPr>
              <w:t>ranging</w:t>
            </w:r>
            <w:proofErr w:type="gramEnd"/>
            <w:r w:rsidR="0060639B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study of the literature </w:t>
            </w:r>
            <w:r w:rsidR="0060639B">
              <w:rPr>
                <w:rFonts w:ascii="Calibri" w:eastAsia="Calibri" w:hAnsi="Calibri" w:cs="Calibri"/>
              </w:rPr>
              <w:t xml:space="preserve">pertaining to </w:t>
            </w:r>
            <w:r>
              <w:rPr>
                <w:rFonts w:ascii="Calibri" w:eastAsia="Calibri" w:hAnsi="Calibri" w:cs="Calibri"/>
              </w:rPr>
              <w:t xml:space="preserve">mobile security, network security techniques, </w:t>
            </w:r>
            <w:r w:rsidR="00831DB9">
              <w:rPr>
                <w:rFonts w:ascii="Calibri" w:eastAsia="Calibri" w:hAnsi="Calibri" w:cs="Calibri"/>
              </w:rPr>
              <w:t xml:space="preserve">and other </w:t>
            </w:r>
            <w:r w:rsidR="0060639B">
              <w:rPr>
                <w:rFonts w:ascii="Calibri" w:eastAsia="Calibri" w:hAnsi="Calibri" w:cs="Calibri"/>
              </w:rPr>
              <w:t xml:space="preserve">relevant </w:t>
            </w:r>
            <w:r w:rsidR="00831DB9">
              <w:rPr>
                <w:rFonts w:ascii="Calibri" w:eastAsia="Calibri" w:hAnsi="Calibri" w:cs="Calibri"/>
              </w:rPr>
              <w:t xml:space="preserve">fields </w:t>
            </w:r>
            <w:r w:rsidR="0060639B">
              <w:rPr>
                <w:rFonts w:ascii="Calibri" w:eastAsia="Calibri" w:hAnsi="Calibri" w:cs="Calibri"/>
              </w:rPr>
              <w:t>of</w:t>
            </w:r>
            <w:r w:rsidR="00831DB9">
              <w:rPr>
                <w:rFonts w:ascii="Calibri" w:eastAsia="Calibri" w:hAnsi="Calibri" w:cs="Calibri"/>
              </w:rPr>
              <w:t xml:space="preserve"> research.</w:t>
            </w:r>
          </w:p>
          <w:p w:rsidR="00D450DD" w:rsidRPr="00AA5AD2" w:rsidRDefault="00D450DD" w:rsidP="007B4052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D450DD">
        <w:trPr>
          <w:trHeight w:val="1"/>
          <w:jc w:val="center"/>
        </w:trPr>
        <w:tc>
          <w:tcPr>
            <w:tcW w:w="8522" w:type="dxa"/>
            <w:gridSpan w:val="6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Default="00D450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450DD">
        <w:trPr>
          <w:trHeight w:val="1"/>
          <w:jc w:val="center"/>
        </w:trPr>
        <w:tc>
          <w:tcPr>
            <w:tcW w:w="8522" w:type="dxa"/>
            <w:gridSpan w:val="6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Default="00144AEB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Objectives (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>The Project will</w:t>
            </w:r>
            <w:proofErr w:type="gramStart"/>
            <w:r>
              <w:rPr>
                <w:rFonts w:ascii="Arial" w:eastAsia="Arial" w:hAnsi="Arial" w:cs="Arial"/>
                <w:b/>
                <w:i/>
                <w:sz w:val="20"/>
              </w:rPr>
              <w:t>)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:</w:t>
            </w:r>
            <w:proofErr w:type="gramEnd"/>
          </w:p>
        </w:tc>
      </w:tr>
      <w:tr w:rsidR="00D450DD">
        <w:trPr>
          <w:trHeight w:val="1"/>
          <w:jc w:val="center"/>
        </w:trPr>
        <w:tc>
          <w:tcPr>
            <w:tcW w:w="85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87A" w:rsidRDefault="00ED387A" w:rsidP="007B4052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To </w:t>
            </w:r>
            <w:r w:rsidR="00831DB9">
              <w:rPr>
                <w:rFonts w:ascii="Calibri" w:eastAsia="Calibri" w:hAnsi="Calibri" w:cs="Calibri"/>
              </w:rPr>
              <w:t>determine how users utilize messaging applications.</w:t>
            </w:r>
          </w:p>
          <w:p w:rsidR="00ED387A" w:rsidRDefault="00ED387A" w:rsidP="007B4052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To determine </w:t>
            </w:r>
            <w:r w:rsidR="00831DB9">
              <w:rPr>
                <w:rFonts w:ascii="Calibri" w:eastAsia="Calibri" w:hAnsi="Calibri" w:cs="Calibri"/>
              </w:rPr>
              <w:t>the security expectations users have about messaging applications.</w:t>
            </w:r>
          </w:p>
          <w:p w:rsidR="00D450DD" w:rsidRDefault="00ED387A" w:rsidP="007B4052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  <w:r w:rsidR="00144AEB">
              <w:rPr>
                <w:rFonts w:ascii="Calibri" w:eastAsia="Calibri" w:hAnsi="Calibri" w:cs="Calibri"/>
              </w:rPr>
              <w:t xml:space="preserve">. </w:t>
            </w:r>
            <w:r>
              <w:rPr>
                <w:rFonts w:ascii="Calibri" w:eastAsia="Calibri" w:hAnsi="Calibri" w:cs="Calibri"/>
              </w:rPr>
              <w:t>To</w:t>
            </w:r>
            <w:r w:rsidR="00144AEB">
              <w:rPr>
                <w:rFonts w:ascii="Calibri" w:eastAsia="Calibri" w:hAnsi="Calibri" w:cs="Calibri"/>
              </w:rPr>
              <w:t xml:space="preserve"> </w:t>
            </w:r>
            <w:r w:rsidR="00831DB9">
              <w:rPr>
                <w:rFonts w:ascii="Calibri" w:eastAsia="Calibri" w:hAnsi="Calibri" w:cs="Calibri"/>
              </w:rPr>
              <w:t xml:space="preserve">research and identify </w:t>
            </w:r>
            <w:r w:rsidR="00315338">
              <w:rPr>
                <w:rFonts w:ascii="Calibri" w:eastAsia="Calibri" w:hAnsi="Calibri" w:cs="Calibri"/>
              </w:rPr>
              <w:t xml:space="preserve">the </w:t>
            </w:r>
            <w:r w:rsidR="00831DB9">
              <w:rPr>
                <w:rFonts w:ascii="Calibri" w:eastAsia="Calibri" w:hAnsi="Calibri" w:cs="Calibri"/>
              </w:rPr>
              <w:t xml:space="preserve">security vulnerabilities </w:t>
            </w:r>
            <w:r w:rsidR="00315338">
              <w:rPr>
                <w:rFonts w:ascii="Calibri" w:eastAsia="Calibri" w:hAnsi="Calibri" w:cs="Calibri"/>
              </w:rPr>
              <w:t>of messaging applications</w:t>
            </w:r>
            <w:r w:rsidR="00831DB9">
              <w:rPr>
                <w:rFonts w:ascii="Calibri" w:eastAsia="Calibri" w:hAnsi="Calibri" w:cs="Calibri"/>
              </w:rPr>
              <w:t>.</w:t>
            </w:r>
          </w:p>
          <w:p w:rsidR="00D450DD" w:rsidRPr="00AA5AD2" w:rsidRDefault="00ED387A" w:rsidP="00315338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  <w:r w:rsidR="00144AEB">
              <w:rPr>
                <w:rFonts w:ascii="Calibri" w:eastAsia="Calibri" w:hAnsi="Calibri" w:cs="Calibri"/>
              </w:rPr>
              <w:t xml:space="preserve">. To </w:t>
            </w:r>
            <w:r w:rsidR="00315338">
              <w:rPr>
                <w:rFonts w:ascii="Calibri" w:eastAsia="Calibri" w:hAnsi="Calibri" w:cs="Calibri"/>
              </w:rPr>
              <w:t>try to by</w:t>
            </w:r>
            <w:r w:rsidR="00831DB9">
              <w:rPr>
                <w:rFonts w:ascii="Calibri" w:eastAsia="Calibri" w:hAnsi="Calibri" w:cs="Calibri"/>
              </w:rPr>
              <w:t xml:space="preserve">pass the security that </w:t>
            </w:r>
            <w:r w:rsidR="00315338">
              <w:rPr>
                <w:rFonts w:ascii="Calibri" w:eastAsia="Calibri" w:hAnsi="Calibri" w:cs="Calibri"/>
              </w:rPr>
              <w:t>such</w:t>
            </w:r>
            <w:r w:rsidR="00831DB9">
              <w:rPr>
                <w:rFonts w:ascii="Calibri" w:eastAsia="Calibri" w:hAnsi="Calibri" w:cs="Calibri"/>
              </w:rPr>
              <w:t xml:space="preserve"> applications provide.</w:t>
            </w:r>
          </w:p>
        </w:tc>
      </w:tr>
      <w:tr w:rsidR="00D450DD">
        <w:trPr>
          <w:trHeight w:val="1"/>
          <w:jc w:val="center"/>
        </w:trPr>
        <w:tc>
          <w:tcPr>
            <w:tcW w:w="8522" w:type="dxa"/>
            <w:gridSpan w:val="6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Default="00D450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450DD">
        <w:trPr>
          <w:trHeight w:val="1"/>
          <w:jc w:val="center"/>
        </w:trPr>
        <w:tc>
          <w:tcPr>
            <w:tcW w:w="8522" w:type="dxa"/>
            <w:gridSpan w:val="6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Default="00144AEB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Relationship to Course (and Stream</w:t>
            </w:r>
            <w:proofErr w:type="gramStart"/>
            <w:r>
              <w:rPr>
                <w:rFonts w:ascii="Arial" w:eastAsia="Arial" w:hAnsi="Arial" w:cs="Arial"/>
                <w:b/>
                <w:sz w:val="20"/>
              </w:rPr>
              <w:t>) :</w:t>
            </w:r>
            <w:proofErr w:type="gramEnd"/>
          </w:p>
        </w:tc>
      </w:tr>
      <w:tr w:rsidR="00D450DD">
        <w:trPr>
          <w:trHeight w:val="1"/>
          <w:jc w:val="center"/>
        </w:trPr>
        <w:tc>
          <w:tcPr>
            <w:tcW w:w="85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6A5B" w:rsidRDefault="00315338" w:rsidP="007B4052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This project draws on </w:t>
            </w:r>
            <w:r w:rsidR="0014043D">
              <w:rPr>
                <w:rFonts w:ascii="Calibri" w:eastAsia="Calibri" w:hAnsi="Calibri" w:cs="Calibri"/>
              </w:rPr>
              <w:t xml:space="preserve">knowledge gathered </w:t>
            </w:r>
            <w:r>
              <w:rPr>
                <w:rFonts w:ascii="Calibri" w:eastAsia="Calibri" w:hAnsi="Calibri" w:cs="Calibri"/>
              </w:rPr>
              <w:t>from</w:t>
            </w:r>
            <w:r w:rsidR="0014043D">
              <w:rPr>
                <w:rFonts w:ascii="Calibri" w:eastAsia="Calibri" w:hAnsi="Calibri" w:cs="Calibri"/>
              </w:rPr>
              <w:t xml:space="preserve"> subjects </w:t>
            </w:r>
            <w:r>
              <w:rPr>
                <w:rFonts w:ascii="Calibri" w:eastAsia="Calibri" w:hAnsi="Calibri" w:cs="Calibri"/>
              </w:rPr>
              <w:t>including</w:t>
            </w:r>
            <w:r w:rsidR="0014043D">
              <w:rPr>
                <w:rFonts w:ascii="Calibri" w:eastAsia="Calibri" w:hAnsi="Calibri" w:cs="Calibri"/>
              </w:rPr>
              <w:t xml:space="preserve"> Mobile Bu</w:t>
            </w:r>
            <w:r>
              <w:rPr>
                <w:rFonts w:ascii="Calibri" w:eastAsia="Calibri" w:hAnsi="Calibri" w:cs="Calibri"/>
              </w:rPr>
              <w:t>siness, Managing Projects and Information S</w:t>
            </w:r>
            <w:r w:rsidR="0014043D">
              <w:rPr>
                <w:rFonts w:ascii="Calibri" w:eastAsia="Calibri" w:hAnsi="Calibri" w:cs="Calibri"/>
              </w:rPr>
              <w:t>ecurity and Ethics for</w:t>
            </w:r>
            <w:r w:rsidR="000B6546">
              <w:rPr>
                <w:rFonts w:ascii="Calibri" w:eastAsia="Calibri" w:hAnsi="Calibri" w:cs="Calibri"/>
              </w:rPr>
              <w:t xml:space="preserve"> the</w:t>
            </w:r>
            <w:r w:rsidR="0014043D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Information Technology</w:t>
            </w:r>
            <w:r w:rsidR="000B6546">
              <w:rPr>
                <w:rFonts w:ascii="Calibri" w:eastAsia="Calibri" w:hAnsi="Calibri" w:cs="Calibri"/>
              </w:rPr>
              <w:t xml:space="preserve"> Professional</w:t>
            </w:r>
            <w:r w:rsidR="0014043D">
              <w:rPr>
                <w:rFonts w:ascii="Calibri" w:eastAsia="Calibri" w:hAnsi="Calibri" w:cs="Calibri"/>
              </w:rPr>
              <w:t xml:space="preserve">. </w:t>
            </w:r>
          </w:p>
          <w:p w:rsidR="00D450DD" w:rsidRPr="00AA5AD2" w:rsidRDefault="0014043D" w:rsidP="00315338">
            <w:pPr>
              <w:spacing w:after="0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Calibri" w:eastAsia="Calibri" w:hAnsi="Calibri" w:cs="Calibri"/>
              </w:rPr>
              <w:t xml:space="preserve">Security in mobile devices may need to be improved and this study aims to highlight </w:t>
            </w:r>
            <w:r w:rsidR="00315338">
              <w:rPr>
                <w:rFonts w:ascii="Calibri" w:eastAsia="Calibri" w:hAnsi="Calibri" w:cs="Calibri"/>
              </w:rPr>
              <w:t>any</w:t>
            </w:r>
            <w:r>
              <w:rPr>
                <w:rFonts w:ascii="Calibri" w:eastAsia="Calibri" w:hAnsi="Calibri" w:cs="Calibri"/>
              </w:rPr>
              <w:t xml:space="preserve"> security problems </w:t>
            </w:r>
            <w:r w:rsidR="00315338">
              <w:rPr>
                <w:rFonts w:ascii="Calibri" w:eastAsia="Calibri" w:hAnsi="Calibri" w:cs="Calibri"/>
              </w:rPr>
              <w:t>affecting</w:t>
            </w:r>
            <w:r>
              <w:rPr>
                <w:rFonts w:ascii="Calibri" w:eastAsia="Calibri" w:hAnsi="Calibri" w:cs="Calibri"/>
              </w:rPr>
              <w:t xml:space="preserve"> messaging applications.</w:t>
            </w:r>
          </w:p>
        </w:tc>
      </w:tr>
      <w:tr w:rsidR="00D450DD">
        <w:trPr>
          <w:trHeight w:val="1"/>
          <w:jc w:val="center"/>
        </w:trPr>
        <w:tc>
          <w:tcPr>
            <w:tcW w:w="8522" w:type="dxa"/>
            <w:gridSpan w:val="6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Default="00D450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450DD">
        <w:trPr>
          <w:trHeight w:val="1"/>
          <w:jc w:val="center"/>
        </w:trPr>
        <w:tc>
          <w:tcPr>
            <w:tcW w:w="8522" w:type="dxa"/>
            <w:gridSpan w:val="6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Default="00144AEB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Resources (including Reading List</w:t>
            </w:r>
            <w:proofErr w:type="gramStart"/>
            <w:r>
              <w:rPr>
                <w:rFonts w:ascii="Arial" w:eastAsia="Arial" w:hAnsi="Arial" w:cs="Arial"/>
                <w:b/>
                <w:sz w:val="20"/>
              </w:rPr>
              <w:t>) :</w:t>
            </w:r>
            <w:proofErr w:type="gramEnd"/>
          </w:p>
        </w:tc>
      </w:tr>
      <w:tr w:rsidR="00D450DD">
        <w:trPr>
          <w:trHeight w:val="1"/>
          <w:jc w:val="center"/>
        </w:trPr>
        <w:tc>
          <w:tcPr>
            <w:tcW w:w="85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4052" w:rsidRDefault="00A20868" w:rsidP="007B4052">
            <w:pPr>
              <w:pStyle w:val="ListParagraph"/>
              <w:numPr>
                <w:ilvl w:val="0"/>
                <w:numId w:val="2"/>
              </w:numPr>
            </w:pPr>
            <w:r w:rsidRPr="00A20868">
              <w:rPr>
                <w:rFonts w:eastAsia="Calibri" w:cs="Calibri"/>
              </w:rPr>
              <w:fldChar w:fldCharType="begin"/>
            </w:r>
            <w:r w:rsidR="007B4052" w:rsidRPr="007B4052">
              <w:rPr>
                <w:rFonts w:eastAsia="Calibri" w:cs="Calibri"/>
              </w:rPr>
              <w:instrText xml:space="preserve"> ADDIN ZOTERO_BIBL {"custom":[]} CSL_BIBLIOGRAPHY </w:instrText>
            </w:r>
            <w:r w:rsidRPr="00A20868">
              <w:rPr>
                <w:rFonts w:eastAsia="Calibri" w:cs="Calibri"/>
              </w:rPr>
              <w:fldChar w:fldCharType="separate"/>
            </w:r>
            <w:r w:rsidR="007B4052" w:rsidRPr="007B4052">
              <w:t>Bønes, E., Hasvold, P., Henriksen, E., Strandenæs, T., 2007. Risk analysis of information security in a mobile instant messaging and presence system for healthcare. International Journal of Medical Informatics 76, 677–687.</w:t>
            </w:r>
          </w:p>
          <w:p w:rsidR="00DD5A64" w:rsidRPr="007B4052" w:rsidRDefault="00DD5A64" w:rsidP="00DD5A64">
            <w:pPr>
              <w:pStyle w:val="ListParagraph"/>
            </w:pPr>
          </w:p>
          <w:p w:rsidR="007B4052" w:rsidRDefault="007B4052" w:rsidP="007B4052">
            <w:pPr>
              <w:pStyle w:val="ListParagraph"/>
              <w:numPr>
                <w:ilvl w:val="0"/>
                <w:numId w:val="2"/>
              </w:numPr>
            </w:pPr>
            <w:r w:rsidRPr="007B4052">
              <w:t>Cortjens, D., Spruyt, A., Wieringa, W.F.C., n.d. WhatsApp Database Encryption Project Report.</w:t>
            </w:r>
          </w:p>
          <w:p w:rsidR="00DD5A64" w:rsidRDefault="00DD5A64" w:rsidP="00DD5A64">
            <w:pPr>
              <w:pStyle w:val="ListParagraph"/>
            </w:pPr>
          </w:p>
          <w:p w:rsidR="00DD5A64" w:rsidRPr="007B4052" w:rsidRDefault="00DD5A64" w:rsidP="00DD5A64">
            <w:pPr>
              <w:pStyle w:val="ListParagraph"/>
            </w:pPr>
          </w:p>
          <w:p w:rsidR="007B4052" w:rsidRDefault="007B4052" w:rsidP="007B4052">
            <w:pPr>
              <w:pStyle w:val="ListParagraph"/>
              <w:numPr>
                <w:ilvl w:val="0"/>
                <w:numId w:val="2"/>
              </w:numPr>
            </w:pPr>
            <w:r w:rsidRPr="007B4052">
              <w:rPr>
                <w:lang w:val="es-ES"/>
              </w:rPr>
              <w:t xml:space="preserve">De Cristofaro, E., Durussel, A., Aad, I., 2011. </w:t>
            </w:r>
            <w:r w:rsidRPr="007B4052">
              <w:t>Reclaiming privacy for smartphone applications, in: 2011 IEEE International Conference on Pervasive Computing and Communications (PerCom). Presented at the 2011 IEEE International Conference on Pervasive Computing and Communications (PerCom), pp. 84 –92.</w:t>
            </w:r>
          </w:p>
          <w:p w:rsidR="00DD5A64" w:rsidRPr="007B4052" w:rsidRDefault="00DD5A64" w:rsidP="00DD5A64">
            <w:pPr>
              <w:pStyle w:val="ListParagraph"/>
            </w:pPr>
          </w:p>
          <w:p w:rsidR="007B4052" w:rsidRDefault="007B4052" w:rsidP="007B4052">
            <w:pPr>
              <w:pStyle w:val="ListParagraph"/>
              <w:numPr>
                <w:ilvl w:val="0"/>
                <w:numId w:val="2"/>
              </w:numPr>
            </w:pPr>
            <w:r w:rsidRPr="007B4052">
              <w:t>Lane, D., 2003. Instant Messaging Security.</w:t>
            </w:r>
          </w:p>
          <w:p w:rsidR="00DD5A64" w:rsidRDefault="00DD5A64" w:rsidP="00DD5A64">
            <w:pPr>
              <w:pStyle w:val="ListParagraph"/>
            </w:pPr>
          </w:p>
          <w:p w:rsidR="00DD5A64" w:rsidRPr="007B4052" w:rsidRDefault="00DD5A64" w:rsidP="00DD5A64">
            <w:pPr>
              <w:pStyle w:val="ListParagraph"/>
            </w:pPr>
          </w:p>
          <w:p w:rsidR="007B4052" w:rsidRDefault="007B4052" w:rsidP="007B4052">
            <w:pPr>
              <w:pStyle w:val="ListParagraph"/>
              <w:numPr>
                <w:ilvl w:val="0"/>
                <w:numId w:val="2"/>
              </w:numPr>
            </w:pPr>
            <w:r w:rsidRPr="007B4052">
              <w:t>Nardi, B.A., Whittaker, S., Bradner, E., 2000. Interaction and outeraction: instant messaging in action, in: Proceedings of the 2000 ACM Conference on Computer Supported Cooperative Work, CSCW  ’00. ACM, New York, NY, USA, pp. 79–88.</w:t>
            </w:r>
          </w:p>
          <w:p w:rsidR="00DD5A64" w:rsidRPr="007B4052" w:rsidRDefault="00DD5A64" w:rsidP="00DD5A64">
            <w:pPr>
              <w:pStyle w:val="ListParagraph"/>
            </w:pPr>
          </w:p>
          <w:p w:rsidR="007B4052" w:rsidRPr="007B4052" w:rsidRDefault="007B4052" w:rsidP="007B4052">
            <w:pPr>
              <w:pStyle w:val="ListParagraph"/>
              <w:numPr>
                <w:ilvl w:val="0"/>
                <w:numId w:val="2"/>
              </w:numPr>
            </w:pPr>
            <w:r w:rsidRPr="007B4052">
              <w:t>Reddy, N., Jeon, J., Vaughan, J., Millstein, T., Foster, J., 2011. Application-centric security policies on unmodified android. UCLA Computer Science Department, Tech. Rep 110017.</w:t>
            </w:r>
          </w:p>
          <w:p w:rsidR="00DD5A64" w:rsidRDefault="00DD5A64" w:rsidP="00DD5A64">
            <w:pPr>
              <w:pStyle w:val="ListParagraph"/>
              <w:spacing w:line="360" w:lineRule="auto"/>
            </w:pPr>
          </w:p>
          <w:p w:rsidR="007B4052" w:rsidRPr="007B4052" w:rsidRDefault="007B4052" w:rsidP="007B4052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7B4052">
              <w:t>Schrittwieser, S., Frühwirt, P., Kieseberg, P., Leithner, M., Mulazzani, M., Huber, M., Weippl, E., 2012. Guess Who’s Texting You? Evaluating the Security of Smartphone Messaging Applications, in: Proceedings of the 19th Annual Symposium on Network and Distributed System Security.</w:t>
            </w:r>
          </w:p>
          <w:p w:rsidR="00DD5A64" w:rsidRPr="00DD5A64" w:rsidRDefault="00DD5A64" w:rsidP="00DD5A64">
            <w:pPr>
              <w:pStyle w:val="ListParagraph"/>
              <w:rPr>
                <w:b/>
              </w:rPr>
            </w:pPr>
          </w:p>
          <w:p w:rsidR="007B4052" w:rsidRPr="007B4052" w:rsidRDefault="007B4052" w:rsidP="007B4052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B4052">
              <w:t>Shanda Hong, Sun-Jen Huang, Chia-Sjemg Chang, 2012. CityGIM: A Mobile Multimedia IM System for Collaboration of Government Organizations [WWW Document]. URL http://student2.ntust.edu.tw/ezfiles/21/1021/img/326/hong.pdf (accessed 1.15.13).</w:t>
            </w:r>
          </w:p>
          <w:p w:rsidR="00D450DD" w:rsidRPr="00AA5AD2" w:rsidRDefault="00A208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fldChar w:fldCharType="end"/>
            </w:r>
          </w:p>
        </w:tc>
      </w:tr>
      <w:tr w:rsidR="00D450DD">
        <w:trPr>
          <w:trHeight w:val="1"/>
          <w:jc w:val="center"/>
        </w:trPr>
        <w:tc>
          <w:tcPr>
            <w:tcW w:w="8522" w:type="dxa"/>
            <w:gridSpan w:val="6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Default="00D450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450DD">
        <w:trPr>
          <w:trHeight w:val="1"/>
          <w:jc w:val="center"/>
        </w:trPr>
        <w:tc>
          <w:tcPr>
            <w:tcW w:w="8522" w:type="dxa"/>
            <w:gridSpan w:val="6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Default="00144AEB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Marking </w:t>
            </w:r>
            <w:proofErr w:type="gramStart"/>
            <w:r>
              <w:rPr>
                <w:rFonts w:ascii="Arial" w:eastAsia="Arial" w:hAnsi="Arial" w:cs="Arial"/>
                <w:b/>
                <w:sz w:val="20"/>
              </w:rPr>
              <w:t>Scheme :</w:t>
            </w:r>
            <w:proofErr w:type="gramEnd"/>
          </w:p>
        </w:tc>
      </w:tr>
      <w:tr w:rsidR="00D450DD">
        <w:trPr>
          <w:trHeight w:val="1"/>
          <w:jc w:val="center"/>
        </w:trPr>
        <w:tc>
          <w:tcPr>
            <w:tcW w:w="85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1EF7" w:rsidRDefault="00871EF7" w:rsidP="008D6A5B">
            <w:pPr>
              <w:spacing w:after="0" w:line="240" w:lineRule="auto"/>
              <w:ind w:left="3326" w:hanging="3326"/>
              <w:rPr>
                <w:rFonts w:eastAsia="Arial" w:cs="Arial"/>
                <w:sz w:val="20"/>
              </w:rPr>
            </w:pPr>
          </w:p>
          <w:p w:rsidR="00D450DD" w:rsidRPr="00871EF7" w:rsidRDefault="00A852B9" w:rsidP="008D6A5B">
            <w:pPr>
              <w:spacing w:after="0" w:line="240" w:lineRule="auto"/>
              <w:ind w:left="3326" w:hanging="3326"/>
              <w:rPr>
                <w:rFonts w:eastAsia="Arial" w:cs="Arial"/>
                <w:sz w:val="20"/>
              </w:rPr>
            </w:pPr>
            <w:r w:rsidRPr="00871EF7">
              <w:rPr>
                <w:rFonts w:eastAsia="Arial" w:cs="Arial"/>
                <w:sz w:val="20"/>
              </w:rPr>
              <w:t>Introdu</w:t>
            </w:r>
            <w:r w:rsidR="008D6A5B" w:rsidRPr="00871EF7">
              <w:rPr>
                <w:rFonts w:eastAsia="Arial" w:cs="Arial"/>
                <w:sz w:val="20"/>
              </w:rPr>
              <w:t>ction</w:t>
            </w:r>
            <w:r w:rsidR="008D6A5B" w:rsidRPr="00871EF7">
              <w:rPr>
                <w:rFonts w:eastAsia="Arial" w:cs="Arial"/>
                <w:sz w:val="20"/>
              </w:rPr>
              <w:tab/>
            </w:r>
            <w:r w:rsidRPr="00871EF7">
              <w:rPr>
                <w:rFonts w:eastAsia="Arial" w:cs="Arial"/>
                <w:sz w:val="20"/>
              </w:rPr>
              <w:t>10</w:t>
            </w:r>
            <w:r w:rsidR="00144AEB" w:rsidRPr="00871EF7">
              <w:rPr>
                <w:rFonts w:eastAsia="Arial" w:cs="Arial"/>
                <w:sz w:val="20"/>
              </w:rPr>
              <w:t>%</w:t>
            </w:r>
          </w:p>
          <w:p w:rsidR="00D450DD" w:rsidRPr="00871EF7" w:rsidRDefault="008D6A5B" w:rsidP="008D6A5B">
            <w:pPr>
              <w:spacing w:after="0" w:line="240" w:lineRule="auto"/>
              <w:ind w:left="3326" w:hanging="3326"/>
              <w:rPr>
                <w:rFonts w:eastAsia="Arial" w:cs="Arial"/>
                <w:sz w:val="20"/>
              </w:rPr>
            </w:pPr>
            <w:r w:rsidRPr="00871EF7">
              <w:rPr>
                <w:rFonts w:eastAsia="Arial" w:cs="Arial"/>
                <w:sz w:val="20"/>
              </w:rPr>
              <w:t>Research Method</w:t>
            </w:r>
            <w:r w:rsidRPr="00871EF7">
              <w:rPr>
                <w:rFonts w:eastAsia="Arial" w:cs="Arial"/>
                <w:sz w:val="20"/>
              </w:rPr>
              <w:tab/>
            </w:r>
            <w:r w:rsidR="00A852B9" w:rsidRPr="00871EF7">
              <w:rPr>
                <w:rFonts w:eastAsia="Arial" w:cs="Arial"/>
                <w:sz w:val="20"/>
              </w:rPr>
              <w:t>20</w:t>
            </w:r>
            <w:r w:rsidR="00144AEB" w:rsidRPr="00871EF7">
              <w:rPr>
                <w:rFonts w:eastAsia="Arial" w:cs="Arial"/>
                <w:sz w:val="20"/>
              </w:rPr>
              <w:t>%</w:t>
            </w:r>
          </w:p>
          <w:p w:rsidR="00D450DD" w:rsidRPr="00871EF7" w:rsidRDefault="008D6A5B" w:rsidP="008D6A5B">
            <w:pPr>
              <w:spacing w:after="0" w:line="240" w:lineRule="auto"/>
              <w:ind w:left="3326" w:hanging="3326"/>
              <w:rPr>
                <w:rFonts w:eastAsia="Arial" w:cs="Arial"/>
                <w:sz w:val="20"/>
              </w:rPr>
            </w:pPr>
            <w:r w:rsidRPr="00871EF7">
              <w:rPr>
                <w:rFonts w:eastAsia="Arial" w:cs="Arial"/>
                <w:sz w:val="20"/>
              </w:rPr>
              <w:t>Literature Review</w:t>
            </w:r>
            <w:r w:rsidRPr="00871EF7">
              <w:rPr>
                <w:rFonts w:eastAsia="Arial" w:cs="Arial"/>
                <w:sz w:val="20"/>
              </w:rPr>
              <w:tab/>
              <w:t>25</w:t>
            </w:r>
            <w:r w:rsidR="00144AEB" w:rsidRPr="00871EF7">
              <w:rPr>
                <w:rFonts w:eastAsia="Arial" w:cs="Arial"/>
                <w:sz w:val="20"/>
              </w:rPr>
              <w:t>%</w:t>
            </w:r>
          </w:p>
          <w:p w:rsidR="00A852B9" w:rsidRPr="00871EF7" w:rsidRDefault="008D6A5B" w:rsidP="008D6A5B">
            <w:pPr>
              <w:spacing w:after="0" w:line="240" w:lineRule="auto"/>
              <w:ind w:left="3326" w:hanging="3326"/>
              <w:rPr>
                <w:rFonts w:eastAsia="Arial" w:cs="Arial"/>
                <w:sz w:val="20"/>
              </w:rPr>
            </w:pPr>
            <w:r w:rsidRPr="00871EF7">
              <w:rPr>
                <w:rFonts w:eastAsia="Arial" w:cs="Arial"/>
                <w:sz w:val="20"/>
              </w:rPr>
              <w:t>Data Analysis</w:t>
            </w:r>
            <w:r w:rsidRPr="00871EF7">
              <w:rPr>
                <w:rFonts w:eastAsia="Arial" w:cs="Arial"/>
                <w:sz w:val="20"/>
              </w:rPr>
              <w:tab/>
            </w:r>
            <w:r w:rsidR="00A852B9" w:rsidRPr="00871EF7">
              <w:rPr>
                <w:rFonts w:eastAsia="Arial" w:cs="Arial"/>
                <w:sz w:val="20"/>
              </w:rPr>
              <w:t>20%</w:t>
            </w:r>
          </w:p>
          <w:p w:rsidR="00D450DD" w:rsidRPr="00871EF7" w:rsidRDefault="008D6A5B" w:rsidP="008D6A5B">
            <w:pPr>
              <w:spacing w:after="0" w:line="240" w:lineRule="auto"/>
              <w:ind w:left="3326" w:hanging="3326"/>
              <w:rPr>
                <w:rFonts w:eastAsia="Arial" w:cs="Arial"/>
                <w:sz w:val="20"/>
              </w:rPr>
            </w:pPr>
            <w:r w:rsidRPr="00871EF7">
              <w:rPr>
                <w:rFonts w:eastAsia="Arial" w:cs="Arial"/>
                <w:sz w:val="20"/>
              </w:rPr>
              <w:t>Critical Evaluation</w:t>
            </w:r>
            <w:r w:rsidRPr="00871EF7">
              <w:rPr>
                <w:rFonts w:eastAsia="Arial" w:cs="Arial"/>
                <w:sz w:val="20"/>
              </w:rPr>
              <w:tab/>
            </w:r>
            <w:r w:rsidR="00A852B9" w:rsidRPr="00871EF7">
              <w:rPr>
                <w:rFonts w:eastAsia="Arial" w:cs="Arial"/>
                <w:sz w:val="20"/>
              </w:rPr>
              <w:t>10</w:t>
            </w:r>
            <w:r w:rsidR="00144AEB" w:rsidRPr="00871EF7">
              <w:rPr>
                <w:rFonts w:eastAsia="Arial" w:cs="Arial"/>
                <w:sz w:val="20"/>
              </w:rPr>
              <w:t>%</w:t>
            </w:r>
          </w:p>
          <w:p w:rsidR="00D450DD" w:rsidRPr="008D6A5B" w:rsidRDefault="008D6A5B" w:rsidP="008D6A5B">
            <w:pPr>
              <w:spacing w:after="0" w:line="240" w:lineRule="auto"/>
              <w:ind w:left="3326" w:hanging="3326"/>
              <w:rPr>
                <w:rFonts w:ascii="Arial" w:eastAsia="Arial" w:hAnsi="Arial" w:cs="Arial"/>
                <w:b/>
                <w:sz w:val="20"/>
              </w:rPr>
            </w:pPr>
            <w:r w:rsidRPr="00871EF7">
              <w:rPr>
                <w:rFonts w:eastAsia="Arial" w:cs="Arial"/>
                <w:sz w:val="20"/>
              </w:rPr>
              <w:t>Conclusion and Further work</w:t>
            </w:r>
            <w:r w:rsidRPr="00871EF7">
              <w:rPr>
                <w:rFonts w:eastAsia="Arial" w:cs="Arial"/>
                <w:sz w:val="20"/>
              </w:rPr>
              <w:tab/>
            </w:r>
            <w:r w:rsidR="00A852B9" w:rsidRPr="00871EF7">
              <w:rPr>
                <w:rFonts w:eastAsia="Arial" w:cs="Arial"/>
                <w:sz w:val="20"/>
              </w:rPr>
              <w:t>15</w:t>
            </w:r>
            <w:r w:rsidR="00144AEB" w:rsidRPr="00871EF7">
              <w:rPr>
                <w:rFonts w:eastAsia="Arial" w:cs="Arial"/>
                <w:sz w:val="20"/>
              </w:rPr>
              <w:t>%</w:t>
            </w:r>
          </w:p>
        </w:tc>
      </w:tr>
      <w:tr w:rsidR="00D450DD">
        <w:trPr>
          <w:trHeight w:val="1"/>
          <w:jc w:val="center"/>
        </w:trPr>
        <w:tc>
          <w:tcPr>
            <w:tcW w:w="8522" w:type="dxa"/>
            <w:gridSpan w:val="6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Default="008D6A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</w:p>
        </w:tc>
      </w:tr>
      <w:tr w:rsidR="00D450DD">
        <w:trPr>
          <w:trHeight w:val="1"/>
          <w:jc w:val="center"/>
        </w:trPr>
        <w:tc>
          <w:tcPr>
            <w:tcW w:w="8522" w:type="dxa"/>
            <w:gridSpan w:val="6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Default="00D450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450DD">
        <w:trPr>
          <w:trHeight w:val="1"/>
          <w:jc w:val="center"/>
        </w:trPr>
        <w:tc>
          <w:tcPr>
            <w:tcW w:w="298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Default="00144AEB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Date (specification submitted</w:t>
            </w:r>
            <w:proofErr w:type="gramStart"/>
            <w:r>
              <w:rPr>
                <w:rFonts w:ascii="Arial" w:eastAsia="Arial" w:hAnsi="Arial" w:cs="Arial"/>
                <w:b/>
                <w:sz w:val="20"/>
              </w:rPr>
              <w:t>) :</w:t>
            </w:r>
            <w:proofErr w:type="gramEnd"/>
          </w:p>
        </w:tc>
        <w:tc>
          <w:tcPr>
            <w:tcW w:w="55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Pr="00871EF7" w:rsidRDefault="00144AEB" w:rsidP="0014043D">
            <w:pPr>
              <w:spacing w:after="0" w:line="240" w:lineRule="auto"/>
            </w:pPr>
            <w:r w:rsidRPr="00871EF7">
              <w:rPr>
                <w:rFonts w:ascii="Lucida Sans Unicode" w:eastAsia="Times New Roman" w:hAnsi="Lucida Sans Unicode" w:cs="Lucida Sans Unicode"/>
                <w:sz w:val="20"/>
              </w:rPr>
              <w:t>     </w:t>
            </w:r>
            <w:r w:rsidR="004A43C7">
              <w:rPr>
                <w:rFonts w:eastAsia="Times New Roman" w:cs="Times New Roman"/>
                <w:sz w:val="20"/>
              </w:rPr>
              <w:t>16</w:t>
            </w:r>
            <w:r w:rsidR="008D6A5B" w:rsidRPr="00871EF7">
              <w:rPr>
                <w:rFonts w:eastAsia="Times New Roman" w:cs="Times New Roman"/>
                <w:sz w:val="20"/>
              </w:rPr>
              <w:t xml:space="preserve"> </w:t>
            </w:r>
            <w:r w:rsidR="0014043D">
              <w:rPr>
                <w:rFonts w:eastAsia="Times New Roman" w:cs="Times New Roman"/>
                <w:sz w:val="20"/>
              </w:rPr>
              <w:t>January 2013</w:t>
            </w:r>
          </w:p>
        </w:tc>
      </w:tr>
      <w:tr w:rsidR="00D450DD">
        <w:trPr>
          <w:trHeight w:val="1"/>
          <w:jc w:val="center"/>
        </w:trPr>
        <w:tc>
          <w:tcPr>
            <w:tcW w:w="8522" w:type="dxa"/>
            <w:gridSpan w:val="6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Default="00D450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450DD">
        <w:trPr>
          <w:trHeight w:val="1"/>
          <w:jc w:val="center"/>
        </w:trPr>
        <w:tc>
          <w:tcPr>
            <w:tcW w:w="8522" w:type="dxa"/>
            <w:gridSpan w:val="6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Default="00144AEB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If a member of staff has agreed to supervise your project, please indicate their name below.  We will also need an email from this person to confirm their agreement:</w:t>
            </w:r>
          </w:p>
        </w:tc>
      </w:tr>
      <w:tr w:rsidR="00D450DD">
        <w:trPr>
          <w:trHeight w:val="1"/>
          <w:jc w:val="center"/>
        </w:trPr>
        <w:tc>
          <w:tcPr>
            <w:tcW w:w="13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Default="00D450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72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Default="00D450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450DD">
        <w:trPr>
          <w:trHeight w:val="1"/>
          <w:jc w:val="center"/>
        </w:trPr>
        <w:tc>
          <w:tcPr>
            <w:tcW w:w="13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Default="00144AEB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Supervisor:</w:t>
            </w:r>
          </w:p>
        </w:tc>
        <w:tc>
          <w:tcPr>
            <w:tcW w:w="7172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0DD" w:rsidRDefault="00144AEB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Andrew Rae</w:t>
            </w:r>
          </w:p>
        </w:tc>
      </w:tr>
    </w:tbl>
    <w:p w:rsidR="00D450DD" w:rsidRDefault="00D450D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D450DD" w:rsidSect="00D72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C30ED"/>
    <w:multiLevelType w:val="hybridMultilevel"/>
    <w:tmpl w:val="25CC4A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A2AB3"/>
    <w:multiLevelType w:val="hybridMultilevel"/>
    <w:tmpl w:val="B2DE64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hyphenationZone w:val="425"/>
  <w:characterSpacingControl w:val="doNotCompress"/>
  <w:compat>
    <w:useFELayout/>
  </w:compat>
  <w:rsids>
    <w:rsidRoot w:val="00D450DD"/>
    <w:rsid w:val="000B30F7"/>
    <w:rsid w:val="000B6546"/>
    <w:rsid w:val="0014043D"/>
    <w:rsid w:val="00144AEB"/>
    <w:rsid w:val="001B5136"/>
    <w:rsid w:val="001E7E38"/>
    <w:rsid w:val="00236417"/>
    <w:rsid w:val="0028645E"/>
    <w:rsid w:val="002E26E2"/>
    <w:rsid w:val="00315338"/>
    <w:rsid w:val="003B6F49"/>
    <w:rsid w:val="00493A37"/>
    <w:rsid w:val="004A43C7"/>
    <w:rsid w:val="0053312A"/>
    <w:rsid w:val="0060639B"/>
    <w:rsid w:val="00670636"/>
    <w:rsid w:val="00695D30"/>
    <w:rsid w:val="006F4CD8"/>
    <w:rsid w:val="0072657D"/>
    <w:rsid w:val="00795D78"/>
    <w:rsid w:val="007B4052"/>
    <w:rsid w:val="00831DB9"/>
    <w:rsid w:val="00871EF7"/>
    <w:rsid w:val="008A4492"/>
    <w:rsid w:val="008B3770"/>
    <w:rsid w:val="008B7286"/>
    <w:rsid w:val="008C20BB"/>
    <w:rsid w:val="008D6A5B"/>
    <w:rsid w:val="00985F6F"/>
    <w:rsid w:val="0099261C"/>
    <w:rsid w:val="009B1E70"/>
    <w:rsid w:val="009E5381"/>
    <w:rsid w:val="00A20868"/>
    <w:rsid w:val="00A6346B"/>
    <w:rsid w:val="00A668E7"/>
    <w:rsid w:val="00A71F1D"/>
    <w:rsid w:val="00A852B9"/>
    <w:rsid w:val="00AA5AD2"/>
    <w:rsid w:val="00AD24D4"/>
    <w:rsid w:val="00AE1ADC"/>
    <w:rsid w:val="00B750BD"/>
    <w:rsid w:val="00BC5F1A"/>
    <w:rsid w:val="00C273B5"/>
    <w:rsid w:val="00C709A9"/>
    <w:rsid w:val="00C916C4"/>
    <w:rsid w:val="00CF0365"/>
    <w:rsid w:val="00D450DD"/>
    <w:rsid w:val="00D4596D"/>
    <w:rsid w:val="00D72092"/>
    <w:rsid w:val="00DD5A64"/>
    <w:rsid w:val="00E11EFF"/>
    <w:rsid w:val="00E27EB6"/>
    <w:rsid w:val="00E55E93"/>
    <w:rsid w:val="00ED387A"/>
    <w:rsid w:val="00F46860"/>
    <w:rsid w:val="00F93D2C"/>
    <w:rsid w:val="00F96E65"/>
  </w:rsids>
  <m:mathPr>
    <m:mathFont m:val="Lucida Sans Unico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86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20B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20BB"/>
    <w:rPr>
      <w:color w:val="800080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7B4052"/>
    <w:pPr>
      <w:spacing w:after="0" w:line="240" w:lineRule="auto"/>
      <w:ind w:left="720" w:hanging="720"/>
    </w:pPr>
  </w:style>
  <w:style w:type="paragraph" w:styleId="ListParagraph">
    <w:name w:val="List Paragraph"/>
    <w:basedOn w:val="Normal"/>
    <w:uiPriority w:val="34"/>
    <w:qFormat/>
    <w:rsid w:val="007B40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C20B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C20BB"/>
    <w:rPr>
      <w:color w:val="800080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7B4052"/>
    <w:pPr>
      <w:spacing w:after="0" w:line="240" w:lineRule="auto"/>
      <w:ind w:left="720" w:hanging="720"/>
    </w:pPr>
  </w:style>
  <w:style w:type="paragraph" w:styleId="Prrafodelista">
    <w:name w:val="List Paragraph"/>
    <w:basedOn w:val="Normal"/>
    <w:uiPriority w:val="34"/>
    <w:qFormat/>
    <w:rsid w:val="007B40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11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2174</Words>
  <Characters>12392</Characters>
  <Application>Microsoft Macintosh Word</Application>
  <DocSecurity>0</DocSecurity>
  <Lines>103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</dc:creator>
  <cp:lastModifiedBy>AKR</cp:lastModifiedBy>
  <cp:revision>13</cp:revision>
  <cp:lastPrinted>2013-01-15T21:28:00Z</cp:lastPrinted>
  <dcterms:created xsi:type="dcterms:W3CDTF">2013-01-10T22:08:00Z</dcterms:created>
  <dcterms:modified xsi:type="dcterms:W3CDTF">2013-02-14T11:21:00Z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zotero-version="3.0.11"&gt;&lt;session id="L679moql"/&gt;&lt;style id="http://www.zotero.org/styles/elsevier-harvard" hasBibliography="1" bibliographyStyleHasBeenSet="1"/&gt;&lt;prefs&gt;&lt;pref name="fieldType" value="Field"/&gt;&lt;pref name="storeReferences"</vt:lpwstr>
  </property>
  <property fmtid="{D5CDD505-2E9C-101B-9397-08002B2CF9AE}" pid="3" name="ZOTERO_PREF_2">
    <vt:lpwstr> value="true"/&gt;&lt;pref name="noteType" value="0"/&gt;&lt;/prefs&gt;&lt;/data&gt;</vt:lpwstr>
  </property>
</Properties>
</file>