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DP2 2021-2022</w:t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>
          <w:rFonts w:ascii="Calibri" w:cs="Calibri" w:eastAsia="Calibri" w:hAnsi="Calibri"/>
          <w:sz w:val="46"/>
          <w:szCs w:val="46"/>
        </w:rPr>
      </w:pPr>
      <w:bookmarkStart w:colFirst="0" w:colLast="0" w:name="_bzm9wb1wwnjh" w:id="0"/>
      <w:bookmarkEnd w:id="0"/>
      <w:r w:rsidDel="00000000" w:rsidR="00000000" w:rsidRPr="00000000">
        <w:rPr>
          <w:sz w:val="50"/>
          <w:szCs w:val="50"/>
          <w:rtl w:val="0"/>
        </w:rPr>
        <w:t xml:space="preserve">Planning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</w:rPr>
        <w:drawing>
          <wp:inline distB="114300" distT="114300" distL="114300" distR="114300">
            <wp:extent cx="4335300" cy="7346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9crnw5ybhhy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Repositorio:</w:t>
      </w:r>
    </w:p>
    <w:p w:rsidR="00000000" w:rsidDel="00000000" w:rsidP="00000000" w:rsidRDefault="00000000" w:rsidRPr="00000000" w14:paraId="0000000B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0" w:line="240" w:lineRule="auto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https://github.com/mpadillatabuenca/Acme-Toolkit.git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spacing w:after="0" w:before="240" w:line="240" w:lineRule="auto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qwn1u3bz279y" w:id="2"/>
      <w:bookmarkEnd w:id="2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Miembros: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José Manuel Bejarano Pozo</w:t>
        <w:tab/>
        <w:t xml:space="preserve">(josbezpoz@alum.us.es)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Mario Espinosa Rodríguez</w:t>
        <w:tab/>
        <w:t xml:space="preserve">(maresprod5@alum.us.es)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Andrea Meca Sánchez</w:t>
        <w:tab/>
        <w:tab/>
        <w:t xml:space="preserve">(andmecsan@alum.us.es)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Manuel Padilla Tabuenca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(maresprod5@alum.us.es)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Ezequiel Pérez Sosa</w:t>
        <w:tab/>
        <w:tab/>
        <w:t xml:space="preserve">(ezepersos@alum.us.es)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Terroba Orozco</w:t>
        <w:tab/>
        <w:t xml:space="preserve">(javteroro@alum.us.es)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0" w:before="240" w:line="240" w:lineRule="auto"/>
        <w:jc w:val="right"/>
        <w:rPr>
          <w:rFonts w:ascii="Calibri" w:cs="Calibri" w:eastAsia="Calibri" w:hAnsi="Calibri"/>
          <w:color w:val="2f5496"/>
          <w:sz w:val="32"/>
          <w:szCs w:val="32"/>
        </w:rPr>
      </w:pPr>
      <w:bookmarkStart w:colFirst="0" w:colLast="0" w:name="_e3d5ldcybbgl" w:id="3"/>
      <w:bookmarkEnd w:id="3"/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GRUPO G1-E2-05</w:t>
      </w:r>
    </w:p>
    <w:p w:rsidR="00000000" w:rsidDel="00000000" w:rsidP="00000000" w:rsidRDefault="00000000" w:rsidRPr="00000000" w14:paraId="0000001B">
      <w:pPr>
        <w:pStyle w:val="Subtitle"/>
        <w:spacing w:after="0" w:before="40" w:line="240" w:lineRule="auto"/>
        <w:jc w:val="right"/>
        <w:rPr>
          <w:rFonts w:ascii="Calibri" w:cs="Calibri" w:eastAsia="Calibri" w:hAnsi="Calibri"/>
          <w:color w:val="2f5496"/>
          <w:sz w:val="28"/>
          <w:szCs w:val="28"/>
        </w:rPr>
      </w:pPr>
      <w:bookmarkStart w:colFirst="0" w:colLast="0" w:name="_q64nhjtcilwm" w:id="4"/>
      <w:bookmarkEnd w:id="4"/>
      <w:r w:rsidDel="00000000" w:rsidR="00000000" w:rsidRPr="00000000">
        <w:rPr>
          <w:rFonts w:ascii="Calibri" w:cs="Calibri" w:eastAsia="Calibri" w:hAnsi="Calibri"/>
          <w:color w:val="2f5496"/>
          <w:sz w:val="28"/>
          <w:szCs w:val="28"/>
          <w:rtl w:val="0"/>
        </w:rPr>
        <w:t xml:space="preserve">Versión 0.1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25/02/2022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kdb4app3x0ns" w:id="5"/>
      <w:bookmarkEnd w:id="5"/>
      <w:r w:rsidDel="00000000" w:rsidR="00000000" w:rsidRPr="00000000">
        <w:rPr>
          <w:rtl w:val="0"/>
        </w:rPr>
        <w:t xml:space="preserve">WIS testing knowledge report, maresprod5</w:t>
      </w:r>
    </w:p>
    <w:p w:rsidR="00000000" w:rsidDel="00000000" w:rsidP="00000000" w:rsidRDefault="00000000" w:rsidRPr="00000000" w14:paraId="0000001E">
      <w:pPr>
        <w:pStyle w:val="Heading1"/>
        <w:rPr>
          <w:sz w:val="32"/>
          <w:szCs w:val="32"/>
        </w:rPr>
      </w:pPr>
      <w:bookmarkStart w:colFirst="0" w:colLast="0" w:name="_kduuy93ayn54" w:id="6"/>
      <w:bookmarkEnd w:id="6"/>
      <w:r w:rsidDel="00000000" w:rsidR="00000000" w:rsidRPr="00000000">
        <w:rPr>
          <w:sz w:val="34"/>
          <w:szCs w:val="34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uuy93ayn5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_kduuy93ayn54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3zo5puar6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_6k3zo5puar6j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fvdsuqzfwt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_nfvdsuqzfwtm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e5ffkrzjz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_ppe5ffkrzjzu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l391o3r93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_u5l391o3r936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rx7ztpddf9v"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_irx7ztpddf9v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33ms28v51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_e533ms28v51p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sz w:val="34"/>
          <w:szCs w:val="34"/>
        </w:rPr>
      </w:pPr>
      <w:bookmarkStart w:colFirst="0" w:colLast="0" w:name="_6k3zo5puar6j" w:id="7"/>
      <w:bookmarkEnd w:id="7"/>
      <w:r w:rsidDel="00000000" w:rsidR="00000000" w:rsidRPr="00000000">
        <w:rPr>
          <w:sz w:val="34"/>
          <w:szCs w:val="34"/>
          <w:rtl w:val="0"/>
        </w:rPr>
        <w:t xml:space="preserve">Historial de versiones</w:t>
      </w:r>
    </w:p>
    <w:tbl>
      <w:tblPr>
        <w:tblStyle w:val="Table1"/>
        <w:tblW w:w="7860.0" w:type="dxa"/>
        <w:jc w:val="left"/>
        <w:tblInd w:w="5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650"/>
        <w:gridCol w:w="4770"/>
        <w:tblGridChange w:id="0">
          <w:tblGrid>
            <w:gridCol w:w="1440"/>
            <w:gridCol w:w="1650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Fecha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Descripción de los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y finalización del documento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sz w:val="34"/>
          <w:szCs w:val="34"/>
        </w:rPr>
      </w:pPr>
      <w:bookmarkStart w:colFirst="0" w:colLast="0" w:name="_nfvdsuqzfwtm" w:id="8"/>
      <w:bookmarkEnd w:id="8"/>
      <w:r w:rsidDel="00000000" w:rsidR="00000000" w:rsidRPr="00000000">
        <w:rPr>
          <w:sz w:val="34"/>
          <w:szCs w:val="34"/>
          <w:rtl w:val="0"/>
        </w:rPr>
        <w:t xml:space="preserve">Resumen ejecutivo</w:t>
      </w:r>
    </w:p>
    <w:p w:rsidR="00000000" w:rsidDel="00000000" w:rsidP="00000000" w:rsidRDefault="00000000" w:rsidRPr="00000000" w14:paraId="00000042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Dada la brevedad del contenido presentado, estimo poco acertada la realización de un resumen ejecutivo de 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sz w:val="34"/>
          <w:szCs w:val="34"/>
        </w:rPr>
      </w:pPr>
      <w:bookmarkStart w:colFirst="0" w:colLast="0" w:name="_ppe5ffkrzjzu" w:id="9"/>
      <w:bookmarkEnd w:id="9"/>
      <w:r w:rsidDel="00000000" w:rsidR="00000000" w:rsidRPr="00000000">
        <w:rPr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En este reporte comentaré mis conocimientos actuales sobre el testeo de los </w:t>
      </w:r>
      <w:r w:rsidDel="00000000" w:rsidR="00000000" w:rsidRPr="00000000">
        <w:rPr>
          <w:rtl w:val="0"/>
        </w:rPr>
        <w:t xml:space="preserve">WIS</w:t>
      </w:r>
      <w:r w:rsidDel="00000000" w:rsidR="00000000" w:rsidRPr="00000000">
        <w:rPr>
          <w:rtl w:val="0"/>
        </w:rPr>
        <w:t xml:space="preserve"> de forma breve y concisa. Todo esto se realizará bajo la asunción de que los conocimientos que he adquirido en asignaturas anteriores sobre arquitecturas de servicios web hagan referencia a estos WIS, acrónimo que he escuchado por primera vez en esta asignatura.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El informe se estructura de la siguiente forma: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Conocimientos básicos y experiencias previas con frameworks.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Conocimientos sobre uso de JUnit y realización de tests parametrizados.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Conocimientos sobre uso de Mockito.</w:t>
      </w:r>
    </w:p>
    <w:p w:rsidR="00000000" w:rsidDel="00000000" w:rsidP="00000000" w:rsidRDefault="00000000" w:rsidRPr="00000000" w14:paraId="0000004A">
      <w:pPr>
        <w:pStyle w:val="Heading1"/>
        <w:rPr>
          <w:sz w:val="34"/>
          <w:szCs w:val="34"/>
        </w:rPr>
      </w:pPr>
      <w:bookmarkStart w:colFirst="0" w:colLast="0" w:name="_u5l391o3r936" w:id="10"/>
      <w:bookmarkEnd w:id="10"/>
      <w:r w:rsidDel="00000000" w:rsidR="00000000" w:rsidRPr="00000000">
        <w:rPr>
          <w:sz w:val="34"/>
          <w:szCs w:val="34"/>
          <w:rtl w:val="0"/>
        </w:rPr>
        <w:t xml:space="preserve">Contenido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En anteriores asignaturas he aprendido sobre los tipos de test que se pueden realizar a la hora de comprobar el funcionamiento de una aplicación. De menor a mayor grado de granularidad, estas pruebas son: unitarias, de integración, de extremo a extremo, de aceptación y exploratorias. A pesar de esto, el único tipo de prueba que he utilizado de forma activa anteriormente son las unitarias, mediante el framework de testeo JUnit y el framework de mocking Mockito.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Respecto a los tests unitarios, la estructura se puede diseccionar en los siguientes elementos: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Arrange: Preparación de la situación a probar (creación/obtención de datos relevantes, etc.).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Act: Ejecución del código que se desea probar.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Assert: Comprobación de la correcta ejecución del código y de la obtención de los resultados esperados.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Respecto a JUnit, he de destacar los conocimientos que he adquirido respecto a las etiquetas más esenciales que ofrece, entre las que destaco: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@Test: Indica que la función se trata de una prueba.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@Transactional: Indica que el test realiza consultas o modificaciones al sgbd.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@Disabled: Indica que el test debe ser ignorado, y proporciona el motivo.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@BeforeAll: Se ejecuta previo a todos los tests.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@BeforeEach: Se ejecuta previo a cada test.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@AfterAll: Tras todos los tests.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@AfterEach: Tras cada test</w:t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supuesto, también he realizado anteriormente tests parametrizados, concretamente utilizando las siguientes etiquetas de JUnit: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@ParameterizedTest: Indica que el test recibe datos parametrizados.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@ValueSource: Los datos son de un solo tipo y se incluyen en la cabecera.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@CsvSource: Los datos se proporcionan en un formato csv desde la cabecera.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@MethodSource: Los datos son proporcionados por un método auxiliar.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En cuanto a Mockito, se trata de un framework que he usado brevemente durante la asignatura DP1, del cual puedo destacar las siguientes anotaciones útiles para el uso de mocks y stubs al realizar las pruebas: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@MockBean: Indica que el la bean bajo la anotación debe ser simulada por Mockito a la hora de inyectar dependencias.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@WithMockUser:  Indica el usuario simulado que realizará la prueba (para pruebas que requieran autenticación, credenciales, etc.).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@WebMvcTest: Indica que la capa web debe ser instanciada para una suite de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34"/>
          <w:szCs w:val="34"/>
        </w:rPr>
      </w:pPr>
      <w:bookmarkStart w:colFirst="0" w:colLast="0" w:name="_irx7ztpddf9v" w:id="11"/>
      <w:bookmarkEnd w:id="11"/>
      <w:r w:rsidDel="00000000" w:rsidR="00000000" w:rsidRPr="00000000">
        <w:rPr>
          <w:sz w:val="34"/>
          <w:szCs w:val="34"/>
          <w:rtl w:val="0"/>
        </w:rPr>
        <w:t xml:space="preserve">Conclusiones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He realizado un breve informe sobre los conocimientos básicos de testeo de servicios web que he adquirido en asignaturas previas.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Espero poder ampliar durante el curso de esta asignatura los conocimientos aquí expuestos.</w:t>
      </w:r>
    </w:p>
    <w:p w:rsidR="00000000" w:rsidDel="00000000" w:rsidP="00000000" w:rsidRDefault="00000000" w:rsidRPr="00000000" w14:paraId="0000006A">
      <w:pPr>
        <w:pStyle w:val="Heading1"/>
        <w:rPr>
          <w:sz w:val="34"/>
          <w:szCs w:val="34"/>
        </w:rPr>
      </w:pPr>
      <w:bookmarkStart w:colFirst="0" w:colLast="0" w:name="_e533ms28v51p" w:id="12"/>
      <w:bookmarkEnd w:id="12"/>
      <w:r w:rsidDel="00000000" w:rsidR="00000000" w:rsidRPr="00000000">
        <w:rPr>
          <w:sz w:val="34"/>
          <w:szCs w:val="34"/>
          <w:rtl w:val="0"/>
        </w:rPr>
        <w:t xml:space="preserve">Bibliografía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 adición al temario de asignaturas anteriores, la única información que he llegado a aprender por mi cuenta (respecto al uso de @MethodSource), la encontré en el siguiente enlace:</w:t>
      </w:r>
    </w:p>
    <w:p w:rsidR="00000000" w:rsidDel="00000000" w:rsidP="00000000" w:rsidRDefault="00000000" w:rsidRPr="00000000" w14:paraId="0000006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https://www.arhohuttunen.com/junit-5-parameterized-tests/#how-to-convert-multiple-arguments-into-a-single-object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padillatabuenca/Acme-Toolkit.git" TargetMode="External"/><Relationship Id="rId8" Type="http://schemas.openxmlformats.org/officeDocument/2006/relationships/hyperlink" Target="https://www.arhohuttunen.com/junit-5-parameterized-tests/#how-to-convert-multiple-arguments-into-a-single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