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6633823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266DDA" w:rsidRDefault="00833227">
          <w:pPr>
            <w:rPr>
              <w:lang w:val="en-US"/>
            </w:rPr>
          </w:pPr>
          <w:r>
            <w:rPr>
              <w:noProof/>
              <w:lang w:val="es-SV" w:eastAsia="es-SV"/>
            </w:rPr>
            <w:drawing>
              <wp:anchor distT="0" distB="0" distL="114300" distR="114300" simplePos="0" relativeHeight="251667456" behindDoc="0" locked="0" layoutInCell="1" allowOverlap="1" wp14:anchorId="4AADB6A5" wp14:editId="0544A233">
                <wp:simplePos x="0" y="0"/>
                <wp:positionH relativeFrom="column">
                  <wp:posOffset>-452755</wp:posOffset>
                </wp:positionH>
                <wp:positionV relativeFrom="paragraph">
                  <wp:posOffset>17892</wp:posOffset>
                </wp:positionV>
                <wp:extent cx="1028065" cy="951865"/>
                <wp:effectExtent l="0" t="0" r="635" b="635"/>
                <wp:wrapSquare wrapText="bothSides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escud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065" cy="951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SV" w:eastAsia="es-SV"/>
            </w:rPr>
            <mc:AlternateContent>
              <mc:Choice Requires="wpg">
                <w:drawing>
                  <wp:anchor distT="0" distB="0" distL="114300" distR="114300" simplePos="0" relativeHeight="251652090" behindDoc="0" locked="0" layoutInCell="1" allowOverlap="1" wp14:anchorId="350F323B" wp14:editId="2306C1A6">
                    <wp:simplePos x="0" y="0"/>
                    <wp:positionH relativeFrom="margin">
                      <wp:posOffset>-539115</wp:posOffset>
                    </wp:positionH>
                    <wp:positionV relativeFrom="page">
                      <wp:posOffset>150607</wp:posOffset>
                    </wp:positionV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471D62" id="Grupo 149" o:spid="_x0000_s1026" style="position:absolute;margin-left:-42.45pt;margin-top:11.85pt;width:8in;height:95.7pt;z-index:251652090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bnSlzfAAAACwEAAA8AAABkcnMvZG93bnJldi54&#10;bWxMj8FOwzAMhu9IvENkJG5bmjK60TWdGBIPwEBox6z12mqN0zXp1vL0eCc42v70/5+zzWhbccHe&#10;N440qHkEAqlwZUOVhq/P99kKhA+GStM6Qg0Tetjk93eZSUt3pQ+87EIlOIR8ajTUIXSplL6o0Ro/&#10;dx0S346utybw2Fey7M2Vw20r4yhKpDUNcUNtOnyrsTjtBsu9+3g7qJ9pIrn/Pm27KTkPi7PWjw/j&#10;6xpEwDH8wXDTZ3XI2engBiq9aDXMVosXRjXET0sQNyBKlgrEgTfqWYHMM/n/h/wX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266DDA">
            <w:rPr>
              <w:noProof/>
              <w:lang w:val="es-SV" w:eastAsia="es-SV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B5D0E9E" wp14:editId="3C06C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6DDA" w:rsidRDefault="00B41A0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QTicket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66DDA" w:rsidRDefault="00B41A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Infologic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B5D0E9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64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66DDA" w:rsidRDefault="00B41A0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QTicket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66DDA" w:rsidRDefault="00B41A0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Infologic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66DDA">
            <w:rPr>
              <w:noProof/>
              <w:lang w:val="es-SV" w:eastAsia="es-SV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B2FAE1" wp14:editId="6F4F7D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6DDA" w:rsidRPr="00833227" w:rsidRDefault="0099375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3227" w:rsidRPr="0083322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6DDA" w:rsidRDefault="008332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Configuración de Tiquete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B2FAE1" id="Cuadro de texto 154" o:spid="_x0000_s1028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66DDA" w:rsidRPr="00833227" w:rsidRDefault="00C5269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3227" w:rsidRPr="0083322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6DDA" w:rsidRDefault="008332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Configuración de Tiquete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173359" w:rsidRPr="00621D09" w:rsidRDefault="00833227">
      <w:pPr>
        <w:rPr>
          <w:lang w:val="en-US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68480" behindDoc="0" locked="0" layoutInCell="1" allowOverlap="1" wp14:anchorId="702B8281" wp14:editId="503A7165">
            <wp:simplePos x="0" y="0"/>
            <wp:positionH relativeFrom="column">
              <wp:posOffset>5276591</wp:posOffset>
            </wp:positionH>
            <wp:positionV relativeFrom="paragraph">
              <wp:posOffset>20395</wp:posOffset>
            </wp:positionV>
            <wp:extent cx="1304762" cy="790476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o_ministe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B67" w:rsidRPr="00621D09">
        <w:rPr>
          <w:lang w:val="en-US"/>
        </w:rPr>
        <w:br w:type="page"/>
      </w:r>
    </w:p>
    <w:tbl>
      <w:tblPr>
        <w:tblW w:w="5000" w:type="pct"/>
        <w:tblCellSpacing w:w="8" w:type="dxa"/>
        <w:shd w:val="clear" w:color="auto" w:fill="0000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53"/>
        <w:gridCol w:w="4752"/>
      </w:tblGrid>
      <w:tr w:rsidR="00173359" w:rsidTr="00266DDA">
        <w:trPr>
          <w:tblCellSpacing w:w="8" w:type="dxa"/>
        </w:trPr>
        <w:tc>
          <w:tcPr>
            <w:tcW w:w="4729" w:type="dxa"/>
            <w:shd w:val="clear" w:color="auto" w:fill="000066"/>
            <w:vAlign w:val="center"/>
          </w:tcPr>
          <w:p w:rsidR="00173359" w:rsidRDefault="00621D09">
            <w:bookmarkStart w:id="0" w:name="_topic_confTiquetehtml"/>
            <w:bookmarkEnd w:id="0"/>
            <w:r>
              <w:rPr>
                <w:rFonts w:ascii="Georgia" w:hAnsi="Georgia"/>
                <w:color w:val="FFFFFF"/>
                <w:sz w:val="28"/>
              </w:rPr>
              <w:lastRenderedPageBreak/>
              <w:t>Configuración</w:t>
            </w:r>
            <w:r w:rsidR="00782B67">
              <w:rPr>
                <w:rFonts w:ascii="Georgia" w:hAnsi="Georgia"/>
                <w:color w:val="FFFFFF"/>
                <w:sz w:val="28"/>
              </w:rPr>
              <w:t xml:space="preserve"> de tiquete</w:t>
            </w:r>
          </w:p>
        </w:tc>
        <w:tc>
          <w:tcPr>
            <w:tcW w:w="4728" w:type="dxa"/>
            <w:shd w:val="clear" w:color="auto" w:fill="000066"/>
            <w:vAlign w:val="center"/>
          </w:tcPr>
          <w:p w:rsidR="00173359" w:rsidRDefault="00782B67">
            <w:pPr>
              <w:jc w:val="right"/>
            </w:pPr>
            <w:r>
              <w:rPr>
                <w:rFonts w:ascii="Lucida Sans" w:hAnsi="Lucida Sans"/>
                <w:color w:val="000000"/>
                <w:sz w:val="22"/>
              </w:rPr>
              <w:t>  </w:t>
            </w:r>
          </w:p>
        </w:tc>
      </w:tr>
    </w:tbl>
    <w:p w:rsidR="00173359" w:rsidRDefault="00993757">
      <w:pPr>
        <w:spacing w:before="150" w:after="150"/>
      </w:pPr>
      <w:r>
        <w:pict>
          <v:rect id="hr0" o:spid="_x0000_i1025" style="width:0;height:1.5pt" o:hralign="center" o:hrstd="t" o:hr="t" fillcolor="#a0a0a0" stroked="f"/>
        </w:pict>
      </w:r>
    </w:p>
    <w:p w:rsidR="00173359" w:rsidRDefault="00782B67">
      <w:pPr>
        <w:spacing w:before="105" w:after="105"/>
      </w:pPr>
      <w:r>
        <w:rPr>
          <w:rFonts w:ascii="Lucida Sans" w:hAnsi="Lucida Sans"/>
          <w:b/>
          <w:color w:val="000066"/>
          <w:sz w:val="24"/>
        </w:rPr>
        <w:t> </w:t>
      </w:r>
    </w:p>
    <w:p w:rsidR="00173359" w:rsidRDefault="00782B67">
      <w:pPr>
        <w:spacing w:before="105" w:after="105"/>
      </w:pPr>
      <w:r>
        <w:rPr>
          <w:rFonts w:ascii="Lucida Sans" w:hAnsi="Lucida Sans"/>
          <w:b/>
          <w:color w:val="000066"/>
          <w:sz w:val="24"/>
        </w:rPr>
        <w:t xml:space="preserve">Objetivo: Analizar el funcionamiento del submodulo </w:t>
      </w:r>
      <w:r w:rsidR="00621D09">
        <w:rPr>
          <w:rFonts w:ascii="Lucida Sans" w:hAnsi="Lucida Sans"/>
          <w:b/>
          <w:color w:val="000066"/>
          <w:sz w:val="24"/>
        </w:rPr>
        <w:t>configuración</w:t>
      </w:r>
      <w:r>
        <w:rPr>
          <w:rFonts w:ascii="Lucida Sans" w:hAnsi="Lucida Sans"/>
          <w:b/>
          <w:color w:val="000066"/>
          <w:sz w:val="24"/>
        </w:rPr>
        <w:t xml:space="preserve"> de tiquete</w:t>
      </w:r>
    </w:p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173359" w:rsidRDefault="00782B67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t>Descripción de uso:</w:t>
      </w:r>
      <w:r>
        <w:rPr>
          <w:rFonts w:ascii="Lucida Sans" w:hAnsi="Lucida Sans"/>
          <w:color w:val="000000"/>
          <w:sz w:val="22"/>
        </w:rPr>
        <w:t xml:space="preserve"> Estimado usuario en este submodulo podrá crear, editar y eliminar </w:t>
      </w:r>
      <w:r w:rsidR="00621D09">
        <w:rPr>
          <w:rFonts w:ascii="Lucida Sans" w:hAnsi="Lucida Sans"/>
          <w:color w:val="000000"/>
          <w:sz w:val="22"/>
        </w:rPr>
        <w:t>configuración</w:t>
      </w:r>
      <w:r>
        <w:rPr>
          <w:rFonts w:ascii="Lucida Sans" w:hAnsi="Lucida Sans"/>
          <w:color w:val="000000"/>
          <w:sz w:val="22"/>
        </w:rPr>
        <w:t xml:space="preserve"> de tiquete</w:t>
      </w:r>
    </w:p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173359" w:rsidRDefault="00782B67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t>Controles utilizados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5"/>
        <w:gridCol w:w="1796"/>
        <w:gridCol w:w="2525"/>
        <w:gridCol w:w="1749"/>
      </w:tblGrid>
      <w:tr w:rsidR="00173359" w:rsidTr="00621D09">
        <w:trPr>
          <w:tblCellSpacing w:w="15" w:type="dxa"/>
        </w:trPr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2114550" cy="400050"/>
                  <wp:effectExtent l="0" t="0" r="0" b="0"/>
                  <wp:docPr id="1" name="Pic 1" title="boton limpi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Botón que permite seleccionar cuantos registros mostrar en la tabla.</w:t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295275" cy="295275"/>
                  <wp:effectExtent l="0" t="0" r="0" b="0"/>
                  <wp:docPr id="2" name="Pic 2" title="calend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Ícono que permite editar un archivo</w:t>
            </w:r>
          </w:p>
        </w:tc>
      </w:tr>
      <w:tr w:rsidR="00173359" w:rsidTr="00621D09">
        <w:trPr>
          <w:tblCellSpacing w:w="15" w:type="dxa"/>
        </w:trPr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342900" cy="333375"/>
                  <wp:effectExtent l="0" t="0" r="0" b="0"/>
                  <wp:docPr id="3" name="Pic 3" title="regresar a listad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Icono que permite añadir un nuevo registro al submodulo</w:t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1552575" cy="371475"/>
                  <wp:effectExtent l="0" t="0" r="0" b="0"/>
                  <wp:docPr id="4" name="P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iconos que permiten desplazarse en las tablas del submodulo</w:t>
            </w:r>
          </w:p>
        </w:tc>
      </w:tr>
      <w:tr w:rsidR="00173359" w:rsidTr="00621D09">
        <w:trPr>
          <w:tblCellSpacing w:w="15" w:type="dxa"/>
        </w:trPr>
        <w:tc>
          <w:tcPr>
            <w:tcW w:w="0" w:type="auto"/>
            <w:vAlign w:val="center"/>
          </w:tcPr>
          <w:p w:rsidR="00173359" w:rsidRDefault="00782B67">
            <w:pPr>
              <w:spacing w:before="105" w:after="105"/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 </w:t>
            </w:r>
          </w:p>
          <w:p w:rsidR="00173359" w:rsidRDefault="00782B67">
            <w:pPr>
              <w:spacing w:before="105" w:after="105"/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381000" cy="419100"/>
                  <wp:effectExtent l="0" t="0" r="0" b="0"/>
                  <wp:docPr id="5" name="Pic 5" title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359" w:rsidRDefault="00782B67">
            <w:pPr>
              <w:spacing w:before="105" w:after="105"/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 </w:t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 xml:space="preserve">Botón que permite regresar a la </w:t>
            </w:r>
            <w:r w:rsidR="00621D09">
              <w:rPr>
                <w:rFonts w:ascii="Lucida Sans" w:hAnsi="Lucida Sans"/>
                <w:color w:val="000000"/>
                <w:sz w:val="22"/>
              </w:rPr>
              <w:t>página</w:t>
            </w:r>
            <w:r>
              <w:rPr>
                <w:rFonts w:ascii="Lucida Sans" w:hAnsi="Lucida Sans"/>
                <w:color w:val="000000"/>
                <w:sz w:val="22"/>
              </w:rPr>
              <w:t xml:space="preserve"> principal del submodulo</w:t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390525" cy="371475"/>
                  <wp:effectExtent l="0" t="0" r="0" b="0"/>
                  <wp:docPr id="6" name="Pic 6" title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 xml:space="preserve">Botón que permite </w:t>
            </w:r>
            <w:r w:rsidR="00621D09">
              <w:rPr>
                <w:rFonts w:ascii="Lucida Sans" w:hAnsi="Lucida Sans"/>
                <w:color w:val="000000"/>
                <w:sz w:val="22"/>
              </w:rPr>
              <w:t>eliminar</w:t>
            </w:r>
            <w:r>
              <w:rPr>
                <w:rFonts w:ascii="Lucida Sans" w:hAnsi="Lucida Sans"/>
                <w:color w:val="000000"/>
                <w:sz w:val="22"/>
              </w:rPr>
              <w:t xml:space="preserve"> un registro</w:t>
            </w:r>
          </w:p>
        </w:tc>
      </w:tr>
      <w:tr w:rsidR="00173359" w:rsidTr="00621D09">
        <w:trPr>
          <w:tblCellSpacing w:w="15" w:type="dxa"/>
        </w:trPr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428625" cy="352425"/>
                  <wp:effectExtent l="0" t="0" r="0" b="0"/>
                  <wp:docPr id="7" name="Pic 7" title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 xml:space="preserve">Permite visualizar el tiquete que se </w:t>
            </w:r>
            <w:r w:rsidR="00621D09">
              <w:rPr>
                <w:rFonts w:ascii="Lucida Sans" w:hAnsi="Lucida Sans"/>
                <w:color w:val="000000"/>
                <w:sz w:val="22"/>
              </w:rPr>
              <w:t>está</w:t>
            </w:r>
            <w:r>
              <w:rPr>
                <w:rFonts w:ascii="Lucida Sans" w:hAnsi="Lucida Sans"/>
                <w:color w:val="000000"/>
                <w:sz w:val="22"/>
              </w:rPr>
              <w:t xml:space="preserve"> generando</w:t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466725" cy="438150"/>
                  <wp:effectExtent l="0" t="0" r="0" b="0"/>
                  <wp:docPr id="8" name="P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8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Permite guardar el archivo multimedia subido</w:t>
            </w:r>
          </w:p>
        </w:tc>
      </w:tr>
      <w:tr w:rsidR="00173359" w:rsidTr="00621D09">
        <w:trPr>
          <w:tblCellSpacing w:w="15" w:type="dxa"/>
        </w:trPr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285750" cy="276225"/>
                  <wp:effectExtent l="0" t="0" r="0" b="0"/>
                  <wp:docPr id="9" name="P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Botón que permite ver registro e información del mismo.</w:t>
            </w:r>
          </w:p>
        </w:tc>
        <w:tc>
          <w:tcPr>
            <w:tcW w:w="0" w:type="auto"/>
          </w:tcPr>
          <w:p w:rsidR="00173359" w:rsidRDefault="00173359"/>
        </w:tc>
        <w:tc>
          <w:tcPr>
            <w:tcW w:w="0" w:type="auto"/>
          </w:tcPr>
          <w:p w:rsidR="00173359" w:rsidRDefault="00173359"/>
        </w:tc>
      </w:tr>
      <w:tr w:rsidR="00173359" w:rsidTr="00621D09">
        <w:trPr>
          <w:tblCellSpacing w:w="15" w:type="dxa"/>
        </w:trPr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noProof/>
                <w:lang w:val="es-SV" w:eastAsia="es-SV"/>
              </w:rPr>
              <w:drawing>
                <wp:inline distT="0" distB="0" distL="0" distR="0">
                  <wp:extent cx="409575" cy="390525"/>
                  <wp:effectExtent l="0" t="0" r="0" b="0"/>
                  <wp:docPr id="10" name="P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0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Botón que permite editar un archivo multimedia.</w:t>
            </w:r>
          </w:p>
        </w:tc>
        <w:tc>
          <w:tcPr>
            <w:tcW w:w="0" w:type="auto"/>
          </w:tcPr>
          <w:p w:rsidR="00173359" w:rsidRDefault="00173359"/>
        </w:tc>
        <w:tc>
          <w:tcPr>
            <w:tcW w:w="0" w:type="auto"/>
          </w:tcPr>
          <w:p w:rsidR="00173359" w:rsidRDefault="00173359"/>
        </w:tc>
      </w:tr>
    </w:tbl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621D09" w:rsidRDefault="00621D09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621D09" w:rsidRDefault="00621D09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266DDA" w:rsidRDefault="00266DDA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266DDA" w:rsidRDefault="00266DDA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173359" w:rsidRDefault="00782B67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lastRenderedPageBreak/>
        <w:t>Pasos a seguir</w:t>
      </w:r>
    </w:p>
    <w:p w:rsidR="00173359" w:rsidRDefault="00782B67">
      <w:pPr>
        <w:spacing w:before="105" w:after="105"/>
        <w:rPr>
          <w:rFonts w:ascii="Lucida Sans" w:hAnsi="Lucida Sans"/>
          <w:color w:val="000000"/>
          <w:sz w:val="22"/>
        </w:rPr>
      </w:pPr>
      <w:r>
        <w:rPr>
          <w:rFonts w:ascii="Lucida Sans" w:hAnsi="Lucida Sans"/>
          <w:color w:val="000000"/>
          <w:sz w:val="22"/>
        </w:rPr>
        <w:t>Ingresar a la siguiente dirección</w:t>
      </w:r>
      <w:r>
        <w:rPr>
          <w:rFonts w:ascii="Lucida Sans" w:hAnsi="Lucida Sans"/>
          <w:b/>
          <w:color w:val="000000"/>
          <w:sz w:val="22"/>
        </w:rPr>
        <w:t xml:space="preserve">_________________ </w:t>
      </w:r>
      <w:r>
        <w:rPr>
          <w:rFonts w:ascii="Lucida Sans" w:hAnsi="Lucida Sans"/>
          <w:color w:val="000000"/>
          <w:sz w:val="22"/>
        </w:rPr>
        <w:t>la cual le mostrará una pantalla en donde debe ingresar su usuario y clave, luego hacer clic en el botón Ingresar.</w:t>
      </w:r>
    </w:p>
    <w:p w:rsidR="00621D09" w:rsidRDefault="00D715A0">
      <w:pPr>
        <w:spacing w:before="105" w:after="105"/>
      </w:pPr>
      <w:r w:rsidRPr="00D715A0">
        <w:rPr>
          <w:noProof/>
          <w:lang w:val="es-SV" w:eastAsia="es-SV"/>
        </w:rPr>
        <w:drawing>
          <wp:inline distT="0" distB="0" distL="0" distR="0">
            <wp:extent cx="6035675" cy="2869709"/>
            <wp:effectExtent l="114300" t="114300" r="117475" b="140335"/>
            <wp:docPr id="16" name="Imagen 16" descr="C:\Users\Global\Pictures\Captur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obal\Pictures\Capturas\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28697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73359" w:rsidRDefault="00173359">
      <w:pPr>
        <w:spacing w:before="105" w:after="105"/>
      </w:pPr>
    </w:p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t>Se le mostrará la siguiente pantalla de inicio.</w:t>
      </w:r>
    </w:p>
    <w:p w:rsidR="00173359" w:rsidRDefault="00D715A0">
      <w:pPr>
        <w:spacing w:before="105" w:after="105"/>
      </w:pPr>
      <w:r w:rsidRPr="00D715A0">
        <w:rPr>
          <w:noProof/>
          <w:lang w:val="es-SV" w:eastAsia="es-SV"/>
        </w:rPr>
        <w:drawing>
          <wp:inline distT="0" distB="0" distL="0" distR="0">
            <wp:extent cx="6034834" cy="4152900"/>
            <wp:effectExtent l="133350" t="114300" r="118745" b="171450"/>
            <wp:docPr id="25" name="Imagen 25" descr="C:\Users\Global\Pictures\Captura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lobal\Pictures\Capturas\Ho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536" cy="4156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lastRenderedPageBreak/>
        <w:t xml:space="preserve">En el menú principal buscar la opción del </w:t>
      </w:r>
      <w:r w:rsidR="00621D09">
        <w:rPr>
          <w:rFonts w:ascii="Lucida Sans" w:hAnsi="Lucida Sans"/>
          <w:color w:val="000000"/>
          <w:sz w:val="22"/>
        </w:rPr>
        <w:t>módulo</w:t>
      </w:r>
      <w:r>
        <w:rPr>
          <w:rFonts w:ascii="Lucida Sans" w:hAnsi="Lucida Sans"/>
          <w:color w:val="000000"/>
          <w:sz w:val="22"/>
        </w:rPr>
        <w:t xml:space="preserve"> de administración y seleccionar el sub </w:t>
      </w:r>
      <w:r w:rsidR="00621D09">
        <w:rPr>
          <w:rFonts w:ascii="Lucida Sans" w:hAnsi="Lucida Sans"/>
          <w:color w:val="000000"/>
          <w:sz w:val="22"/>
        </w:rPr>
        <w:t>módulo</w:t>
      </w:r>
      <w:r>
        <w:rPr>
          <w:rFonts w:ascii="Lucida Sans" w:hAnsi="Lucida Sans"/>
          <w:color w:val="000000"/>
          <w:sz w:val="22"/>
        </w:rPr>
        <w:t xml:space="preserve"> de </w:t>
      </w:r>
      <w:r>
        <w:rPr>
          <w:rFonts w:ascii="Lucida Sans" w:hAnsi="Lucida Sans"/>
          <w:b/>
          <w:color w:val="000000"/>
          <w:sz w:val="22"/>
        </w:rPr>
        <w:t>Configuración de trámite</w:t>
      </w:r>
    </w:p>
    <w:p w:rsidR="00173359" w:rsidRDefault="00D715A0">
      <w:pPr>
        <w:spacing w:before="105" w:after="105"/>
      </w:pPr>
      <w:r>
        <w:rPr>
          <w:noProof/>
          <w:lang w:val="es-SV" w:eastAsia="es-SV"/>
        </w:rPr>
        <w:drawing>
          <wp:inline distT="0" distB="0" distL="0" distR="0">
            <wp:extent cx="6035040" cy="3810000"/>
            <wp:effectExtent l="133350" t="114300" r="137160" b="1714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8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t xml:space="preserve">A continuación se muestra la pantalla principal del submodulo de </w:t>
      </w:r>
      <w:r w:rsidR="00621D09">
        <w:rPr>
          <w:rFonts w:ascii="Lucida Sans" w:hAnsi="Lucida Sans"/>
          <w:color w:val="000000"/>
          <w:sz w:val="22"/>
        </w:rPr>
        <w:t>configuración</w:t>
      </w:r>
      <w:r>
        <w:rPr>
          <w:rFonts w:ascii="Lucida Sans" w:hAnsi="Lucida Sans"/>
          <w:color w:val="000000"/>
          <w:sz w:val="22"/>
        </w:rPr>
        <w:t xml:space="preserve"> de tiquete, en el cual se muestra el </w:t>
      </w:r>
      <w:r w:rsidR="00621D09">
        <w:rPr>
          <w:rFonts w:ascii="Lucida Sans" w:hAnsi="Lucida Sans"/>
          <w:color w:val="000000"/>
          <w:sz w:val="22"/>
        </w:rPr>
        <w:t>catálogo</w:t>
      </w:r>
      <w:r>
        <w:rPr>
          <w:rFonts w:ascii="Lucida Sans" w:hAnsi="Lucida Sans"/>
          <w:color w:val="000000"/>
          <w:sz w:val="22"/>
        </w:rPr>
        <w:t xml:space="preserve"> de </w:t>
      </w:r>
      <w:r w:rsidR="00621D09">
        <w:rPr>
          <w:rFonts w:ascii="Lucida Sans" w:hAnsi="Lucida Sans"/>
          <w:color w:val="000000"/>
          <w:sz w:val="22"/>
        </w:rPr>
        <w:t>configuración</w:t>
      </w:r>
      <w:r>
        <w:rPr>
          <w:rFonts w:ascii="Lucida Sans" w:hAnsi="Lucida Sans"/>
          <w:color w:val="000000"/>
          <w:sz w:val="22"/>
        </w:rPr>
        <w:t xml:space="preserve"> de tiquete, con diferentes opciones a realizar.</w:t>
      </w:r>
    </w:p>
    <w:p w:rsidR="00173359" w:rsidRDefault="00F94D07">
      <w:pPr>
        <w:spacing w:before="105" w:after="105"/>
      </w:pPr>
      <w:r>
        <w:rPr>
          <w:noProof/>
          <w:lang w:val="es-SV" w:eastAsia="es-SV"/>
        </w:rPr>
        <w:drawing>
          <wp:inline distT="0" distB="0" distL="0" distR="0" wp14:anchorId="3DCB3ECC" wp14:editId="15D46C2B">
            <wp:extent cx="6035675" cy="2990850"/>
            <wp:effectExtent l="114300" t="114300" r="117475" b="1524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99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993757" w:rsidRDefault="0099375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993757" w:rsidRDefault="00993757">
      <w:pPr>
        <w:spacing w:before="105" w:after="105"/>
        <w:rPr>
          <w:rFonts w:ascii="Lucida Sans" w:hAnsi="Lucida Sans"/>
          <w:b/>
          <w:color w:val="000000"/>
          <w:sz w:val="22"/>
        </w:rPr>
      </w:pPr>
    </w:p>
    <w:p w:rsidR="00173359" w:rsidRDefault="00782B67">
      <w:pPr>
        <w:spacing w:before="105" w:after="105"/>
      </w:pPr>
      <w:r>
        <w:rPr>
          <w:rFonts w:ascii="Lucida Sans" w:hAnsi="Lucida Sans"/>
          <w:b/>
          <w:color w:val="000000"/>
          <w:sz w:val="22"/>
        </w:rPr>
        <w:lastRenderedPageBreak/>
        <w:t xml:space="preserve">Añadir </w:t>
      </w:r>
      <w:r w:rsidR="00621D09">
        <w:rPr>
          <w:rFonts w:ascii="Lucida Sans" w:hAnsi="Lucida Sans"/>
          <w:b/>
          <w:color w:val="000000"/>
          <w:sz w:val="22"/>
        </w:rPr>
        <w:t>configuración</w:t>
      </w:r>
      <w:r>
        <w:rPr>
          <w:rFonts w:ascii="Lucida Sans" w:hAnsi="Lucida Sans"/>
          <w:b/>
          <w:color w:val="000000"/>
          <w:sz w:val="22"/>
        </w:rPr>
        <w:t xml:space="preserve"> de tiquete</w:t>
      </w:r>
    </w:p>
    <w:p w:rsidR="00173359" w:rsidRDefault="00782B67">
      <w:pPr>
        <w:spacing w:before="105" w:after="105"/>
        <w:rPr>
          <w:rFonts w:ascii="Lucida Sans" w:hAnsi="Lucida Sans"/>
          <w:color w:val="000000"/>
          <w:sz w:val="22"/>
        </w:rPr>
      </w:pPr>
      <w:r>
        <w:rPr>
          <w:rFonts w:ascii="Lucida Sans" w:hAnsi="Lucida Sans"/>
          <w:color w:val="000000"/>
          <w:sz w:val="22"/>
        </w:rPr>
        <w:t>Para generar un nuevo tiquete tenemos que seguir los siguientes pasos</w:t>
      </w:r>
    </w:p>
    <w:p w:rsidR="00B03AE9" w:rsidRPr="00B03AE9" w:rsidRDefault="00B03AE9">
      <w:pPr>
        <w:spacing w:before="105" w:after="105"/>
        <w:rPr>
          <w:rFonts w:ascii="Lucida Sans" w:hAnsi="Lucida Sans"/>
          <w:color w:val="000000"/>
          <w:sz w:val="22"/>
        </w:rPr>
      </w:pPr>
      <w:r w:rsidRPr="00B03AE9">
        <w:rPr>
          <w:rFonts w:ascii="Lucida Sans" w:hAnsi="Lucida Sans"/>
          <w:color w:val="000000"/>
          <w:sz w:val="22"/>
        </w:rPr>
        <w:t>1) Elegimos el centro de servicio al cual le queremos hacer las modificaciones</w:t>
      </w:r>
    </w:p>
    <w:p w:rsidR="00173359" w:rsidRPr="00B03AE9" w:rsidRDefault="00B03AE9">
      <w:pPr>
        <w:spacing w:before="105" w:after="105"/>
        <w:rPr>
          <w:rFonts w:ascii="Lucida Sans" w:hAnsi="Lucida Sans"/>
          <w:color w:val="000000"/>
          <w:sz w:val="22"/>
        </w:rPr>
      </w:pPr>
      <w:r>
        <w:rPr>
          <w:rFonts w:ascii="Lucida Sans" w:hAnsi="Lucida Sans"/>
          <w:color w:val="000000"/>
          <w:sz w:val="22"/>
        </w:rPr>
        <w:t>2</w:t>
      </w:r>
      <w:r w:rsidR="00782B67">
        <w:rPr>
          <w:rFonts w:ascii="Lucida Sans" w:hAnsi="Lucida Sans"/>
          <w:color w:val="000000"/>
          <w:sz w:val="22"/>
        </w:rPr>
        <w:t xml:space="preserve">) Elegir que </w:t>
      </w:r>
      <w:r w:rsidR="00621D09">
        <w:rPr>
          <w:rFonts w:ascii="Lucida Sans" w:hAnsi="Lucida Sans"/>
          <w:color w:val="000000"/>
          <w:sz w:val="22"/>
        </w:rPr>
        <w:t>versión</w:t>
      </w:r>
      <w:r w:rsidR="00782B67">
        <w:rPr>
          <w:rFonts w:ascii="Lucida Sans" w:hAnsi="Lucida Sans"/>
          <w:color w:val="000000"/>
          <w:sz w:val="22"/>
        </w:rPr>
        <w:t xml:space="preserve"> de tiquete se quiere generar</w:t>
      </w:r>
    </w:p>
    <w:p w:rsidR="00173359" w:rsidRDefault="00B03AE9">
      <w:pPr>
        <w:spacing w:before="105" w:after="105"/>
      </w:pPr>
      <w:r>
        <w:rPr>
          <w:rFonts w:ascii="Lucida Sans" w:hAnsi="Lucida Sans"/>
          <w:color w:val="000000"/>
          <w:sz w:val="22"/>
        </w:rPr>
        <w:t>3</w:t>
      </w:r>
      <w:r w:rsidR="00782B67">
        <w:rPr>
          <w:rFonts w:ascii="Lucida Sans" w:hAnsi="Lucida Sans"/>
          <w:color w:val="000000"/>
          <w:sz w:val="22"/>
        </w:rPr>
        <w:t>) Se seleccionara una plantilla que en este caso plantilla con o sin imagen</w:t>
      </w:r>
    </w:p>
    <w:p w:rsidR="00173359" w:rsidRDefault="00B03AE9">
      <w:pPr>
        <w:spacing w:before="105" w:after="105"/>
      </w:pPr>
      <w:r>
        <w:rPr>
          <w:rFonts w:ascii="Lucida Sans" w:hAnsi="Lucida Sans"/>
          <w:color w:val="000000"/>
          <w:sz w:val="22"/>
        </w:rPr>
        <w:t>4</w:t>
      </w:r>
      <w:r w:rsidR="00782B67">
        <w:rPr>
          <w:rFonts w:ascii="Lucida Sans" w:hAnsi="Lucida Sans"/>
          <w:color w:val="000000"/>
          <w:sz w:val="22"/>
        </w:rPr>
        <w:t>) Si se quiere pre-visualizar el tiquete se da clic en la opción 3</w:t>
      </w:r>
    </w:p>
    <w:p w:rsidR="00173359" w:rsidRDefault="00B03AE9">
      <w:pPr>
        <w:spacing w:before="105" w:after="105"/>
      </w:pPr>
      <w:r>
        <w:rPr>
          <w:rFonts w:ascii="Lucida Sans" w:hAnsi="Lucida Sans"/>
          <w:color w:val="000000"/>
          <w:sz w:val="22"/>
        </w:rPr>
        <w:t>5</w:t>
      </w:r>
      <w:r w:rsidR="00782B67">
        <w:rPr>
          <w:rFonts w:ascii="Lucida Sans" w:hAnsi="Lucida Sans"/>
          <w:color w:val="000000"/>
          <w:sz w:val="22"/>
        </w:rPr>
        <w:t>) Damos clic en el icono de guardar tiquete</w:t>
      </w:r>
    </w:p>
    <w:p w:rsidR="00173359" w:rsidRDefault="00F94D07">
      <w:pPr>
        <w:spacing w:before="105" w:after="105"/>
      </w:pPr>
      <w:r>
        <w:rPr>
          <w:noProof/>
          <w:lang w:val="es-SV" w:eastAsia="es-SV"/>
        </w:rPr>
        <w:drawing>
          <wp:inline distT="0" distB="0" distL="0" distR="0" wp14:anchorId="137BECB3" wp14:editId="085DB161">
            <wp:extent cx="6035675" cy="2990850"/>
            <wp:effectExtent l="114300" t="114300" r="117475" b="1524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99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73359" w:rsidRDefault="00782B67">
      <w:pPr>
        <w:spacing w:before="105" w:after="105"/>
      </w:pPr>
      <w:r>
        <w:rPr>
          <w:rFonts w:ascii="Lucida Sans" w:hAnsi="Lucida Sans"/>
          <w:color w:val="000000"/>
          <w:sz w:val="22"/>
        </w:rPr>
        <w:t> </w:t>
      </w: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621D09" w:rsidRDefault="00621D09">
      <w:pPr>
        <w:spacing w:before="105" w:after="105"/>
      </w:pPr>
    </w:p>
    <w:tbl>
      <w:tblPr>
        <w:tblW w:w="151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10160"/>
      </w:tblGrid>
      <w:tr w:rsidR="00173359">
        <w:trPr>
          <w:tblCellSpacing w:w="15" w:type="dxa"/>
        </w:trPr>
        <w:tc>
          <w:tcPr>
            <w:tcW w:w="4935" w:type="dxa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 </w:t>
            </w:r>
          </w:p>
        </w:tc>
        <w:tc>
          <w:tcPr>
            <w:tcW w:w="10095" w:type="dxa"/>
            <w:vAlign w:val="center"/>
          </w:tcPr>
          <w:p w:rsidR="00173359" w:rsidRDefault="00782B67">
            <w:pPr>
              <w:jc w:val="both"/>
            </w:pPr>
            <w:r>
              <w:rPr>
                <w:rFonts w:ascii="Lucida Sans" w:hAnsi="Lucida Sans"/>
                <w:color w:val="000000"/>
                <w:sz w:val="22"/>
              </w:rPr>
              <w:t> </w:t>
            </w:r>
          </w:p>
        </w:tc>
      </w:tr>
    </w:tbl>
    <w:p w:rsidR="00173359" w:rsidRDefault="00782B67">
      <w:pPr>
        <w:spacing w:before="105" w:after="105"/>
        <w:rPr>
          <w:rFonts w:ascii="Lucida Sans" w:hAnsi="Lucida Sans"/>
          <w:color w:val="000000"/>
          <w:sz w:val="22"/>
        </w:rPr>
      </w:pPr>
      <w:r>
        <w:rPr>
          <w:rFonts w:ascii="Lucida Sans" w:hAnsi="Lucida Sans"/>
          <w:color w:val="000000"/>
          <w:sz w:val="22"/>
        </w:rPr>
        <w:t> </w:t>
      </w: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</w:p>
    <w:p w:rsidR="00621D09" w:rsidRDefault="00621D09">
      <w:pPr>
        <w:spacing w:before="105" w:after="105"/>
        <w:rPr>
          <w:rFonts w:ascii="Lucida Sans" w:hAnsi="Lucida Sans"/>
          <w:color w:val="000000"/>
          <w:sz w:val="22"/>
        </w:rPr>
      </w:pPr>
      <w:bookmarkStart w:id="1" w:name="_GoBack"/>
      <w:bookmarkEnd w:id="1"/>
    </w:p>
    <w:p w:rsidR="00173359" w:rsidRDefault="00993757">
      <w:pPr>
        <w:spacing w:before="150" w:after="150"/>
      </w:pPr>
      <w: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8" w:type="dxa"/>
        <w:shd w:val="clear" w:color="auto" w:fill="00006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32"/>
        <w:gridCol w:w="4773"/>
      </w:tblGrid>
      <w:tr w:rsidR="00173359">
        <w:trPr>
          <w:tblCellSpacing w:w="8" w:type="dxa"/>
        </w:trPr>
        <w:tc>
          <w:tcPr>
            <w:tcW w:w="10101" w:type="dxa"/>
            <w:shd w:val="clear" w:color="auto" w:fill="000066"/>
            <w:vAlign w:val="center"/>
          </w:tcPr>
          <w:p w:rsidR="00173359" w:rsidRDefault="00173359"/>
        </w:tc>
        <w:tc>
          <w:tcPr>
            <w:tcW w:w="10191" w:type="dxa"/>
            <w:shd w:val="clear" w:color="auto" w:fill="000066"/>
            <w:vAlign w:val="center"/>
          </w:tcPr>
          <w:p w:rsidR="00173359" w:rsidRDefault="00782B67">
            <w:pPr>
              <w:jc w:val="right"/>
            </w:pPr>
            <w:r>
              <w:rPr>
                <w:rFonts w:ascii="Lucida Sans" w:hAnsi="Lucida Sans"/>
                <w:color w:val="000000"/>
                <w:sz w:val="22"/>
              </w:rPr>
              <w:t>  </w:t>
            </w:r>
          </w:p>
        </w:tc>
      </w:tr>
    </w:tbl>
    <w:p w:rsidR="00173359" w:rsidRDefault="00782B67">
      <w:pPr>
        <w:shd w:val="clear" w:color="auto" w:fill="00436F"/>
        <w:spacing w:before="90" w:after="255"/>
        <w:jc w:val="center"/>
      </w:pPr>
      <w:r>
        <w:rPr>
          <w:color w:val="F0EDE7"/>
          <w:sz w:val="16"/>
        </w:rPr>
        <w:t>Ministerio de Hacienda 2015</w:t>
      </w:r>
      <w:r>
        <w:br/>
      </w:r>
      <w:r>
        <w:rPr>
          <w:color w:val="F0EDE7"/>
          <w:sz w:val="16"/>
        </w:rPr>
        <w:t>Boulevard de los Héroes No. 1231, San Salvador</w:t>
      </w:r>
      <w:r>
        <w:br/>
      </w:r>
      <w:r>
        <w:rPr>
          <w:color w:val="F0EDE7"/>
          <w:sz w:val="16"/>
        </w:rPr>
        <w:t>República de El Salvador, C.A.</w:t>
      </w:r>
      <w:r>
        <w:br/>
      </w:r>
      <w:r>
        <w:rPr>
          <w:color w:val="F0EDE7"/>
          <w:sz w:val="16"/>
        </w:rPr>
        <w:t>PBX (503) 2244-3000 / 2237-3000</w:t>
      </w:r>
      <w:r>
        <w:br/>
      </w:r>
      <w:r>
        <w:rPr>
          <w:color w:val="F0EDE7"/>
          <w:sz w:val="16"/>
        </w:rPr>
        <w:t>ssc-web-3.0-14042015-124024</w:t>
      </w:r>
    </w:p>
    <w:sectPr w:rsidR="00173359" w:rsidSect="00266DDA">
      <w:headerReference w:type="default" r:id="rId27"/>
      <w:footerReference w:type="default" r:id="rId28"/>
      <w:pgSz w:w="11905" w:h="16838"/>
      <w:pgMar w:top="1200" w:right="1200" w:bottom="1200" w:left="1200" w:header="600" w:footer="60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600" w:rsidRDefault="00DC1600">
      <w:r>
        <w:separator/>
      </w:r>
    </w:p>
  </w:endnote>
  <w:endnote w:type="continuationSeparator" w:id="0">
    <w:p w:rsidR="00DC1600" w:rsidRDefault="00DC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359" w:rsidRDefault="00782B67">
    <w:pPr>
      <w:jc w:val="center"/>
    </w:pPr>
    <w:r>
      <w:fldChar w:fldCharType="begin"/>
    </w:r>
    <w:r>
      <w:instrText>PAGE  \* Arabic  \* MERGEFORMAT</w:instrText>
    </w:r>
    <w:r>
      <w:fldChar w:fldCharType="separate"/>
    </w:r>
    <w:r w:rsidR="00993757" w:rsidRPr="00993757">
      <w:rPr>
        <w:noProof/>
        <w:color w:val="969696"/>
        <w:sz w:val="18"/>
      </w:rPr>
      <w:t>4</w:t>
    </w:r>
    <w:r>
      <w:fldChar w:fldCharType="end"/>
    </w:r>
    <w:r>
      <w:rPr>
        <w:color w:val="969696"/>
        <w:sz w:val="18"/>
      </w:rPr>
      <w:t xml:space="preserve"> / </w:t>
    </w:r>
    <w:r w:rsidR="00993757">
      <w:fldChar w:fldCharType="begin"/>
    </w:r>
    <w:r w:rsidR="00993757">
      <w:instrText>NUMPAGES  \* Arabic  \* MERGEFORMAT</w:instrText>
    </w:r>
    <w:r w:rsidR="00993757">
      <w:fldChar w:fldCharType="separate"/>
    </w:r>
    <w:r w:rsidR="00993757" w:rsidRPr="00993757">
      <w:rPr>
        <w:noProof/>
        <w:color w:val="969696"/>
        <w:sz w:val="18"/>
      </w:rPr>
      <w:t>4</w:t>
    </w:r>
    <w:r w:rsidR="00993757">
      <w:rPr>
        <w:noProof/>
        <w:color w:val="969696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600" w:rsidRDefault="00DC1600">
      <w:r>
        <w:separator/>
      </w:r>
    </w:p>
  </w:footnote>
  <w:footnote w:type="continuationSeparator" w:id="0">
    <w:p w:rsidR="00DC1600" w:rsidRDefault="00DC1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D09" w:rsidRPr="001170FD" w:rsidRDefault="00621D09" w:rsidP="00621D09">
    <w:pPr>
      <w:pStyle w:val="Encabezado"/>
    </w:pPr>
    <w:r>
      <w:t>Manual de Usuario (SAC) – Administración / Configuración de Tiquete</w:t>
    </w:r>
  </w:p>
  <w:p w:rsidR="00173359" w:rsidRPr="00621D09" w:rsidRDefault="00173359" w:rsidP="00621D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A6EB7"/>
    <w:multiLevelType w:val="hybridMultilevel"/>
    <w:tmpl w:val="978C7556"/>
    <w:lvl w:ilvl="0" w:tplc="67E4019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59"/>
    <w:rsid w:val="000F4541"/>
    <w:rsid w:val="001147AF"/>
    <w:rsid w:val="00173359"/>
    <w:rsid w:val="00266DDA"/>
    <w:rsid w:val="005447E8"/>
    <w:rsid w:val="00621D09"/>
    <w:rsid w:val="00774D2F"/>
    <w:rsid w:val="00782B67"/>
    <w:rsid w:val="007C1C3C"/>
    <w:rsid w:val="00833227"/>
    <w:rsid w:val="00993757"/>
    <w:rsid w:val="009B3A09"/>
    <w:rsid w:val="00B03AE9"/>
    <w:rsid w:val="00B41A01"/>
    <w:rsid w:val="00C5269B"/>
    <w:rsid w:val="00D24AAE"/>
    <w:rsid w:val="00D715A0"/>
    <w:rsid w:val="00DC1600"/>
    <w:rsid w:val="00E352EB"/>
    <w:rsid w:val="00F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0601A510-240E-4319-941E-07510E07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spacing w:before="240" w:after="6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pPr>
      <w:keepNext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pPr>
      <w:keepNext/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pPr>
      <w:keepNext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pPr>
      <w:keepNext/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pPr>
      <w:ind w:left="360"/>
    </w:pPr>
  </w:style>
  <w:style w:type="paragraph" w:styleId="Sinespaciado">
    <w:name w:val="No Spacing"/>
    <w:link w:val="SinespaciadoCar"/>
    <w:uiPriority w:val="1"/>
    <w:qFormat/>
  </w:style>
  <w:style w:type="character" w:customStyle="1" w:styleId="Ttulo1Car">
    <w:name w:val="Título 1 Car"/>
    <w:basedOn w:val="Fuentedeprrafopredeter"/>
    <w:link w:val="Ttulo1"/>
    <w:qFormat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</w:style>
  <w:style w:type="paragraph" w:styleId="Prrafodelista">
    <w:name w:val="List Paragraph"/>
    <w:basedOn w:val="Normal"/>
    <w:uiPriority w:val="34"/>
    <w:qFormat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pPr>
      <w:spacing w:before="240" w:after="60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Pr>
      <w:i/>
      <w:sz w:val="24"/>
    </w:rPr>
  </w:style>
  <w:style w:type="character" w:styleId="nfasis">
    <w:name w:val="Emphasis"/>
    <w:basedOn w:val="Fuentedeprrafopredeter"/>
    <w:qFormat/>
    <w:rPr>
      <w:i/>
    </w:rPr>
  </w:style>
  <w:style w:type="character" w:styleId="nfasissutil">
    <w:name w:val="Subtle Emphasis"/>
    <w:basedOn w:val="Fuentedeprrafopredeter"/>
    <w:qFormat/>
    <w:rPr>
      <w:i/>
      <w:color w:val="808080"/>
    </w:rPr>
  </w:style>
  <w:style w:type="character" w:styleId="nfasisintenso">
    <w:name w:val="Intense Emphasis"/>
    <w:basedOn w:val="Fuentedeprrafopredeter"/>
    <w:qFormat/>
    <w:rPr>
      <w:b/>
      <w:i/>
    </w:rPr>
  </w:style>
  <w:style w:type="character" w:styleId="Textoennegrita">
    <w:name w:val="Strong"/>
    <w:basedOn w:val="Fuentedeprrafopredeter"/>
    <w:qFormat/>
    <w:rPr>
      <w:b/>
    </w:rPr>
  </w:style>
  <w:style w:type="paragraph" w:styleId="Cita">
    <w:name w:val="Quote"/>
    <w:basedOn w:val="Normal"/>
    <w:next w:val="Normal"/>
    <w:link w:val="CitaCar"/>
    <w:qFormat/>
    <w:rPr>
      <w:i/>
    </w:rPr>
  </w:style>
  <w:style w:type="character" w:customStyle="1" w:styleId="CitaCar">
    <w:name w:val="Cita Car"/>
    <w:basedOn w:val="Fuentedeprrafopredeter"/>
    <w:link w:val="Cita"/>
    <w:qFormat/>
    <w:rPr>
      <w:i/>
    </w:rPr>
  </w:style>
  <w:style w:type="paragraph" w:styleId="Citadestacada">
    <w:name w:val="Intense Quote"/>
    <w:basedOn w:val="Normal"/>
    <w:next w:val="Normal"/>
    <w:link w:val="CitadestacadaCar"/>
    <w:qFormat/>
    <w:pPr>
      <w:ind w:left="360" w:right="36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Pr>
      <w:b/>
      <w:i/>
    </w:rPr>
  </w:style>
  <w:style w:type="character" w:styleId="Referenciasutil">
    <w:name w:val="Subtle Reference"/>
    <w:basedOn w:val="Fuentedeprrafopredeter"/>
    <w:qFormat/>
    <w:rPr>
      <w:u w:val="single"/>
    </w:rPr>
  </w:style>
  <w:style w:type="character" w:styleId="Referenciaintensa">
    <w:name w:val="Intense Reference"/>
    <w:basedOn w:val="Fuentedeprrafopredeter"/>
    <w:qFormat/>
    <w:rPr>
      <w:b/>
      <w:u w:val="single"/>
    </w:rPr>
  </w:style>
  <w:style w:type="paragraph" w:styleId="Textodebloque">
    <w:name w:val="Block Text"/>
    <w:basedOn w:val="Normal"/>
    <w:link w:val="TextodebloqueC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120"/>
      <w:ind w:left="360" w:right="360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Pr>
      <w:i/>
    </w:rPr>
  </w:style>
  <w:style w:type="character" w:styleId="VariableHTML">
    <w:name w:val="HTML Variable"/>
    <w:basedOn w:val="Fuentedeprrafopredeter"/>
    <w:qFormat/>
    <w:rPr>
      <w:i/>
    </w:rPr>
  </w:style>
  <w:style w:type="character" w:styleId="CdigoHTML">
    <w:name w:val="HTML Code"/>
    <w:basedOn w:val="Fuentedeprrafopredeter"/>
    <w:qFormat/>
    <w:rPr>
      <w:rFonts w:ascii="Courier New" w:hAnsi="Courier New"/>
    </w:rPr>
  </w:style>
  <w:style w:type="character" w:styleId="AcrnimoHTML">
    <w:name w:val="HTML Acronym"/>
    <w:basedOn w:val="Fuentedeprrafopredeter"/>
    <w:qFormat/>
  </w:style>
  <w:style w:type="character" w:styleId="DefinicinHTML">
    <w:name w:val="HTML Definition"/>
    <w:basedOn w:val="Fuentedeprrafopredeter"/>
    <w:qFormat/>
    <w:rPr>
      <w:i/>
    </w:rPr>
  </w:style>
  <w:style w:type="character" w:styleId="TecladoHTML">
    <w:name w:val="HTML Keyboard"/>
    <w:basedOn w:val="Fuentedeprrafopredeter"/>
    <w:qFormat/>
    <w:rPr>
      <w:rFonts w:ascii="Courier New" w:hAnsi="Courier New"/>
    </w:rPr>
  </w:style>
  <w:style w:type="character" w:styleId="EjemplodeHTML">
    <w:name w:val="HTML Sample"/>
    <w:basedOn w:val="Fuentedeprrafopredeter"/>
    <w:qFormat/>
    <w:rPr>
      <w:rFonts w:ascii="Courier New" w:hAnsi="Courier New"/>
    </w:rPr>
  </w:style>
  <w:style w:type="character" w:styleId="MquinadeescribirHTML">
    <w:name w:val="HTML Typewriter"/>
    <w:basedOn w:val="Fuentedeprrafopredeter"/>
    <w:qFormat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Pr>
      <w:rFonts w:ascii="Courier New" w:hAnsi="Courier New"/>
    </w:rPr>
  </w:style>
  <w:style w:type="character" w:styleId="CitaHTML">
    <w:name w:val="HTML Cite"/>
    <w:basedOn w:val="Fuentedeprrafopredeter"/>
    <w:qFormat/>
    <w:rPr>
      <w:i/>
    </w:rPr>
  </w:style>
  <w:style w:type="paragraph" w:styleId="Encabezado">
    <w:name w:val="header"/>
    <w:basedOn w:val="Normal"/>
    <w:link w:val="EncabezadoCar"/>
    <w:qFormat/>
  </w:style>
  <w:style w:type="character" w:customStyle="1" w:styleId="EncabezadoCar">
    <w:name w:val="Encabezado Car"/>
    <w:basedOn w:val="Fuentedeprrafopredeter"/>
    <w:link w:val="Encabezado"/>
    <w:qFormat/>
  </w:style>
  <w:style w:type="paragraph" w:styleId="Piedepgina">
    <w:name w:val="footer"/>
    <w:basedOn w:val="Normal"/>
    <w:link w:val="PiedepginaCar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Nmerodepgina">
    <w:name w:val="page number"/>
    <w:basedOn w:val="Fuentedeprrafopredeter"/>
    <w:qFormat/>
  </w:style>
  <w:style w:type="paragraph" w:styleId="Descripcin">
    <w:name w:val="caption"/>
    <w:basedOn w:val="Normal"/>
    <w:next w:val="Normal"/>
    <w:qFormat/>
    <w:rPr>
      <w:b/>
      <w:sz w:val="18"/>
    </w:rPr>
  </w:style>
  <w:style w:type="character" w:styleId="Refdenotaalfinal">
    <w:name w:val="endnote reference"/>
    <w:basedOn w:val="Fuentedeprrafopredeter"/>
    <w:qFormat/>
    <w:rPr>
      <w:vertAlign w:val="superscript"/>
    </w:rPr>
  </w:style>
  <w:style w:type="character" w:styleId="Refdenotaalpie">
    <w:name w:val="footnote reference"/>
    <w:basedOn w:val="Fuentedeprrafopredeter"/>
    <w:qFormat/>
    <w:rPr>
      <w:vertAlign w:val="superscript"/>
    </w:rPr>
  </w:style>
  <w:style w:type="paragraph" w:styleId="Textonotaalfinal">
    <w:name w:val="endnote text"/>
    <w:basedOn w:val="Normal"/>
    <w:link w:val="TextonotaalfinalCar"/>
    <w:qFormat/>
  </w:style>
  <w:style w:type="character" w:customStyle="1" w:styleId="TextonotaalfinalCar">
    <w:name w:val="Texto nota al final Car"/>
    <w:basedOn w:val="Fuentedeprrafopredeter"/>
    <w:link w:val="Textonotaalfinal"/>
    <w:qFormat/>
  </w:style>
  <w:style w:type="paragraph" w:styleId="Textonotapie">
    <w:name w:val="footnote text"/>
    <w:basedOn w:val="Normal"/>
    <w:link w:val="TextonotapieCar"/>
    <w:qFormat/>
  </w:style>
  <w:style w:type="character" w:customStyle="1" w:styleId="TextonotapieCar">
    <w:name w:val="Texto nota pie Car"/>
    <w:basedOn w:val="Fuentedeprrafopredeter"/>
    <w:link w:val="Textonotapie"/>
    <w:qFormat/>
  </w:style>
  <w:style w:type="character" w:customStyle="1" w:styleId="SidenoteReference">
    <w:name w:val="Sidenote Reference"/>
    <w:basedOn w:val="Fuentedeprrafopredeter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Fuentedeprrafopredeter"/>
    <w:link w:val="SidenoteText"/>
    <w:qFormat/>
  </w:style>
  <w:style w:type="character" w:customStyle="1" w:styleId="SinespaciadoCar">
    <w:name w:val="Sin espaciado Car"/>
    <w:basedOn w:val="Fuentedeprrafopredeter"/>
    <w:link w:val="Sinespaciado"/>
    <w:uiPriority w:val="1"/>
    <w:rsid w:val="0026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Infologic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Configuración de Tiquete</dc:subject>
  <dc:creator>Cesar Antonio Sandoval Sandoval</dc:creator>
  <cp:lastModifiedBy>Global</cp:lastModifiedBy>
  <cp:revision>11</cp:revision>
  <dcterms:created xsi:type="dcterms:W3CDTF">2015-10-27T21:01:00Z</dcterms:created>
  <dcterms:modified xsi:type="dcterms:W3CDTF">2016-02-04T21:20:00Z</dcterms:modified>
</cp:coreProperties>
</file>