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MHKT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users: 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ITCROWD: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ssid: iphone de Jiale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pssword: adsoitcrowd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ID:179.20.10.10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Equip1: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SSID: Equip1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psswd. equip123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IP 192.168.40.84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es pot entrar a la carpeta PO:</w:t>
        <w:br w:type="textWrapping"/>
      </w:r>
      <w:r w:rsidDel="00000000" w:rsidR="00000000" w:rsidRPr="00000000">
        <w:rPr/>
        <w:drawing>
          <wp:inline distB="114300" distT="114300" distL="114300" distR="114300">
            <wp:extent cx="1804988" cy="411037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13061" l="13289" r="69933" t="80326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41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1107754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37543" l="13122" r="44186" t="38635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10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Entrar a l’usuari aso: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30515" cy="121676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13339" l="13122" r="33887" t="60641"/>
                    <a:stretch>
                      <a:fillRect/>
                    </a:stretch>
                  </pic:blipFill>
                  <pic:spPr>
                    <a:xfrm>
                      <a:off x="0" y="0"/>
                      <a:ext cx="4330515" cy="121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Crear directori des de aso: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20974" cy="588924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13260" l="13289" r="30232" t="76480"/>
                    <a:stretch>
                      <a:fillRect/>
                    </a:stretch>
                  </pic:blipFill>
                  <pic:spPr>
                    <a:xfrm>
                      <a:off x="0" y="0"/>
                      <a:ext cx="5720974" cy="58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Accedir a l’usuari aso: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8813" cy="2171798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13259" l="13122" r="14451" t="3866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17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4ADSO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ssid: 4ADSO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pssword: 1234567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</w:t>
        <w:tab/>
        <w:t xml:space="preserve">ID:179.20.10.10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Equip: Pachanga sin puertas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Usuaris + contraseñas: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User: PO1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User: SM1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User: ED1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User: PO1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No hay carpetas que separen los grupos: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User: SM1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hay carpetas que separen los grupos: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User: ED1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Vulnerabilitats:</w:t>
        <w:br w:type="textWrapping"/>
        <w:t xml:space="preserve">No hay carpetas que separen los grupos: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NONAMESO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SSID:</w:t>
        <w:tab/>
        <w:t xml:space="preserve">Iphone de Anthony Joel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passw:doraemon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IP:172.20.10.4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4295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USER:pro2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CONTRA:pro2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VULNERABILITAT: pro2 entra en altre PRO4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4572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fitxers des de diferents POs: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334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USER:smc2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CONTRA:smc2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VULNERABILITATS:  Crear fitxers en la carpeta smc2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6180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157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VULNERABILITAT</w:t>
      </w:r>
      <w:r w:rsidDel="00000000" w:rsidR="00000000" w:rsidRPr="00000000">
        <w:rPr>
          <w:rtl w:val="0"/>
        </w:rPr>
        <w:t xml:space="preserve">: des de pro2 no es veu el fitxer que s'ha creat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4572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USER:ed2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CONTRA: ed2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VULNERABILITAT</w:t>
      </w:r>
      <w:r w:rsidDel="00000000" w:rsidR="00000000" w:rsidRPr="00000000">
        <w:rPr>
          <w:rtl w:val="0"/>
        </w:rPr>
        <w:t xml:space="preserve">: entra altres usesrs ASO ADMIN1 ADMIN2 BACKUPS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365587" cy="1131536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587" cy="113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Equip: itcrowd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Usuaris + contraseñas: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User: PO2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Cont: po2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User: SM2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Cont: sm2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User: ED2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Cont: ed2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User: PO2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Desde el PO pots entrar a PO4, PO5 i PO6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User: SM1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User: ED1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Vulnerabilitats: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4DS0: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Vulnerabilitats: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520" cy="815857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520" cy="81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 accedir a una carpeta PO(usuari amb jerarquia major) des del nostre usuari SM.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2400" cy="55574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400" cy="55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 podem accedir a carpetes d’usuaris “horitzontals”, comSMnname, des de SMgpt.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 creat un arxiu key.txt des de SMgpt. Al conectar-nos des de POgpt, podem veure aquest arxiu, pero al intentar editar-lo veiem que no tenim permisos: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5429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2857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mateixa manera, podem veure l’arxiu prova.txt de ED des de PO, pero no tenim permisos d’escriptura: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5238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352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podem crear un arxiu a una carpeta de jerarquia inferior, ja que no estan ben definits els permisos (hem intentat crear un arxiu a la carpeta EDgpt des de POgpt):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70763" cy="49117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763" cy="49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62150" cy="2190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altre exemple d’això seria usant un copy d’un arxiu.txt de POgpt cap a SMgpt, on veiem que se’ns denega, ja que no tenim permisos d’escriptura.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6953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16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5.png"/><Relationship Id="rId7" Type="http://schemas.openxmlformats.org/officeDocument/2006/relationships/image" Target="media/image28.png"/><Relationship Id="rId8" Type="http://schemas.openxmlformats.org/officeDocument/2006/relationships/image" Target="media/image27.png"/><Relationship Id="rId31" Type="http://schemas.openxmlformats.org/officeDocument/2006/relationships/image" Target="media/image10.png"/><Relationship Id="rId30" Type="http://schemas.openxmlformats.org/officeDocument/2006/relationships/image" Target="media/image11.png"/><Relationship Id="rId11" Type="http://schemas.openxmlformats.org/officeDocument/2006/relationships/image" Target="media/image12.png"/><Relationship Id="rId33" Type="http://schemas.openxmlformats.org/officeDocument/2006/relationships/image" Target="media/image9.png"/><Relationship Id="rId10" Type="http://schemas.openxmlformats.org/officeDocument/2006/relationships/image" Target="media/image26.png"/><Relationship Id="rId32" Type="http://schemas.openxmlformats.org/officeDocument/2006/relationships/image" Target="media/image13.png"/><Relationship Id="rId13" Type="http://schemas.openxmlformats.org/officeDocument/2006/relationships/image" Target="media/image24.png"/><Relationship Id="rId35" Type="http://schemas.openxmlformats.org/officeDocument/2006/relationships/footer" Target="footer1.xml"/><Relationship Id="rId12" Type="http://schemas.openxmlformats.org/officeDocument/2006/relationships/image" Target="media/image18.png"/><Relationship Id="rId34" Type="http://schemas.openxmlformats.org/officeDocument/2006/relationships/image" Target="media/image23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