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6D6" w:rsidRPr="005376D6" w:rsidRDefault="005376D6" w:rsidP="005376D6">
      <w:pPr>
        <w:spacing w:after="0" w:line="240" w:lineRule="auto"/>
        <w:rPr>
          <w:rFonts w:ascii="Times New Roman" w:eastAsia="Times New Roman" w:hAnsi="Times New Roman" w:cs="Times New Roman"/>
          <w:sz w:val="24"/>
          <w:szCs w:val="24"/>
        </w:rPr>
      </w:pPr>
    </w:p>
    <w:p w:rsidR="005376D6" w:rsidRPr="005376D6" w:rsidRDefault="005376D6" w:rsidP="005376D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76D6">
        <w:rPr>
          <w:rFonts w:ascii="Times New Roman" w:eastAsia="Times New Roman" w:hAnsi="Times New Roman" w:cs="Times New Roman"/>
          <w:b/>
          <w:bCs/>
          <w:kern w:val="36"/>
          <w:sz w:val="48"/>
          <w:szCs w:val="48"/>
        </w:rPr>
        <w:t>1. ABSTRACTS</w:t>
      </w:r>
    </w:p>
    <w:p w:rsidR="005376D6" w:rsidRPr="005376D6" w:rsidRDefault="005376D6" w:rsidP="008E5F4E">
      <w:pPr>
        <w:pStyle w:val="Heading1"/>
      </w:pPr>
      <w:r w:rsidRPr="005376D6">
        <w:t>African Traditional Leadership and Its Role in Promoting Gender Awareness and Social Cohesion</w:t>
      </w:r>
    </w:p>
    <w:p w:rsidR="008E5F4E" w:rsidRDefault="008E5F4E" w:rsidP="008E5F4E">
      <w:pPr>
        <w:pStyle w:val="NormalWeb"/>
      </w:pPr>
      <w:r>
        <w:t>African</w:t>
      </w:r>
      <w:r>
        <w:t xml:space="preserve"> traditional leadership systems </w:t>
      </w:r>
      <w:r>
        <w:t>encompassing chiefs, kings, and councils of</w:t>
      </w:r>
      <w:r>
        <w:t xml:space="preserve"> elders </w:t>
      </w:r>
      <w:r>
        <w:t>have served as the bedrock of communal stability for centuries. These institutions were designed to safeguard cultural heritage and resolve internal disputes using restorative justice. However, historically, these roles were primarily patriarchal, with power flowing through male lineages. This structure often reinforced traditional gender roles, where men held the public, decision-making power, and women’s influence was relegated to the domestic sphere or specific "Queen Mother" roles that, while influential, often operated parallel to rather than central to the main governing council. This historical dominance has shaped social norms, frequently creating barriers for women’s full participation in the formal and legal governance of their communities.</w:t>
      </w:r>
    </w:p>
    <w:p w:rsidR="008E5F4E" w:rsidRDefault="008E5F4E" w:rsidP="008E5F4E">
      <w:pPr>
        <w:pStyle w:val="NormalWeb"/>
      </w:pPr>
      <w:r>
        <w:t>In recent decades, a significant shift has occurred as traditional leaders recognize that sustainable development is impossible without the active participation of women. There is a growing movement to integrate women into traditional councils, not just as observers, but as primary decision-makers. This transition involves a delicate balance: honoring ancestral customs while evolving to meet modern standards of social justice. By including women in leadership, these systems are beginning to foster a deeper respect for gender diversity. These "modern-traditional" leaders act as technological and social pioneers, using their cultural authority to advocate for girls' education, ending harmful traditional practices, and ensuring that land rights are accessible to all, regardless of gender.</w:t>
      </w:r>
    </w:p>
    <w:p w:rsidR="008E5F4E" w:rsidRDefault="008E5F4E" w:rsidP="008E5F4E">
      <w:pPr>
        <w:pStyle w:val="NormalWeb"/>
      </w:pPr>
      <w:r>
        <w:t>Beyond gender dynamics, traditional structures are uniquely positioned to foster social cohesion in ways that modern central governments often cannot. Because chiefs and elders live within the community, they share the same values and day-to-day realities as their people. They utilize shared cultural symbols and ancestral wisdom to unite diverse groups and resolve conflicts through dialogue rather than litigation. When gender awareness is added to this mix, social cohesion is strengthened; it ensures that the "shared values" of the community include the safety and empowerment of women. This creates a more resilient community where every member feels represented by their traditional stewards, leading to more peaceful and inclusive local governance.</w:t>
      </w:r>
    </w:p>
    <w:p w:rsidR="008E5F4E" w:rsidRDefault="008E5F4E" w:rsidP="008E5F4E">
      <w:pPr>
        <w:pStyle w:val="NormalWeb"/>
      </w:pPr>
      <w:r>
        <w:t xml:space="preserve">The intersection of culture and gender is not a point of conflict, but rather an opportunity for </w:t>
      </w:r>
      <w:r w:rsidRPr="008E5F4E">
        <w:rPr>
          <w:bCs/>
        </w:rPr>
        <w:t>cultural evolution</w:t>
      </w:r>
      <w:r>
        <w:t xml:space="preserve">. Supporting gender awareness within these systems is crucial for social justice. It acknowledges that tradition is not a static relic of the past, but a living, breathing entity that must grow to remain relevant. When traditional leaders champion gender equality, they provide a </w:t>
      </w:r>
      <w:r>
        <w:lastRenderedPageBreak/>
        <w:t>powerful cultural "stamp of approval" that can change mindsets faster than any written law. This balance between tradition and progress ensures that the community moves forward without losing its soul, proving that ancestral knowledge can be the greatest ally of modern human rights.</w:t>
      </w:r>
    </w:p>
    <w:p w:rsidR="005376D6" w:rsidRPr="005376D6" w:rsidRDefault="005376D6" w:rsidP="005376D6">
      <w:pPr>
        <w:spacing w:after="0" w:line="240" w:lineRule="auto"/>
        <w:rPr>
          <w:rFonts w:ascii="Times New Roman" w:eastAsia="Times New Roman" w:hAnsi="Times New Roman" w:cs="Times New Roman"/>
          <w:sz w:val="24"/>
          <w:szCs w:val="24"/>
        </w:rPr>
      </w:pPr>
    </w:p>
    <w:p w:rsidR="005376D6" w:rsidRPr="005376D6" w:rsidRDefault="005376D6" w:rsidP="008E5F4E">
      <w:pPr>
        <w:pStyle w:val="Title"/>
        <w:rPr>
          <w:rFonts w:eastAsia="Times New Roman"/>
        </w:rPr>
      </w:pPr>
      <w:r w:rsidRPr="005376D6">
        <w:rPr>
          <w:rFonts w:eastAsia="Times New Roman"/>
        </w:rPr>
        <w:t xml:space="preserve">B. Muhtasari </w:t>
      </w:r>
      <w:bookmarkStart w:id="0" w:name="_GoBack"/>
      <w:bookmarkEnd w:id="0"/>
    </w:p>
    <w:p w:rsidR="005376D6" w:rsidRPr="005376D6" w:rsidRDefault="005376D6" w:rsidP="008E5F4E">
      <w:pPr>
        <w:pStyle w:val="Heading1"/>
      </w:pPr>
      <w:r w:rsidRPr="005376D6">
        <w:t>Uongozi wa Kiasili Afrika na Jukumu Lake Katika Kuendeleza Uelewa wa Jinsia na Umoja wa Jamii</w:t>
      </w:r>
    </w:p>
    <w:p w:rsidR="008E5F4E" w:rsidRDefault="008E5F4E" w:rsidP="008E5F4E">
      <w:pPr>
        <w:pStyle w:val="NormalWeb"/>
      </w:pPr>
      <w:r>
        <w:t xml:space="preserve">Mada hii inagusia mabadiliko makubwa ya </w:t>
      </w:r>
      <w:r w:rsidRPr="008E5F4E">
        <w:rPr>
          <w:bCs/>
        </w:rPr>
        <w:t>mfumo wa mamlaka ya kiasili</w:t>
      </w:r>
      <w:r>
        <w:t xml:space="preserve"> na jinsi unavyojidhibiti ili kuendana na misingi ya haki za binadamu na usawa katika ulimwengu wa sasa. Maelezo yafuatayo yanafafanua zaidi mada hii kwa kina katika aya:</w:t>
      </w:r>
    </w:p>
    <w:p w:rsidR="008E5F4E" w:rsidRDefault="008E5F4E" w:rsidP="008E5F4E">
      <w:pPr>
        <w:pStyle w:val="NormalWeb"/>
      </w:pPr>
      <w:r>
        <w:t>Kwa karne nyingi, mifumo ya uon</w:t>
      </w:r>
      <w:r>
        <w:t xml:space="preserve">gozi wa kiasili Afrika </w:t>
      </w:r>
      <w:r>
        <w:t>ikihusisha machifu</w:t>
      </w:r>
      <w:r>
        <w:t xml:space="preserve">, wafalme, na mabaraza ya wazee </w:t>
      </w:r>
      <w:r>
        <w:t>imekuwa uti wa mgongo wa utulivu katika jamii. Mifumo hii iliundwa kulinda urithi wa kitamaduni na kutatua migogoro kupitia hekima ya mababu. Hata hivyo, kihistoria, nafasi hizi zilitawaliwa na wanaume kutokana na mifumo ya kurithi mamlaka upande wa baba. Hali hii ilijenga mitazamo ya kijamii ambapo wanaume walionekana kama wafanya maamuzi wakuu, huku wanawake wakiachwa nje ya mikutano muhimu ya kiserikali. Ukosefu huu wa usawa uliathiri jinsi jamii inavyochukulia uwezo wa mwanamke katika uongozi wa juu, na hivyo kuunda vikwazo vya ushiriki wake katika maendeleo ya kijamii na kiuchumi.</w:t>
      </w:r>
    </w:p>
    <w:p w:rsidR="008E5F4E" w:rsidRDefault="008E5F4E" w:rsidP="008E5F4E">
      <w:pPr>
        <w:pStyle w:val="NormalWeb"/>
      </w:pPr>
      <w:r>
        <w:t>Katika miaka ya hivi karibuni, kumetokea mabadiliko makubwa ambapo viongozi wa kiasili wameanza kutambua kuwa maendeleo endelevu hayawezi kufikiwa ikiwa nusu ya jamii (wanawake) imeachwa nyuma. Kuna juhudi za makusudi za kuwajumuisha wanawake katika mabaraza ya wazee na nafasi za machifu. Mageuzi haya yanahusisha kusawazisha kati ya kuheshimu mila na kufuata kanuni za kisasa za haki za kijamii. Wanawake wanapoingia katika uongozi huu, wanabadilisha mitazamo kuhusu masuala kama vile haki za kumiliki ardhi, elimu ya mtoto wa kike, na kukomesha mila zilizopitwa na wakati. Viongozi hawa wa kiasili sasa wanakuwa "mapainia wa kijamii" wanaotumia mamlaka yao ya kitamaduni kuhubiri usawa na heshima kwa jinsia zote.</w:t>
      </w:r>
    </w:p>
    <w:p w:rsidR="008E5F4E" w:rsidRDefault="008E5F4E" w:rsidP="008E5F4E">
      <w:pPr>
        <w:pStyle w:val="NormalWeb"/>
      </w:pPr>
      <w:r>
        <w:t>Zaidi ya masuala ya jinsia, mifumo ya kiasili ina nafasi ya pekee katika kuleta umoja wa jamii kwa njia ambazo serikali kuu mara nyingi haziwezi. Kwa sababu machifu na wazee wanaishi ndani ya jamii, wanashirikiana maadili na hali halisi ya kila siku na watu wao. Wanatumia alama za kitamaduni na hekima ya mababu kutatua migogoro kwa njia ya mazungumzo badala ya mahakama za kisheria pekee. Uelewa wa jinsia unapoongezeka ndani ya mifumo hii, umoja wa jamii unaimarika zaidi; inahakikisha kuwa "maadili ya pamoja" yanahusisha usalama na uwezeshaji wa wanawake. Hii inajenga jamii imara ambapo kila mwanachama anajiona anawakilishwa na viongozi wake wa kiasili.</w:t>
      </w:r>
    </w:p>
    <w:p w:rsidR="008E5F4E" w:rsidRDefault="008E5F4E" w:rsidP="008E5F4E">
      <w:pPr>
        <w:pStyle w:val="NormalWeb"/>
      </w:pPr>
      <w:r>
        <w:t>Mada hii inasisitiza kuwa tamaduni si kitu kilichokufa na kisichobadilika, bali ni kiumbe hai kinachopaswa kukua ili kiendelee kuwa na maana. Kusawazisha kati ya mila na maendeleo ni muhimu kwa ajili ya mabadiliko ya kitamaduni. Viongozi wa kiasili wanapounga mkono usawa wa jinsia, wanatoa "muhuri wa kitamaduni" ambao unaweza kubadilisha fikra za watu kwa haraka zaidi kuliko sheria za maandishi. Hii inadhihirisha kuwa hekima ya asili inaweza kuwa mshirika mkubwa wa maendeleo ya kisasa na haki za binadamu. Lengo ni kuhakikisha jamii inapiga hatua kuelekea mbele bila kupoteza utambulisho wake wa asili na mizizi yake ya kipekee.</w:t>
      </w:r>
    </w:p>
    <w:p w:rsidR="00AC5036" w:rsidRDefault="008E5F4E"/>
    <w:sectPr w:rsidR="00AC5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D114E"/>
    <w:multiLevelType w:val="multilevel"/>
    <w:tmpl w:val="47B2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F706D"/>
    <w:multiLevelType w:val="multilevel"/>
    <w:tmpl w:val="B16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67AD6"/>
    <w:multiLevelType w:val="multilevel"/>
    <w:tmpl w:val="4F5A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B1AEB"/>
    <w:multiLevelType w:val="multilevel"/>
    <w:tmpl w:val="D66A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67A8D"/>
    <w:multiLevelType w:val="multilevel"/>
    <w:tmpl w:val="889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03EA5"/>
    <w:multiLevelType w:val="multilevel"/>
    <w:tmpl w:val="09E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62961"/>
    <w:multiLevelType w:val="multilevel"/>
    <w:tmpl w:val="694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52007"/>
    <w:multiLevelType w:val="multilevel"/>
    <w:tmpl w:val="D05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B69F2"/>
    <w:multiLevelType w:val="multilevel"/>
    <w:tmpl w:val="6F20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9237B"/>
    <w:multiLevelType w:val="multilevel"/>
    <w:tmpl w:val="C20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A4D15"/>
    <w:multiLevelType w:val="multilevel"/>
    <w:tmpl w:val="E86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B48B6"/>
    <w:multiLevelType w:val="multilevel"/>
    <w:tmpl w:val="838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7"/>
  </w:num>
  <w:num w:numId="4">
    <w:abstractNumId w:val="3"/>
  </w:num>
  <w:num w:numId="5">
    <w:abstractNumId w:val="10"/>
  </w:num>
  <w:num w:numId="6">
    <w:abstractNumId w:val="8"/>
  </w:num>
  <w:num w:numId="7">
    <w:abstractNumId w:val="9"/>
  </w:num>
  <w:num w:numId="8">
    <w:abstractNumId w:val="5"/>
  </w:num>
  <w:num w:numId="9">
    <w:abstractNumId w:val="6"/>
  </w:num>
  <w:num w:numId="10">
    <w:abstractNumId w:val="11"/>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6D6"/>
    <w:rsid w:val="00116B63"/>
    <w:rsid w:val="002E1C49"/>
    <w:rsid w:val="005376D6"/>
    <w:rsid w:val="008E5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D03D"/>
  <w15:chartTrackingRefBased/>
  <w15:docId w15:val="{E469823F-82AC-419E-9AF8-93D4AA3D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76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76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76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6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76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76D6"/>
    <w:rPr>
      <w:rFonts w:ascii="Times New Roman" w:eastAsia="Times New Roman" w:hAnsi="Times New Roman" w:cs="Times New Roman"/>
      <w:b/>
      <w:bCs/>
      <w:sz w:val="27"/>
      <w:szCs w:val="27"/>
    </w:rPr>
  </w:style>
  <w:style w:type="paragraph" w:styleId="NormalWeb">
    <w:name w:val="Normal (Web)"/>
    <w:basedOn w:val="Normal"/>
    <w:uiPriority w:val="99"/>
    <w:unhideWhenUsed/>
    <w:rsid w:val="005376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76D6"/>
    <w:rPr>
      <w:b/>
      <w:bCs/>
    </w:rPr>
  </w:style>
  <w:style w:type="paragraph" w:styleId="Title">
    <w:name w:val="Title"/>
    <w:basedOn w:val="Normal"/>
    <w:next w:val="Normal"/>
    <w:link w:val="TitleChar"/>
    <w:uiPriority w:val="10"/>
    <w:qFormat/>
    <w:rsid w:val="008E5F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F4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75334">
      <w:bodyDiv w:val="1"/>
      <w:marLeft w:val="0"/>
      <w:marRight w:val="0"/>
      <w:marTop w:val="0"/>
      <w:marBottom w:val="0"/>
      <w:divBdr>
        <w:top w:val="none" w:sz="0" w:space="0" w:color="auto"/>
        <w:left w:val="none" w:sz="0" w:space="0" w:color="auto"/>
        <w:bottom w:val="none" w:sz="0" w:space="0" w:color="auto"/>
        <w:right w:val="none" w:sz="0" w:space="0" w:color="auto"/>
      </w:divBdr>
    </w:div>
    <w:div w:id="1317878013">
      <w:bodyDiv w:val="1"/>
      <w:marLeft w:val="0"/>
      <w:marRight w:val="0"/>
      <w:marTop w:val="0"/>
      <w:marBottom w:val="0"/>
      <w:divBdr>
        <w:top w:val="none" w:sz="0" w:space="0" w:color="auto"/>
        <w:left w:val="none" w:sz="0" w:space="0" w:color="auto"/>
        <w:bottom w:val="none" w:sz="0" w:space="0" w:color="auto"/>
        <w:right w:val="none" w:sz="0" w:space="0" w:color="auto"/>
      </w:divBdr>
    </w:div>
    <w:div w:id="147961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932</Words>
  <Characters>5318</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1. ABSTRACTS</vt:lpstr>
      <vt:lpstr>African Traditional Leadership and Its Role in Promoting Gender Awareness and So</vt:lpstr>
      <vt:lpstr>Uongozi wa Kiasili Afrika na Jukumu Lake Katika Kuendeleza Uelewa wa Jinsia na U</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kinyamasyo</dc:creator>
  <cp:keywords/>
  <dc:description/>
  <cp:lastModifiedBy>Marion kinyamasyo</cp:lastModifiedBy>
  <cp:revision>2</cp:revision>
  <dcterms:created xsi:type="dcterms:W3CDTF">2026-01-18T10:12:00Z</dcterms:created>
  <dcterms:modified xsi:type="dcterms:W3CDTF">2026-01-26T09:14:00Z</dcterms:modified>
</cp:coreProperties>
</file>